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新宋体" w:hAnsi="新宋体" w:eastAsia="新宋体"/>
          <w:b/>
          <w:bCs/>
          <w:color w:val="FF0000"/>
          <w:sz w:val="136"/>
          <w:szCs w:val="136"/>
        </w:rPr>
      </w:pPr>
    </w:p>
    <w:p>
      <w:pPr>
        <w:pStyle w:val="10"/>
        <w:jc w:val="center"/>
        <w:rPr>
          <w:rFonts w:ascii="新宋体" w:hAnsi="新宋体" w:eastAsia="新宋体"/>
          <w:b/>
          <w:bCs/>
          <w:color w:val="FF0000"/>
          <w:sz w:val="136"/>
          <w:szCs w:val="136"/>
        </w:rPr>
      </w:pPr>
      <w:r>
        <w:rPr>
          <w:rFonts w:hint="eastAsia" w:ascii="新宋体" w:hAnsi="新宋体" w:eastAsia="新宋体"/>
          <w:b/>
          <w:bCs/>
          <w:color w:val="FF0000"/>
          <w:sz w:val="136"/>
          <w:szCs w:val="136"/>
        </w:rPr>
        <w:t>统 计 参 阅</w:t>
      </w:r>
    </w:p>
    <w:p>
      <w:pPr>
        <w:autoSpaceDN w:val="0"/>
        <w:spacing w:line="560" w:lineRule="exact"/>
        <w:rPr>
          <w:rFonts w:hint="eastAsia"/>
          <w:b/>
          <w:sz w:val="32"/>
          <w:szCs w:val="32"/>
        </w:rPr>
      </w:pPr>
    </w:p>
    <w:p>
      <w:pPr>
        <w:autoSpaceDN w:val="0"/>
        <w:spacing w:line="560" w:lineRule="exact"/>
        <w:jc w:val="center"/>
        <w:rPr>
          <w:rFonts w:hint="eastAsia"/>
          <w:b/>
          <w:sz w:val="32"/>
          <w:szCs w:val="32"/>
        </w:rPr>
      </w:pPr>
      <w:r>
        <w:rPr>
          <w:rFonts w:hint="eastAsia"/>
          <w:b/>
          <w:sz w:val="32"/>
          <w:szCs w:val="32"/>
        </w:rPr>
        <w:t>第</w:t>
      </w:r>
      <w:r>
        <w:rPr>
          <w:rFonts w:hint="eastAsia"/>
          <w:b/>
          <w:sz w:val="32"/>
          <w:szCs w:val="32"/>
          <w:lang w:eastAsia="zh-CN"/>
        </w:rPr>
        <w:t>一</w:t>
      </w:r>
      <w:r>
        <w:rPr>
          <w:rFonts w:hint="eastAsia"/>
          <w:b/>
          <w:sz w:val="32"/>
          <w:szCs w:val="32"/>
        </w:rPr>
        <w:t>期</w:t>
      </w:r>
    </w:p>
    <w:p>
      <w:pPr>
        <w:autoSpaceDN w:val="0"/>
        <w:spacing w:line="560" w:lineRule="exact"/>
        <w:jc w:val="center"/>
        <w:rPr>
          <w:rFonts w:hint="eastAsia"/>
          <w:b/>
          <w:sz w:val="32"/>
          <w:szCs w:val="32"/>
        </w:rPr>
      </w:pPr>
      <w:r>
        <w:rPr>
          <w:rFonts w:hint="eastAsia"/>
          <w:b/>
          <w:sz w:val="32"/>
          <w:szCs w:val="32"/>
        </w:rPr>
        <w:t xml:space="preserve">屯昌县统计局编                      </w:t>
      </w:r>
      <w:r>
        <w:rPr>
          <w:b/>
          <w:sz w:val="32"/>
          <w:szCs w:val="32"/>
        </w:rPr>
        <w:t>201</w:t>
      </w:r>
      <w:r>
        <w:rPr>
          <w:rFonts w:hint="eastAsia"/>
          <w:b/>
          <w:sz w:val="32"/>
          <w:szCs w:val="32"/>
          <w:lang w:val="en-US" w:eastAsia="zh-CN"/>
        </w:rPr>
        <w:t>8</w:t>
      </w:r>
      <w:r>
        <w:rPr>
          <w:b/>
          <w:sz w:val="32"/>
          <w:szCs w:val="32"/>
        </w:rPr>
        <w:t>年</w:t>
      </w:r>
      <w:r>
        <w:rPr>
          <w:rFonts w:hint="eastAsia"/>
          <w:b/>
          <w:sz w:val="32"/>
          <w:szCs w:val="32"/>
          <w:lang w:val="en-US" w:eastAsia="zh-CN"/>
        </w:rPr>
        <w:t>2</w:t>
      </w:r>
      <w:r>
        <w:rPr>
          <w:b/>
          <w:sz w:val="32"/>
          <w:szCs w:val="32"/>
        </w:rPr>
        <w:t>月</w:t>
      </w:r>
      <w:r>
        <w:rPr>
          <w:rFonts w:hint="eastAsia"/>
          <w:b/>
          <w:sz w:val="32"/>
          <w:szCs w:val="32"/>
          <w:lang w:val="en-US" w:eastAsia="zh-CN"/>
        </w:rPr>
        <w:t>15</w:t>
      </w:r>
      <w:r>
        <w:rPr>
          <w:b/>
          <w:sz w:val="32"/>
          <w:szCs w:val="32"/>
        </w:rPr>
        <w:t>日</w:t>
      </w:r>
    </w:p>
    <w:p>
      <w:pPr>
        <w:spacing w:line="560" w:lineRule="exact"/>
        <w:jc w:val="center"/>
        <w:rPr>
          <w:rFonts w:hint="eastAsia" w:ascii="宋体" w:hAnsi="宋体" w:eastAsia="宋体" w:cs="宋体"/>
          <w:b/>
          <w:bCs/>
          <w:sz w:val="44"/>
          <w:szCs w:val="44"/>
          <w:lang w:eastAsia="zh-CN"/>
        </w:rPr>
      </w:pPr>
      <w:r>
        <w:fldChar w:fldCharType="begin"/>
      </w:r>
      <w:r>
        <w:instrText xml:space="preserve"> INCLUDEPICTURE "E:\\me\\2013\\Local Settings\\Temp\\ksohtml\\wps_clip_image-11571.png" \* MERGEFORMAT </w:instrText>
      </w:r>
      <w:r>
        <w:fldChar w:fldCharType="separate"/>
      </w:r>
      <w:r>
        <w:drawing>
          <wp:inline distT="0" distB="0" distL="114300" distR="114300">
            <wp:extent cx="5381625" cy="47625"/>
            <wp:effectExtent l="0" t="0" r="9525" b="9525"/>
            <wp:docPr id="2" name="图片 2" descr="wps_clip_image-1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11571"/>
                    <pic:cNvPicPr>
                      <a:picLocks noChangeAspect="1"/>
                    </pic:cNvPicPr>
                  </pic:nvPicPr>
                  <pic:blipFill>
                    <a:blip r:embed="rId5"/>
                    <a:stretch>
                      <a:fillRect/>
                    </a:stretch>
                  </pic:blipFill>
                  <pic:spPr>
                    <a:xfrm>
                      <a:off x="0" y="0"/>
                      <a:ext cx="5381625" cy="47625"/>
                    </a:xfrm>
                    <a:prstGeom prst="rect">
                      <a:avLst/>
                    </a:prstGeom>
                    <a:noFill/>
                    <a:ln w="9525">
                      <a:noFill/>
                      <a:miter/>
                    </a:ln>
                  </pic:spPr>
                </pic:pic>
              </a:graphicData>
            </a:graphic>
          </wp:inline>
        </w:drawing>
      </w:r>
      <w:r>
        <w:fldChar w:fldCharType="end"/>
      </w:r>
      <w:r>
        <w:rPr>
          <w:rFonts w:hint="eastAsia" w:ascii="宋体" w:hAnsi="宋体" w:eastAsia="宋体" w:cs="宋体"/>
          <w:b/>
          <w:bCs/>
          <w:sz w:val="44"/>
          <w:szCs w:val="44"/>
          <w:lang w:val="en-US" w:eastAsia="zh-CN"/>
        </w:rPr>
        <w:t>2018年屯昌经济运行情况分析及2019</w:t>
      </w:r>
      <w:r>
        <w:rPr>
          <w:rFonts w:hint="eastAsia" w:ascii="宋体" w:hAnsi="宋体" w:eastAsia="宋体" w:cs="宋体"/>
          <w:b/>
          <w:bCs/>
          <w:sz w:val="44"/>
          <w:szCs w:val="44"/>
        </w:rPr>
        <w:t>年</w:t>
      </w:r>
      <w:r>
        <w:rPr>
          <w:rFonts w:hint="eastAsia" w:ascii="宋体" w:hAnsi="宋体" w:eastAsia="宋体" w:cs="宋体"/>
          <w:b/>
          <w:bCs/>
          <w:sz w:val="44"/>
          <w:szCs w:val="44"/>
          <w:lang w:eastAsia="zh-CN"/>
        </w:rPr>
        <w:t>主要</w:t>
      </w:r>
      <w:r>
        <w:rPr>
          <w:rFonts w:hint="eastAsia" w:ascii="宋体" w:hAnsi="宋体" w:eastAsia="宋体" w:cs="宋体"/>
          <w:b/>
          <w:bCs/>
          <w:sz w:val="44"/>
          <w:szCs w:val="44"/>
        </w:rPr>
        <w:t>经济</w:t>
      </w:r>
      <w:r>
        <w:rPr>
          <w:rFonts w:hint="eastAsia" w:ascii="宋体" w:hAnsi="宋体" w:eastAsia="宋体" w:cs="宋体"/>
          <w:b/>
          <w:bCs/>
          <w:sz w:val="44"/>
          <w:szCs w:val="44"/>
          <w:lang w:eastAsia="zh-CN"/>
        </w:rPr>
        <w:t>指标增长前景展望</w:t>
      </w:r>
    </w:p>
    <w:p>
      <w:pPr>
        <w:spacing w:line="560" w:lineRule="exact"/>
        <w:jc w:val="center"/>
        <w:rPr>
          <w:rFonts w:hint="eastAsia" w:ascii="黑体" w:eastAsia="黑体"/>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今年以来，</w:t>
      </w:r>
      <w:r>
        <w:rPr>
          <w:rFonts w:hint="eastAsia" w:ascii="仿宋_GB2312" w:eastAsia="仿宋_GB2312" w:cs="仿宋_GB2312"/>
          <w:kern w:val="0"/>
          <w:sz w:val="30"/>
          <w:szCs w:val="30"/>
          <w:lang w:val="en-US" w:eastAsia="zh-CN" w:bidi="ar"/>
        </w:rPr>
        <w:t>屯昌县</w:t>
      </w:r>
      <w:r>
        <w:rPr>
          <w:rFonts w:ascii="仿宋_GB2312" w:eastAsia="仿宋_GB2312" w:cs="仿宋_GB2312" w:hAnsiTheme="minorHAnsi"/>
          <w:kern w:val="0"/>
          <w:sz w:val="30"/>
          <w:szCs w:val="30"/>
          <w:lang w:val="en-US" w:eastAsia="zh-CN" w:bidi="ar"/>
        </w:rPr>
        <w:t>委、</w:t>
      </w:r>
      <w:r>
        <w:rPr>
          <w:rFonts w:hint="eastAsia" w:ascii="仿宋_GB2312" w:eastAsia="仿宋_GB2312" w:cs="仿宋_GB2312"/>
          <w:kern w:val="0"/>
          <w:sz w:val="30"/>
          <w:szCs w:val="30"/>
          <w:lang w:val="en-US" w:eastAsia="zh-CN" w:bidi="ar"/>
        </w:rPr>
        <w:t>县</w:t>
      </w:r>
      <w:r>
        <w:rPr>
          <w:rFonts w:ascii="仿宋_GB2312" w:eastAsia="仿宋_GB2312" w:cs="仿宋_GB2312" w:hAnsiTheme="minorHAnsi"/>
          <w:kern w:val="0"/>
          <w:sz w:val="30"/>
          <w:szCs w:val="30"/>
          <w:lang w:val="en-US" w:eastAsia="zh-CN" w:bidi="ar"/>
        </w:rPr>
        <w:t>政府主动适应经济发展新常态，全面贯彻落实</w:t>
      </w:r>
      <w:r>
        <w:rPr>
          <w:rFonts w:hint="eastAsia" w:ascii="仿宋_GB2312" w:eastAsia="仿宋_GB2312" w:cs="仿宋_GB2312"/>
          <w:kern w:val="0"/>
          <w:sz w:val="30"/>
          <w:szCs w:val="30"/>
          <w:lang w:val="en-US" w:eastAsia="zh-CN" w:bidi="ar"/>
        </w:rPr>
        <w:t>习近平总书记4.13重要讲话和中央12号文件精神，认真落实</w:t>
      </w:r>
      <w:r>
        <w:rPr>
          <w:rFonts w:ascii="仿宋_GB2312" w:eastAsia="仿宋_GB2312" w:cs="仿宋_GB2312" w:hAnsiTheme="minorHAnsi"/>
          <w:kern w:val="0"/>
          <w:sz w:val="30"/>
          <w:szCs w:val="30"/>
          <w:lang w:val="en-US" w:eastAsia="zh-CN" w:bidi="ar"/>
        </w:rPr>
        <w:t>中央、省的一系列决策部署，坚持“五大发展理念”，紧扣“三大抓手”，</w:t>
      </w:r>
      <w:r>
        <w:rPr>
          <w:rFonts w:hint="eastAsia" w:ascii="仿宋_GB2312" w:hAnsi="仿宋_GB2312" w:eastAsia="仿宋_GB2312" w:cs="仿宋_GB2312"/>
          <w:kern w:val="0"/>
          <w:sz w:val="32"/>
          <w:szCs w:val="24"/>
          <w:lang w:val="en-US" w:eastAsia="zh-CN" w:bidi="ar"/>
        </w:rPr>
        <w:t>以“做大产业、做强农业、做精招商、做实项目”为工作重点，深化供给侧结构性改革,主动作为，破除瓶颈，精准管理，加快转型升级步伐，</w:t>
      </w:r>
      <w:r>
        <w:rPr>
          <w:rFonts w:hint="eastAsia" w:ascii="仿宋_GB2312" w:hAnsi="宋体" w:eastAsia="仿宋_GB2312" w:cs="宋体"/>
          <w:color w:val="000000"/>
          <w:kern w:val="0"/>
          <w:sz w:val="32"/>
          <w:szCs w:val="32"/>
          <w:lang w:eastAsia="zh-CN"/>
        </w:rPr>
        <w:t>确保了</w:t>
      </w:r>
      <w:r>
        <w:rPr>
          <w:rFonts w:hint="eastAsia" w:ascii="仿宋_GB2312" w:hAnsi="宋体" w:eastAsia="仿宋_GB2312" w:cs="宋体"/>
          <w:color w:val="000000"/>
          <w:kern w:val="0"/>
          <w:sz w:val="32"/>
          <w:szCs w:val="32"/>
        </w:rPr>
        <w:t>总体经济平稳健康运行。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
          <w:b w:val="0"/>
          <w:bCs/>
          <w:kern w:val="0"/>
          <w:sz w:val="32"/>
          <w:szCs w:val="32"/>
        </w:rPr>
      </w:pPr>
      <w:r>
        <w:rPr>
          <w:rFonts w:hint="eastAsia" w:ascii="黑体" w:hAnsi="黑体" w:eastAsia="黑体" w:cs="仿宋"/>
          <w:b w:val="0"/>
          <w:bCs/>
          <w:kern w:val="0"/>
          <w:sz w:val="32"/>
          <w:szCs w:val="32"/>
        </w:rPr>
        <w:t>一、全年经济运行情况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年，全县实现地区生产总值</w:t>
      </w:r>
      <w:r>
        <w:rPr>
          <w:rFonts w:hint="eastAsia" w:ascii="仿宋_GB2312" w:hAnsi="仿宋_GB2312" w:eastAsia="仿宋_GB2312"/>
          <w:sz w:val="32"/>
          <w:szCs w:val="32"/>
          <w:lang w:val="en-US" w:eastAsia="zh-CN"/>
        </w:rPr>
        <w:t>77.4</w:t>
      </w:r>
      <w:r>
        <w:rPr>
          <w:rFonts w:hint="eastAsia" w:ascii="仿宋_GB2312" w:hAnsi="仿宋_GB2312" w:eastAsia="仿宋_GB2312"/>
          <w:sz w:val="32"/>
          <w:szCs w:val="32"/>
        </w:rPr>
        <w:t>亿元，同比增长6.</w:t>
      </w:r>
      <w:r>
        <w:rPr>
          <w:rFonts w:hint="eastAsia" w:ascii="仿宋_GB2312" w:hAnsi="仿宋_GB2312" w:eastAsia="仿宋_GB2312"/>
          <w:sz w:val="32"/>
          <w:szCs w:val="32"/>
          <w:lang w:val="en-US" w:eastAsia="zh-CN"/>
        </w:rPr>
        <w:t>7</w:t>
      </w:r>
      <w:r>
        <w:rPr>
          <w:rFonts w:hint="eastAsia" w:ascii="仿宋_GB2312" w:hAnsi="仿宋_GB2312" w:eastAsia="仿宋_GB2312"/>
          <w:sz w:val="32"/>
          <w:szCs w:val="32"/>
        </w:rPr>
        <w:t>%，增速同比回落</w:t>
      </w:r>
      <w:r>
        <w:rPr>
          <w:rFonts w:hint="eastAsia" w:ascii="仿宋_GB2312" w:hAnsi="仿宋_GB2312" w:eastAsia="仿宋_GB2312"/>
          <w:sz w:val="32"/>
          <w:szCs w:val="32"/>
          <w:lang w:val="en-US" w:eastAsia="zh-CN"/>
        </w:rPr>
        <w:t>0.8</w:t>
      </w:r>
      <w:r>
        <w:rPr>
          <w:rFonts w:hint="eastAsia" w:ascii="仿宋_GB2312" w:hAnsi="仿宋_GB2312" w:eastAsia="仿宋_GB2312"/>
          <w:sz w:val="32"/>
          <w:szCs w:val="32"/>
        </w:rPr>
        <w:t>个百分点。其中，第一产业增加值</w:t>
      </w:r>
      <w:r>
        <w:rPr>
          <w:rFonts w:hint="eastAsia" w:ascii="仿宋_GB2312" w:hAnsi="仿宋_GB2312" w:eastAsia="仿宋_GB2312"/>
          <w:sz w:val="32"/>
          <w:szCs w:val="32"/>
          <w:lang w:val="en-US" w:eastAsia="zh-CN"/>
        </w:rPr>
        <w:t>28.24</w:t>
      </w:r>
      <w:r>
        <w:rPr>
          <w:rFonts w:hint="eastAsia" w:ascii="仿宋_GB2312" w:hAnsi="仿宋_GB2312" w:eastAsia="仿宋_GB2312"/>
          <w:sz w:val="32"/>
          <w:szCs w:val="32"/>
        </w:rPr>
        <w:t>亿元，增长</w:t>
      </w:r>
      <w:r>
        <w:rPr>
          <w:rFonts w:hint="eastAsia" w:ascii="仿宋_GB2312" w:hAnsi="仿宋_GB2312" w:eastAsia="仿宋_GB2312"/>
          <w:sz w:val="32"/>
          <w:szCs w:val="32"/>
          <w:lang w:val="en-US" w:eastAsia="zh-CN"/>
        </w:rPr>
        <w:t>4.2</w:t>
      </w:r>
      <w:r>
        <w:rPr>
          <w:rFonts w:hint="eastAsia" w:ascii="仿宋_GB2312" w:hAnsi="仿宋_GB2312" w:eastAsia="仿宋_GB2312"/>
          <w:sz w:val="32"/>
          <w:szCs w:val="32"/>
        </w:rPr>
        <w:t>%；第二产业增加值</w:t>
      </w:r>
      <w:r>
        <w:rPr>
          <w:rFonts w:hint="eastAsia" w:ascii="仿宋_GB2312" w:hAnsi="仿宋_GB2312" w:eastAsia="仿宋_GB2312"/>
          <w:sz w:val="32"/>
          <w:szCs w:val="32"/>
          <w:lang w:val="en-US" w:eastAsia="zh-CN"/>
        </w:rPr>
        <w:t>10.5</w:t>
      </w:r>
      <w:r>
        <w:rPr>
          <w:rFonts w:hint="eastAsia" w:ascii="仿宋_GB2312" w:hAnsi="仿宋_GB2312" w:eastAsia="仿宋_GB2312"/>
          <w:sz w:val="32"/>
          <w:szCs w:val="32"/>
        </w:rPr>
        <w:t>亿元，增长</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%；第三产业增加值</w:t>
      </w:r>
      <w:r>
        <w:rPr>
          <w:rFonts w:hint="eastAsia" w:ascii="仿宋_GB2312" w:hAnsi="仿宋_GB2312" w:eastAsia="仿宋_GB2312"/>
          <w:sz w:val="32"/>
          <w:szCs w:val="32"/>
          <w:lang w:val="en-US" w:eastAsia="zh-CN"/>
        </w:rPr>
        <w:t>38.66</w:t>
      </w:r>
      <w:r>
        <w:rPr>
          <w:rFonts w:hint="eastAsia" w:ascii="仿宋_GB2312" w:hAnsi="仿宋_GB2312" w:eastAsia="仿宋_GB2312"/>
          <w:sz w:val="32"/>
          <w:szCs w:val="32"/>
        </w:rPr>
        <w:t>亿元，增长</w:t>
      </w:r>
      <w:r>
        <w:rPr>
          <w:rFonts w:hint="eastAsia" w:ascii="仿宋_GB2312" w:hAnsi="仿宋_GB2312" w:eastAsia="仿宋_GB2312"/>
          <w:sz w:val="32"/>
          <w:szCs w:val="32"/>
          <w:lang w:val="en-US" w:eastAsia="zh-CN"/>
        </w:rPr>
        <w:t>9.7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三次产业结构由</w:t>
      </w:r>
      <w:r>
        <w:rPr>
          <w:rFonts w:hint="eastAsia" w:ascii="仿宋_GB2312" w:hAnsi="仿宋_GB2312" w:eastAsia="仿宋_GB2312"/>
          <w:sz w:val="32"/>
          <w:szCs w:val="32"/>
          <w:lang w:val="en-US" w:eastAsia="zh-CN"/>
        </w:rPr>
        <w:t>2017年的39.2:12.9:47.9调整为36.48:13.57:49.95，产业结构得到进一步优化。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楷体_GB2312" w:hAnsi="仿宋" w:eastAsia="楷体_GB2312" w:cs="仿宋"/>
          <w:kern w:val="0"/>
          <w:sz w:val="32"/>
          <w:szCs w:val="32"/>
        </w:rPr>
      </w:pPr>
      <w:r>
        <w:rPr>
          <w:rFonts w:hint="eastAsia" w:ascii="楷体_GB2312" w:hAnsi="仿宋" w:eastAsia="楷体_GB2312" w:cs="仿宋"/>
          <w:kern w:val="0"/>
          <w:sz w:val="32"/>
          <w:szCs w:val="32"/>
        </w:rPr>
        <w:t>经济运行的主要特点：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b/>
          <w:sz w:val="32"/>
          <w:szCs w:val="32"/>
        </w:rPr>
      </w:pPr>
      <w:r>
        <w:rPr>
          <w:rFonts w:hint="eastAsia" w:ascii="宋体" w:hAnsi="宋体"/>
          <w:b w:val="0"/>
          <w:bCs/>
          <w:sz w:val="32"/>
          <w:szCs w:val="32"/>
          <w:lang w:eastAsia="zh-CN"/>
        </w:rPr>
        <w:t>——</w:t>
      </w:r>
      <w:r>
        <w:rPr>
          <w:rFonts w:hint="eastAsia" w:ascii="宋体" w:hAnsi="宋体"/>
          <w:b w:val="0"/>
          <w:bCs/>
          <w:sz w:val="32"/>
          <w:szCs w:val="32"/>
        </w:rPr>
        <w:t>农业生产</w:t>
      </w:r>
      <w:r>
        <w:rPr>
          <w:rFonts w:hint="eastAsia" w:ascii="宋体" w:hAnsi="宋体"/>
          <w:b w:val="0"/>
          <w:bCs/>
          <w:sz w:val="32"/>
          <w:szCs w:val="32"/>
          <w:lang w:eastAsia="zh-CN"/>
        </w:rPr>
        <w:t>稳中趋缓</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黑体" w:eastAsia="仿宋_GB2312"/>
          <w:sz w:val="32"/>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全</w:t>
      </w:r>
      <w:r>
        <w:rPr>
          <w:rFonts w:hint="eastAsia" w:ascii="仿宋_GB2312" w:hAnsi="仿宋_GB2312" w:eastAsia="仿宋_GB2312"/>
          <w:sz w:val="32"/>
          <w:szCs w:val="32"/>
        </w:rPr>
        <w:t>县</w:t>
      </w:r>
      <w:r>
        <w:rPr>
          <w:rFonts w:hint="eastAsia" w:eastAsia="仿宋_GB2312"/>
          <w:sz w:val="32"/>
        </w:rPr>
        <w:t>全力推进全县域生态循环农业建设</w:t>
      </w:r>
      <w:r>
        <w:rPr>
          <w:rFonts w:hint="eastAsia" w:ascii="仿宋_GB2312" w:eastAsia="仿宋_GB2312"/>
          <w:sz w:val="32"/>
          <w:szCs w:val="32"/>
        </w:rPr>
        <w:t>，着力发展特色农业，</w:t>
      </w:r>
      <w:r>
        <w:rPr>
          <w:rFonts w:hint="eastAsia" w:ascii="仿宋_GB2312" w:eastAsia="仿宋_GB2312"/>
          <w:sz w:val="32"/>
          <w:szCs w:val="32"/>
          <w:lang w:eastAsia="zh-CN"/>
        </w:rPr>
        <w:t>调优农业种养结构，</w:t>
      </w:r>
      <w:r>
        <w:rPr>
          <w:rFonts w:eastAsia="仿宋_GB2312"/>
          <w:sz w:val="32"/>
        </w:rPr>
        <w:t>积极推广发展南药、油茶、</w:t>
      </w:r>
      <w:r>
        <w:rPr>
          <w:rFonts w:hint="eastAsia" w:eastAsia="仿宋_GB2312"/>
          <w:sz w:val="32"/>
          <w:lang w:eastAsia="zh-CN"/>
        </w:rPr>
        <w:t>百香果、广藿香、林下养殖</w:t>
      </w:r>
      <w:r>
        <w:rPr>
          <w:rFonts w:eastAsia="仿宋_GB2312"/>
          <w:sz w:val="32"/>
        </w:rPr>
        <w:t>等循环经济</w:t>
      </w:r>
      <w:r>
        <w:rPr>
          <w:rFonts w:hint="eastAsia" w:ascii="仿宋_GB2312" w:eastAsia="仿宋_GB2312"/>
          <w:sz w:val="32"/>
          <w:szCs w:val="32"/>
        </w:rPr>
        <w:t>，</w:t>
      </w:r>
      <w:r>
        <w:rPr>
          <w:rFonts w:eastAsia="仿宋_GB2312"/>
          <w:sz w:val="32"/>
        </w:rPr>
        <w:t>实现环境保护与农业增效、农民增收、美化乡村的多赢</w:t>
      </w:r>
      <w:r>
        <w:rPr>
          <w:rFonts w:hint="eastAsia" w:eastAsia="仿宋_GB2312"/>
          <w:sz w:val="32"/>
        </w:rPr>
        <w:t>目标</w:t>
      </w:r>
      <w:r>
        <w:rPr>
          <w:rFonts w:eastAsia="仿宋_GB2312"/>
          <w:sz w:val="32"/>
        </w:rPr>
        <w:t>，</w:t>
      </w:r>
      <w:r>
        <w:rPr>
          <w:rFonts w:hint="eastAsia" w:ascii="仿宋_GB2312" w:eastAsia="仿宋_GB2312"/>
          <w:sz w:val="32"/>
          <w:szCs w:val="32"/>
        </w:rPr>
        <w:t>确保201</w:t>
      </w:r>
      <w:r>
        <w:rPr>
          <w:rFonts w:hint="eastAsia" w:ascii="仿宋_GB2312" w:eastAsia="仿宋_GB2312"/>
          <w:sz w:val="32"/>
          <w:szCs w:val="32"/>
          <w:lang w:val="en-US" w:eastAsia="zh-CN"/>
        </w:rPr>
        <w:t>8</w:t>
      </w:r>
      <w:r>
        <w:rPr>
          <w:rFonts w:hint="eastAsia" w:ascii="仿宋_GB2312" w:eastAsia="仿宋_GB2312"/>
          <w:sz w:val="32"/>
          <w:szCs w:val="32"/>
        </w:rPr>
        <w:t>年农业稳步发展</w:t>
      </w:r>
      <w:r>
        <w:rPr>
          <w:rFonts w:eastAsia="仿宋_GB2312"/>
          <w:sz w:val="32"/>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初步</w:t>
      </w:r>
      <w:r>
        <w:rPr>
          <w:rFonts w:hint="eastAsia" w:ascii="仿宋_GB2312" w:eastAsia="仿宋_GB2312"/>
          <w:sz w:val="32"/>
          <w:szCs w:val="32"/>
          <w:lang w:eastAsia="zh-CN"/>
        </w:rPr>
        <w:t>核</w:t>
      </w:r>
      <w:r>
        <w:rPr>
          <w:rFonts w:hint="eastAsia" w:ascii="仿宋_GB2312" w:eastAsia="仿宋_GB2312"/>
          <w:sz w:val="32"/>
          <w:szCs w:val="32"/>
        </w:rPr>
        <w:t>算</w:t>
      </w:r>
      <w:r>
        <w:rPr>
          <w:rFonts w:hint="eastAsia" w:ascii="仿宋_GB2312" w:eastAsia="仿宋_GB2312"/>
          <w:sz w:val="32"/>
          <w:szCs w:val="32"/>
          <w:lang w:val="en-US" w:eastAsia="zh-CN"/>
        </w:rPr>
        <w:t>,</w:t>
      </w:r>
      <w:r>
        <w:rPr>
          <w:rFonts w:hint="eastAsia" w:ascii="仿宋_GB2312" w:eastAsia="仿宋_GB2312"/>
          <w:sz w:val="32"/>
          <w:szCs w:val="32"/>
        </w:rPr>
        <w:t>全县农林牧渔业及其服务业产值</w:t>
      </w:r>
      <w:r>
        <w:rPr>
          <w:rFonts w:hint="eastAsia" w:ascii="仿宋_GB2312" w:eastAsia="仿宋_GB2312"/>
          <w:sz w:val="32"/>
          <w:szCs w:val="32"/>
          <w:lang w:val="en-US" w:eastAsia="zh-CN"/>
        </w:rPr>
        <w:t>505179</w:t>
      </w:r>
      <w:r>
        <w:rPr>
          <w:rFonts w:hint="eastAsia" w:ascii="仿宋_GB2312" w:eastAsia="仿宋_GB2312"/>
          <w:sz w:val="32"/>
          <w:szCs w:val="32"/>
        </w:rPr>
        <w:t>万元，</w:t>
      </w:r>
      <w:r>
        <w:rPr>
          <w:rFonts w:hint="eastAsia" w:ascii="仿宋_GB2312" w:eastAsia="仿宋_GB2312"/>
          <w:sz w:val="32"/>
          <w:szCs w:val="32"/>
          <w:lang w:eastAsia="zh-CN"/>
        </w:rPr>
        <w:t>同比</w:t>
      </w:r>
      <w:r>
        <w:rPr>
          <w:rFonts w:hint="eastAsia" w:ascii="仿宋_GB2312" w:eastAsia="仿宋_GB2312"/>
          <w:sz w:val="32"/>
          <w:szCs w:val="32"/>
        </w:rPr>
        <w:t>增长</w:t>
      </w:r>
      <w:r>
        <w:rPr>
          <w:rFonts w:hint="eastAsia" w:ascii="仿宋_GB2312" w:eastAsia="仿宋_GB2312"/>
          <w:sz w:val="32"/>
          <w:szCs w:val="32"/>
          <w:lang w:val="en-US" w:eastAsia="zh-CN"/>
        </w:rPr>
        <w:t>4.7%</w:t>
      </w:r>
      <w:r>
        <w:rPr>
          <w:rFonts w:hint="eastAsia" w:ascii="仿宋_GB2312" w:eastAsia="仿宋_GB2312"/>
          <w:sz w:val="32"/>
          <w:szCs w:val="32"/>
        </w:rPr>
        <w:t>（按可比价计算</w:t>
      </w:r>
      <w:r>
        <w:rPr>
          <w:rFonts w:hint="eastAsia" w:ascii="仿宋_GB2312" w:eastAsia="仿宋_GB2312"/>
          <w:sz w:val="32"/>
          <w:szCs w:val="32"/>
          <w:lang w:eastAsia="zh-CN"/>
        </w:rPr>
        <w:t>，下同</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增幅较上年同期</w:t>
      </w:r>
      <w:r>
        <w:rPr>
          <w:rFonts w:hint="eastAsia" w:ascii="仿宋_GB2312" w:eastAsia="仿宋_GB2312"/>
          <w:sz w:val="32"/>
          <w:szCs w:val="32"/>
          <w:lang w:eastAsia="zh-CN"/>
        </w:rPr>
        <w:t>回落</w:t>
      </w:r>
      <w:r>
        <w:rPr>
          <w:rFonts w:hint="eastAsia" w:ascii="仿宋_GB2312" w:eastAsia="仿宋_GB2312"/>
          <w:sz w:val="32"/>
          <w:szCs w:val="32"/>
          <w:lang w:val="en-US" w:eastAsia="zh-CN"/>
        </w:rPr>
        <w:t>1.6</w:t>
      </w:r>
      <w:r>
        <w:rPr>
          <w:rFonts w:hint="eastAsia" w:ascii="仿宋_GB2312" w:eastAsia="仿宋_GB2312"/>
          <w:sz w:val="32"/>
          <w:szCs w:val="32"/>
        </w:rPr>
        <w:t>个百分点。</w:t>
      </w:r>
      <w:r>
        <w:rPr>
          <w:rFonts w:hint="eastAsia" w:ascii="仿宋_GB2312" w:hAnsi="仿宋_GB2312" w:eastAsia="仿宋_GB2312"/>
          <w:sz w:val="32"/>
          <w:szCs w:val="32"/>
          <w:lang w:eastAsia="zh-CN"/>
        </w:rPr>
        <w:t>实现</w:t>
      </w:r>
      <w:r>
        <w:rPr>
          <w:rFonts w:hint="eastAsia" w:ascii="仿宋_GB2312" w:hAnsi="仿宋_GB2312" w:eastAsia="仿宋_GB2312"/>
          <w:sz w:val="32"/>
          <w:szCs w:val="32"/>
        </w:rPr>
        <w:t>农业</w:t>
      </w:r>
      <w:r>
        <w:rPr>
          <w:rFonts w:hint="eastAsia" w:ascii="仿宋_GB2312" w:hAnsi="仿宋_GB2312" w:eastAsia="仿宋_GB2312"/>
          <w:color w:val="auto"/>
          <w:sz w:val="32"/>
          <w:szCs w:val="32"/>
        </w:rPr>
        <w:t>增加值30</w:t>
      </w:r>
      <w:r>
        <w:rPr>
          <w:rFonts w:hint="eastAsia" w:ascii="仿宋_GB2312" w:hAnsi="仿宋_GB2312" w:eastAsia="仿宋_GB2312"/>
          <w:color w:val="auto"/>
          <w:sz w:val="32"/>
          <w:szCs w:val="32"/>
          <w:lang w:val="en-US" w:eastAsia="zh-CN"/>
        </w:rPr>
        <w:t>7665</w:t>
      </w:r>
      <w:r>
        <w:rPr>
          <w:rFonts w:hint="eastAsia" w:ascii="仿宋_GB2312" w:hAnsi="仿宋_GB2312" w:eastAsia="仿宋_GB2312"/>
          <w:color w:val="auto"/>
          <w:sz w:val="32"/>
          <w:szCs w:val="32"/>
          <w:lang w:eastAsia="zh-CN"/>
        </w:rPr>
        <w:t>万元，同比</w:t>
      </w:r>
      <w:r>
        <w:rPr>
          <w:rFonts w:hint="eastAsia" w:ascii="仿宋_GB2312" w:hAnsi="仿宋_GB2312" w:eastAsia="仿宋_GB2312"/>
          <w:color w:val="auto"/>
          <w:sz w:val="32"/>
          <w:szCs w:val="32"/>
        </w:rPr>
        <w:t>增长</w:t>
      </w:r>
      <w:r>
        <w:rPr>
          <w:rFonts w:hint="eastAsia" w:ascii="仿宋_GB2312" w:hAnsi="仿宋_GB2312" w:eastAsia="仿宋_GB2312"/>
          <w:color w:val="auto"/>
          <w:sz w:val="32"/>
          <w:szCs w:val="32"/>
          <w:lang w:val="en-US" w:eastAsia="zh-CN"/>
        </w:rPr>
        <w:t>4.7</w:t>
      </w:r>
      <w:r>
        <w:rPr>
          <w:rFonts w:hint="eastAsia" w:ascii="仿宋_GB2312" w:hAns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rPr>
        <w:t>增幅较上年同期</w:t>
      </w:r>
      <w:r>
        <w:rPr>
          <w:rFonts w:hint="eastAsia" w:ascii="仿宋_GB2312" w:eastAsia="仿宋_GB2312"/>
          <w:color w:val="auto"/>
          <w:sz w:val="32"/>
          <w:szCs w:val="32"/>
          <w:lang w:eastAsia="zh-CN"/>
        </w:rPr>
        <w:t>回落</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个</w:t>
      </w:r>
      <w:r>
        <w:rPr>
          <w:rFonts w:hint="eastAsia" w:ascii="仿宋_GB2312" w:eastAsia="仿宋_GB2312"/>
          <w:sz w:val="32"/>
          <w:szCs w:val="32"/>
        </w:rPr>
        <w:t>百分点</w:t>
      </w:r>
      <w:r>
        <w:rPr>
          <w:rFonts w:hint="eastAsia" w:ascii="仿宋_GB2312" w:hAnsi="仿宋_GB2312" w:eastAsia="仿宋_GB2312"/>
          <w:sz w:val="32"/>
          <w:szCs w:val="32"/>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种植业</w:t>
      </w:r>
      <w:r>
        <w:rPr>
          <w:rFonts w:hint="eastAsia" w:ascii="楷体" w:hAnsi="楷体" w:eastAsia="楷体" w:cs="楷体"/>
          <w:b w:val="0"/>
          <w:bCs/>
          <w:sz w:val="32"/>
          <w:szCs w:val="32"/>
          <w:lang w:eastAsia="zh-CN"/>
        </w:rPr>
        <w:t>回落明显，但仍是农业经济的支柱。</w:t>
      </w:r>
      <w:r>
        <w:rPr>
          <w:rFonts w:hint="eastAsia" w:ascii="仿宋" w:hAnsi="仿宋" w:eastAsia="仿宋" w:cs="仿宋"/>
          <w:kern w:val="0"/>
          <w:sz w:val="32"/>
          <w:szCs w:val="32"/>
          <w:lang w:val="en-US" w:eastAsia="zh-CN"/>
        </w:rPr>
        <w:t>2018年</w:t>
      </w:r>
      <w:r>
        <w:rPr>
          <w:rFonts w:hint="eastAsia" w:ascii="仿宋" w:hAnsi="仿宋" w:eastAsia="仿宋" w:cs="仿宋"/>
          <w:kern w:val="0"/>
          <w:sz w:val="32"/>
          <w:szCs w:val="32"/>
        </w:rPr>
        <w:t>，</w:t>
      </w:r>
      <w:r>
        <w:rPr>
          <w:rFonts w:hint="eastAsia" w:ascii="仿宋_GB2312" w:hAnsi="仿宋_GB2312" w:eastAsia="仿宋_GB2312"/>
          <w:color w:val="000000" w:themeColor="text1"/>
          <w:sz w:val="32"/>
          <w:szCs w:val="32"/>
          <w14:textFill>
            <w14:solidFill>
              <w14:schemeClr w14:val="tx1"/>
            </w14:solidFill>
          </w14:textFill>
        </w:rPr>
        <w:t>槟榔价格</w:t>
      </w:r>
      <w:r>
        <w:rPr>
          <w:rFonts w:hint="eastAsia" w:ascii="仿宋_GB2312" w:hAnsi="仿宋_GB2312" w:eastAsia="仿宋_GB2312"/>
          <w:color w:val="000000" w:themeColor="text1"/>
          <w:sz w:val="32"/>
          <w:szCs w:val="32"/>
          <w:lang w:eastAsia="zh-CN"/>
          <w14:textFill>
            <w14:solidFill>
              <w14:schemeClr w14:val="tx1"/>
            </w14:solidFill>
          </w14:textFill>
        </w:rPr>
        <w:t>保持高位运行</w:t>
      </w:r>
      <w:r>
        <w:rPr>
          <w:rFonts w:hint="eastAsia" w:ascii="仿宋_GB2312" w:hAnsi="仿宋_GB2312" w:eastAsia="仿宋_GB2312"/>
          <w:color w:val="000000" w:themeColor="text1"/>
          <w:sz w:val="32"/>
          <w:szCs w:val="32"/>
          <w14:textFill>
            <w14:solidFill>
              <w14:schemeClr w14:val="tx1"/>
            </w14:solidFill>
          </w14:textFill>
        </w:rPr>
        <w:t>，槟榔新增收获面积</w:t>
      </w:r>
      <w:r>
        <w:rPr>
          <w:rFonts w:hint="eastAsia" w:ascii="仿宋_GB2312" w:hAnsi="仿宋_GB2312" w:eastAsia="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olor w:val="000000" w:themeColor="text1"/>
          <w:sz w:val="32"/>
          <w:szCs w:val="32"/>
          <w14:textFill>
            <w14:solidFill>
              <w14:schemeClr w14:val="tx1"/>
            </w14:solidFill>
          </w14:textFill>
        </w:rPr>
        <w:t>万亩，产量增长</w:t>
      </w:r>
      <w:r>
        <w:rPr>
          <w:rFonts w:hint="eastAsia" w:ascii="仿宋_GB2312" w:hAnsi="仿宋_GB2312" w:eastAsia="仿宋_GB2312"/>
          <w:color w:val="000000" w:themeColor="text1"/>
          <w:sz w:val="32"/>
          <w:szCs w:val="32"/>
          <w:lang w:val="en-US" w:eastAsia="zh-CN"/>
          <w14:textFill>
            <w14:solidFill>
              <w14:schemeClr w14:val="tx1"/>
            </w14:solidFill>
          </w14:textFill>
        </w:rPr>
        <w:t>14.2</w:t>
      </w:r>
      <w:r>
        <w:rPr>
          <w:rFonts w:hint="eastAsia" w:ascii="仿宋_GB2312" w:hAnsi="仿宋_GB2312" w:eastAsia="仿宋_GB2312"/>
          <w:color w:val="000000" w:themeColor="text1"/>
          <w:sz w:val="32"/>
          <w:szCs w:val="32"/>
          <w14:textFill>
            <w14:solidFill>
              <w14:schemeClr w14:val="tx1"/>
            </w14:solidFill>
          </w14:textFill>
        </w:rPr>
        <w:t>%；黄金蜜柚收获面积</w:t>
      </w:r>
      <w:r>
        <w:rPr>
          <w:rFonts w:hint="eastAsia" w:ascii="仿宋_GB2312" w:hAnsi="仿宋_GB2312" w:eastAsia="仿宋_GB2312"/>
          <w:color w:val="000000" w:themeColor="text1"/>
          <w:sz w:val="32"/>
          <w:szCs w:val="32"/>
          <w:lang w:eastAsia="zh-CN"/>
          <w14:textFill>
            <w14:solidFill>
              <w14:schemeClr w14:val="tx1"/>
            </w14:solidFill>
          </w14:textFill>
        </w:rPr>
        <w:t>增长</w:t>
      </w:r>
      <w:r>
        <w:rPr>
          <w:rFonts w:hint="eastAsia" w:ascii="仿宋_GB2312" w:hAnsi="仿宋_GB2312" w:eastAsia="仿宋_GB2312"/>
          <w:color w:val="000000" w:themeColor="text1"/>
          <w:sz w:val="32"/>
          <w:szCs w:val="32"/>
          <w:lang w:val="en-US" w:eastAsia="zh-CN"/>
          <w14:textFill>
            <w14:solidFill>
              <w14:schemeClr w14:val="tx1"/>
            </w14:solidFill>
          </w14:textFill>
        </w:rPr>
        <w:t>5.4%，</w:t>
      </w:r>
      <w:r>
        <w:rPr>
          <w:rFonts w:hint="eastAsia" w:ascii="仿宋_GB2312" w:hAnsi="仿宋_GB2312" w:eastAsia="仿宋_GB2312"/>
          <w:color w:val="000000" w:themeColor="text1"/>
          <w:sz w:val="32"/>
          <w:szCs w:val="32"/>
          <w14:textFill>
            <w14:solidFill>
              <w14:schemeClr w14:val="tx1"/>
            </w14:solidFill>
          </w14:textFill>
        </w:rPr>
        <w:t>产量增长</w:t>
      </w:r>
      <w:r>
        <w:rPr>
          <w:rFonts w:hint="eastAsia" w:ascii="仿宋_GB2312" w:hAnsi="仿宋_GB2312" w:eastAsia="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2018年</w:t>
      </w:r>
      <w:r>
        <w:rPr>
          <w:rFonts w:hint="eastAsia" w:ascii="仿宋_GB2312" w:hAnsi="仿宋_GB2312" w:eastAsia="仿宋_GB2312"/>
          <w:color w:val="000000" w:themeColor="text1"/>
          <w:sz w:val="32"/>
          <w:szCs w:val="32"/>
          <w:lang w:eastAsia="zh-CN"/>
          <w14:textFill>
            <w14:solidFill>
              <w14:schemeClr w14:val="tx1"/>
            </w14:solidFill>
          </w14:textFill>
        </w:rPr>
        <w:t>县委、县政府加大力度</w:t>
      </w:r>
      <w:r>
        <w:rPr>
          <w:rFonts w:hint="eastAsia" w:ascii="仿宋_GB2312" w:hAnsi="仿宋_GB2312" w:eastAsia="仿宋_GB2312"/>
          <w:color w:val="000000" w:themeColor="text1"/>
          <w:sz w:val="32"/>
          <w:szCs w:val="32"/>
          <w14:textFill>
            <w14:solidFill>
              <w14:schemeClr w14:val="tx1"/>
            </w14:solidFill>
          </w14:textFill>
        </w:rPr>
        <w:t>扶持、培育牛大力、益智</w:t>
      </w:r>
      <w:r>
        <w:rPr>
          <w:rFonts w:hint="eastAsia" w:ascii="仿宋_GB2312" w:hAnsi="仿宋_GB2312" w:eastAsia="仿宋_GB2312"/>
          <w:color w:val="000000" w:themeColor="text1"/>
          <w:sz w:val="32"/>
          <w:szCs w:val="32"/>
          <w:lang w:eastAsia="zh-CN"/>
          <w14:textFill>
            <w14:solidFill>
              <w14:schemeClr w14:val="tx1"/>
            </w14:solidFill>
          </w14:textFill>
        </w:rPr>
        <w:t>、广藿香</w:t>
      </w:r>
      <w:r>
        <w:rPr>
          <w:rFonts w:hint="eastAsia" w:ascii="仿宋_GB2312" w:hAnsi="仿宋_GB2312" w:eastAsia="仿宋_GB2312"/>
          <w:color w:val="000000" w:themeColor="text1"/>
          <w:sz w:val="32"/>
          <w:szCs w:val="32"/>
          <w14:textFill>
            <w14:solidFill>
              <w14:schemeClr w14:val="tx1"/>
            </w14:solidFill>
          </w14:textFill>
        </w:rPr>
        <w:t>等中草药材</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因此，槟榔、黄金蜜柚、牛大力成为种植业新的增长点。</w:t>
      </w:r>
      <w:r>
        <w:rPr>
          <w:rFonts w:hint="eastAsia" w:ascii="仿宋_GB2312" w:hAnsi="仿宋_GB2312" w:eastAsia="仿宋_GB2312"/>
          <w:color w:val="000000" w:themeColor="text1"/>
          <w:sz w:val="32"/>
          <w:szCs w:val="32"/>
          <w:lang w:eastAsia="zh-CN"/>
          <w14:textFill>
            <w14:solidFill>
              <w14:schemeClr w14:val="tx1"/>
            </w14:solidFill>
          </w14:textFill>
        </w:rPr>
        <w:t>但大宗农产品</w:t>
      </w:r>
      <w:r>
        <w:rPr>
          <w:rFonts w:hint="eastAsia" w:ascii="仿宋_GB2312" w:hAnsi="仿宋_GB2312" w:eastAsia="仿宋_GB2312"/>
          <w:color w:val="000000" w:themeColor="text1"/>
          <w:sz w:val="32"/>
          <w:szCs w:val="32"/>
          <w14:textFill>
            <w14:solidFill>
              <w14:schemeClr w14:val="tx1"/>
            </w14:solidFill>
          </w14:textFill>
        </w:rPr>
        <w:t>粮食</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瓜菜</w:t>
      </w:r>
      <w:r>
        <w:rPr>
          <w:rFonts w:hint="eastAsia" w:ascii="仿宋_GB2312" w:hAnsi="仿宋_GB2312" w:eastAsia="仿宋_GB2312"/>
          <w:color w:val="000000" w:themeColor="text1"/>
          <w:sz w:val="32"/>
          <w:szCs w:val="32"/>
          <w:lang w:eastAsia="zh-CN"/>
          <w14:textFill>
            <w14:solidFill>
              <w14:schemeClr w14:val="tx1"/>
            </w14:solidFill>
          </w14:textFill>
        </w:rPr>
        <w:t>产量增幅不大，分别仅增长</w:t>
      </w:r>
      <w:r>
        <w:rPr>
          <w:rFonts w:hint="eastAsia" w:ascii="仿宋_GB2312" w:hAnsi="仿宋_GB2312" w:eastAsia="仿宋_GB2312"/>
          <w:color w:val="000000" w:themeColor="text1"/>
          <w:sz w:val="32"/>
          <w:szCs w:val="32"/>
          <w:lang w:val="en-US" w:eastAsia="zh-CN"/>
          <w14:textFill>
            <w14:solidFill>
              <w14:schemeClr w14:val="tx1"/>
            </w14:solidFill>
          </w14:textFill>
        </w:rPr>
        <w:t>2.1%和1.0%</w:t>
      </w:r>
      <w:r>
        <w:rPr>
          <w:rFonts w:hint="eastAsia" w:ascii="仿宋_GB2312" w:hAnsi="仿宋_GB2312" w:eastAsia="仿宋_GB2312"/>
          <w:color w:val="000000" w:themeColor="text1"/>
          <w:sz w:val="32"/>
          <w:szCs w:val="32"/>
          <w:lang w:eastAsia="zh-CN"/>
          <w14:textFill>
            <w14:solidFill>
              <w14:schemeClr w14:val="tx1"/>
            </w14:solidFill>
          </w14:textFill>
        </w:rPr>
        <w:t>，加之油料和水果产量分别减少</w:t>
      </w:r>
      <w:r>
        <w:rPr>
          <w:rFonts w:hint="eastAsia" w:ascii="仿宋_GB2312" w:hAnsi="仿宋_GB2312" w:eastAsia="仿宋_GB2312"/>
          <w:color w:val="000000" w:themeColor="text1"/>
          <w:sz w:val="32"/>
          <w:szCs w:val="32"/>
          <w:lang w:val="en-US" w:eastAsia="zh-CN"/>
          <w14:textFill>
            <w14:solidFill>
              <w14:schemeClr w14:val="tx1"/>
            </w14:solidFill>
          </w14:textFill>
        </w:rPr>
        <w:t>5.5%</w:t>
      </w:r>
      <w:r>
        <w:rPr>
          <w:rFonts w:hint="eastAsia" w:ascii="仿宋_GB2312" w:hAnsi="仿宋_GB2312" w:eastAsia="仿宋_GB2312"/>
          <w:color w:val="000000" w:themeColor="text1"/>
          <w:sz w:val="32"/>
          <w:szCs w:val="32"/>
          <w:lang w:eastAsia="zh-CN"/>
          <w14:textFill>
            <w14:solidFill>
              <w14:schemeClr w14:val="tx1"/>
            </w14:solidFill>
          </w14:textFill>
        </w:rPr>
        <w:t>和</w:t>
      </w:r>
      <w:r>
        <w:rPr>
          <w:rFonts w:hint="eastAsia" w:ascii="仿宋_GB2312" w:hAnsi="仿宋_GB2312" w:eastAsia="仿宋_GB2312"/>
          <w:color w:val="000000" w:themeColor="text1"/>
          <w:sz w:val="32"/>
          <w:szCs w:val="32"/>
          <w:lang w:val="en-US" w:eastAsia="zh-CN"/>
          <w14:textFill>
            <w14:solidFill>
              <w14:schemeClr w14:val="tx1"/>
            </w14:solidFill>
          </w14:textFill>
        </w:rPr>
        <w:t>0.9%，造成种植业</w:t>
      </w:r>
      <w:r>
        <w:rPr>
          <w:rFonts w:hint="eastAsia" w:ascii="仿宋" w:hAnsi="仿宋" w:eastAsia="仿宋" w:cs="仿宋"/>
          <w:color w:val="000000" w:themeColor="text1"/>
          <w:kern w:val="0"/>
          <w:sz w:val="32"/>
          <w:szCs w:val="32"/>
          <w:lang w:val="en-US" w:eastAsia="zh-CN"/>
          <w14:textFill>
            <w14:solidFill>
              <w14:schemeClr w14:val="tx1"/>
            </w14:solidFill>
          </w14:textFill>
        </w:rPr>
        <w:t>拉动农业经济增长仍显乏力。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 w:hAnsi="仿宋" w:eastAsia="仿宋" w:cs="仿宋"/>
          <w:kern w:val="0"/>
          <w:sz w:val="32"/>
          <w:szCs w:val="32"/>
          <w:lang w:val="en-US" w:eastAsia="zh-CN"/>
        </w:rPr>
        <w:t>2018年，虽然</w:t>
      </w:r>
      <w:r>
        <w:rPr>
          <w:rFonts w:hint="eastAsia" w:ascii="仿宋" w:hAnsi="仿宋" w:eastAsia="仿宋" w:cs="仿宋"/>
          <w:kern w:val="0"/>
          <w:sz w:val="32"/>
          <w:szCs w:val="32"/>
        </w:rPr>
        <w:t>全</w:t>
      </w:r>
      <w:r>
        <w:rPr>
          <w:rFonts w:hint="eastAsia" w:ascii="仿宋" w:hAnsi="仿宋" w:eastAsia="仿宋" w:cs="仿宋"/>
          <w:kern w:val="0"/>
          <w:sz w:val="32"/>
          <w:szCs w:val="32"/>
          <w:lang w:eastAsia="zh-CN"/>
        </w:rPr>
        <w:t>县</w:t>
      </w:r>
      <w:r>
        <w:rPr>
          <w:rFonts w:hint="eastAsia" w:ascii="仿宋_GB2312" w:eastAsia="仿宋_GB2312"/>
          <w:sz w:val="32"/>
          <w:szCs w:val="32"/>
        </w:rPr>
        <w:t>种植业产值</w:t>
      </w:r>
      <w:r>
        <w:rPr>
          <w:rFonts w:hint="eastAsia" w:ascii="仿宋_GB2312" w:eastAsia="仿宋_GB2312"/>
          <w:sz w:val="32"/>
          <w:szCs w:val="32"/>
          <w:lang w:val="en-US" w:eastAsia="zh-CN"/>
        </w:rPr>
        <w:t>259857</w:t>
      </w:r>
      <w:r>
        <w:rPr>
          <w:rFonts w:hint="eastAsia" w:ascii="仿宋_GB2312" w:eastAsia="仿宋_GB2312"/>
          <w:sz w:val="32"/>
          <w:szCs w:val="32"/>
        </w:rPr>
        <w:t>万元，同比增</w:t>
      </w:r>
      <w:r>
        <w:rPr>
          <w:rFonts w:hint="eastAsia" w:ascii="仿宋_GB2312" w:eastAsia="仿宋_GB2312"/>
          <w:sz w:val="32"/>
          <w:szCs w:val="32"/>
          <w:lang w:eastAsia="zh-CN"/>
        </w:rPr>
        <w:t>长</w:t>
      </w:r>
      <w:r>
        <w:rPr>
          <w:rFonts w:hint="eastAsia" w:ascii="仿宋_GB2312" w:eastAsia="仿宋_GB2312"/>
          <w:sz w:val="32"/>
          <w:szCs w:val="32"/>
          <w:lang w:val="en-US" w:eastAsia="zh-CN"/>
        </w:rPr>
        <w:t>4.5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增幅较上年同期</w:t>
      </w:r>
      <w:r>
        <w:rPr>
          <w:rFonts w:hint="eastAsia" w:ascii="仿宋_GB2312" w:eastAsia="仿宋_GB2312"/>
          <w:sz w:val="32"/>
          <w:szCs w:val="32"/>
          <w:lang w:eastAsia="zh-CN"/>
        </w:rPr>
        <w:t>回落</w:t>
      </w:r>
      <w:r>
        <w:rPr>
          <w:rFonts w:hint="eastAsia" w:ascii="仿宋_GB2312" w:eastAsia="仿宋_GB2312"/>
          <w:sz w:val="32"/>
          <w:szCs w:val="32"/>
          <w:lang w:val="en-US" w:eastAsia="zh-CN"/>
        </w:rPr>
        <w:t>3.0</w:t>
      </w:r>
      <w:r>
        <w:rPr>
          <w:rFonts w:hint="eastAsia" w:ascii="仿宋_GB2312" w:eastAsia="仿宋_GB2312"/>
          <w:sz w:val="32"/>
          <w:szCs w:val="32"/>
        </w:rPr>
        <w:t>个百分点；</w:t>
      </w:r>
      <w:r>
        <w:rPr>
          <w:rFonts w:hint="eastAsia" w:ascii="仿宋" w:hAnsi="仿宋" w:eastAsia="仿宋" w:cs="仿宋"/>
          <w:kern w:val="0"/>
          <w:sz w:val="32"/>
          <w:szCs w:val="32"/>
        </w:rPr>
        <w:t>实现增加值</w:t>
      </w:r>
      <w:r>
        <w:rPr>
          <w:rFonts w:hint="eastAsia" w:ascii="仿宋" w:hAnsi="仿宋" w:eastAsia="仿宋" w:cs="仿宋"/>
          <w:kern w:val="0"/>
          <w:sz w:val="32"/>
          <w:szCs w:val="32"/>
          <w:lang w:val="en-US" w:eastAsia="zh-CN"/>
        </w:rPr>
        <w:t>163678万</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同比</w:t>
      </w:r>
      <w:r>
        <w:rPr>
          <w:rFonts w:hint="eastAsia" w:ascii="仿宋" w:hAnsi="仿宋" w:eastAsia="仿宋" w:cs="仿宋"/>
          <w:kern w:val="0"/>
          <w:sz w:val="32"/>
          <w:szCs w:val="32"/>
        </w:rPr>
        <w:t>增长</w:t>
      </w:r>
      <w:r>
        <w:rPr>
          <w:rFonts w:hint="eastAsia" w:ascii="仿宋" w:hAnsi="仿宋" w:eastAsia="仿宋" w:cs="仿宋"/>
          <w:kern w:val="0"/>
          <w:sz w:val="32"/>
          <w:szCs w:val="32"/>
          <w:lang w:val="en-US" w:eastAsia="zh-CN"/>
        </w:rPr>
        <w:t>4.5</w:t>
      </w:r>
      <w:r>
        <w:rPr>
          <w:rFonts w:hint="eastAsia" w:ascii="仿宋" w:hAnsi="仿宋" w:eastAsia="仿宋" w:cs="仿宋"/>
          <w:kern w:val="0"/>
          <w:sz w:val="32"/>
          <w:szCs w:val="32"/>
        </w:rPr>
        <w:t>%</w:t>
      </w:r>
      <w:r>
        <w:rPr>
          <w:rFonts w:hint="eastAsia" w:ascii="仿宋_GB2312" w:eastAsia="仿宋_GB2312"/>
          <w:sz w:val="32"/>
          <w:szCs w:val="32"/>
          <w:lang w:eastAsia="zh-CN"/>
        </w:rPr>
        <w:t>，</w:t>
      </w:r>
      <w:r>
        <w:rPr>
          <w:rFonts w:hint="eastAsia" w:ascii="仿宋_GB2312" w:eastAsia="仿宋_GB2312"/>
          <w:sz w:val="32"/>
          <w:szCs w:val="32"/>
        </w:rPr>
        <w:t>增幅较上年同期</w:t>
      </w:r>
      <w:r>
        <w:rPr>
          <w:rFonts w:hint="eastAsia" w:ascii="仿宋_GB2312" w:eastAsia="仿宋_GB2312"/>
          <w:sz w:val="32"/>
          <w:szCs w:val="32"/>
          <w:lang w:eastAsia="zh-CN"/>
        </w:rPr>
        <w:t>回落</w:t>
      </w:r>
      <w:r>
        <w:rPr>
          <w:rFonts w:hint="eastAsia" w:ascii="仿宋_GB2312" w:eastAsia="仿宋_GB2312"/>
          <w:sz w:val="32"/>
          <w:szCs w:val="32"/>
          <w:lang w:val="en-US" w:eastAsia="zh-CN"/>
        </w:rPr>
        <w:t>3.2</w:t>
      </w:r>
      <w:r>
        <w:rPr>
          <w:rFonts w:hint="eastAsia" w:ascii="仿宋_GB2312" w:eastAsia="仿宋_GB2312"/>
          <w:sz w:val="32"/>
          <w:szCs w:val="32"/>
        </w:rPr>
        <w:t>个百分点</w:t>
      </w:r>
      <w:r>
        <w:rPr>
          <w:rFonts w:hint="eastAsia" w:ascii="仿宋_GB2312" w:eastAsia="仿宋_GB2312"/>
          <w:sz w:val="32"/>
          <w:szCs w:val="32"/>
          <w:lang w:eastAsia="zh-CN"/>
        </w:rPr>
        <w:t>，</w:t>
      </w:r>
      <w:r>
        <w:rPr>
          <w:rFonts w:hint="eastAsia" w:ascii="仿宋" w:hAnsi="仿宋" w:eastAsia="仿宋" w:cs="仿宋"/>
          <w:kern w:val="0"/>
          <w:sz w:val="32"/>
          <w:szCs w:val="32"/>
        </w:rPr>
        <w:t>对农业经济增长贡献率为</w:t>
      </w:r>
      <w:r>
        <w:rPr>
          <w:rFonts w:hint="eastAsia" w:ascii="仿宋" w:hAnsi="仿宋" w:eastAsia="仿宋" w:cs="仿宋"/>
          <w:color w:val="auto"/>
          <w:kern w:val="0"/>
          <w:sz w:val="32"/>
          <w:szCs w:val="32"/>
          <w:lang w:val="en-US" w:eastAsia="zh-CN"/>
        </w:rPr>
        <w:t>49.6</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拉动农业经济增长</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个百分点</w:t>
      </w:r>
      <w:r>
        <w:rPr>
          <w:rFonts w:hint="eastAsia" w:ascii="仿宋" w:hAnsi="仿宋" w:eastAsia="仿宋" w:cs="仿宋"/>
          <w:color w:val="auto"/>
          <w:kern w:val="0"/>
          <w:sz w:val="32"/>
          <w:szCs w:val="32"/>
          <w:lang w:eastAsia="zh-CN"/>
        </w:rPr>
        <w:t>，</w:t>
      </w:r>
      <w:r>
        <w:rPr>
          <w:rFonts w:hint="eastAsia" w:ascii="仿宋" w:hAnsi="仿宋" w:eastAsia="仿宋" w:cs="仿宋"/>
          <w:color w:val="000000" w:themeColor="text1"/>
          <w:kern w:val="0"/>
          <w:sz w:val="32"/>
          <w:szCs w:val="32"/>
          <w:lang w:eastAsia="zh-CN"/>
          <w14:textFill>
            <w14:solidFill>
              <w14:schemeClr w14:val="tx1"/>
            </w14:solidFill>
          </w14:textFill>
        </w:rPr>
        <w:t>拉动幅度同比下降</w:t>
      </w:r>
      <w:r>
        <w:rPr>
          <w:rFonts w:hint="eastAsia" w:ascii="仿宋" w:hAnsi="仿宋" w:eastAsia="仿宋" w:cs="仿宋"/>
          <w:color w:val="000000" w:themeColor="text1"/>
          <w:kern w:val="0"/>
          <w:sz w:val="32"/>
          <w:szCs w:val="32"/>
          <w:lang w:val="en-US" w:eastAsia="zh-CN"/>
          <w14:textFill>
            <w14:solidFill>
              <w14:schemeClr w14:val="tx1"/>
            </w14:solidFill>
          </w14:textFill>
        </w:rPr>
        <w:t>1.3个百分点，但</w:t>
      </w:r>
      <w:r>
        <w:rPr>
          <w:rFonts w:hint="eastAsia" w:ascii="仿宋" w:hAnsi="仿宋" w:eastAsia="仿宋" w:cs="仿宋"/>
          <w:color w:val="000000" w:themeColor="text1"/>
          <w:kern w:val="0"/>
          <w:sz w:val="32"/>
          <w:szCs w:val="32"/>
          <w:lang w:eastAsia="zh-CN"/>
          <w14:textFill>
            <w14:solidFill>
              <w14:schemeClr w14:val="tx1"/>
            </w14:solidFill>
          </w14:textFill>
        </w:rPr>
        <w:t>仍</w:t>
      </w:r>
      <w:r>
        <w:rPr>
          <w:rFonts w:hint="eastAsia" w:ascii="仿宋_GB2312" w:eastAsia="仿宋_GB2312"/>
          <w:color w:val="000000" w:themeColor="text1"/>
          <w:sz w:val="32"/>
          <w:szCs w:val="32"/>
          <w14:textFill>
            <w14:solidFill>
              <w14:schemeClr w14:val="tx1"/>
            </w14:solidFill>
          </w14:textFill>
        </w:rPr>
        <w:t>是屯昌农业的支柱产业</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楷体" w:hAnsi="楷体" w:eastAsia="楷体" w:cs="楷体"/>
          <w:b w:val="0"/>
          <w:bCs/>
          <w:color w:val="000000" w:themeColor="text1"/>
          <w:kern w:val="0"/>
          <w:sz w:val="32"/>
          <w:szCs w:val="32"/>
          <w:lang w:eastAsia="zh-CN"/>
          <w14:textFill>
            <w14:solidFill>
              <w14:schemeClr w14:val="tx1"/>
            </w14:solidFill>
          </w14:textFill>
        </w:rPr>
        <w:t>（二）</w:t>
      </w:r>
      <w:r>
        <w:rPr>
          <w:rFonts w:hint="eastAsia" w:ascii="楷体" w:hAnsi="楷体" w:eastAsia="楷体" w:cs="楷体"/>
          <w:b w:val="0"/>
          <w:bCs/>
          <w:color w:val="000000" w:themeColor="text1"/>
          <w:kern w:val="0"/>
          <w:sz w:val="32"/>
          <w:szCs w:val="32"/>
          <w14:textFill>
            <w14:solidFill>
              <w14:schemeClr w14:val="tx1"/>
            </w14:solidFill>
          </w14:textFill>
        </w:rPr>
        <w:t>林业生产</w:t>
      </w:r>
      <w:r>
        <w:rPr>
          <w:rFonts w:hint="eastAsia" w:ascii="楷体" w:hAnsi="楷体" w:eastAsia="楷体" w:cs="楷体"/>
          <w:b w:val="0"/>
          <w:bCs/>
          <w:color w:val="000000" w:themeColor="text1"/>
          <w:kern w:val="0"/>
          <w:sz w:val="32"/>
          <w:szCs w:val="32"/>
          <w:lang w:eastAsia="zh-CN"/>
          <w14:textFill>
            <w14:solidFill>
              <w14:schemeClr w14:val="tx1"/>
            </w14:solidFill>
          </w14:textFill>
        </w:rPr>
        <w:t>势头持续减弱。</w:t>
      </w:r>
      <w:r>
        <w:rPr>
          <w:rFonts w:hint="eastAsia" w:ascii="仿宋_GB2312" w:hAnsi="仿宋_GB2312" w:eastAsia="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橡胶价格持续低迷，农民积极性</w:t>
      </w:r>
      <w:r>
        <w:rPr>
          <w:rFonts w:hint="eastAsia" w:ascii="仿宋_GB2312" w:hAnsi="仿宋_GB2312" w:eastAsia="仿宋_GB2312"/>
          <w:color w:val="000000" w:themeColor="text1"/>
          <w:sz w:val="32"/>
          <w:szCs w:val="32"/>
          <w14:textFill>
            <w14:solidFill>
              <w14:schemeClr w14:val="tx1"/>
            </w14:solidFill>
          </w14:textFill>
        </w:rPr>
        <w:t>受</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创</w:t>
      </w:r>
      <w:r>
        <w:rPr>
          <w:rFonts w:hint="eastAsia" w:ascii="仿宋_GB2312" w:hAnsi="仿宋_GB2312" w:eastAsia="仿宋_GB2312"/>
          <w:color w:val="000000" w:themeColor="text1"/>
          <w:sz w:val="32"/>
          <w:szCs w:val="32"/>
          <w14:textFill>
            <w14:solidFill>
              <w14:schemeClr w14:val="tx1"/>
            </w14:solidFill>
          </w14:textFill>
        </w:rPr>
        <w:t>，开割面积减少</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olor w:val="000000" w:themeColor="text1"/>
          <w:sz w:val="32"/>
          <w:szCs w:val="32"/>
          <w14:textFill>
            <w14:solidFill>
              <w14:schemeClr w14:val="tx1"/>
            </w14:solidFill>
          </w14:textFill>
        </w:rPr>
        <w:t>全年橡胶产量</w:t>
      </w:r>
      <w:r>
        <w:rPr>
          <w:rFonts w:hint="eastAsia" w:ascii="仿宋_GB2312" w:hAnsi="仿宋_GB2312" w:eastAsia="仿宋_GB2312"/>
          <w:color w:val="000000" w:themeColor="text1"/>
          <w:sz w:val="32"/>
          <w:szCs w:val="32"/>
          <w:lang w:eastAsia="zh-CN"/>
          <w14:textFill>
            <w14:solidFill>
              <w14:schemeClr w14:val="tx1"/>
            </w14:solidFill>
          </w14:textFill>
        </w:rPr>
        <w:t>比去年同期减少</w:t>
      </w:r>
      <w:r>
        <w:rPr>
          <w:rFonts w:hint="eastAsia" w:ascii="仿宋_GB2312" w:hAnsi="仿宋_GB2312" w:eastAsia="仿宋_GB2312"/>
          <w:color w:val="000000" w:themeColor="text1"/>
          <w:sz w:val="32"/>
          <w:szCs w:val="32"/>
          <w:lang w:val="en-US" w:eastAsia="zh-CN"/>
          <w14:textFill>
            <w14:solidFill>
              <w14:schemeClr w14:val="tx1"/>
            </w14:solidFill>
          </w14:textFill>
        </w:rPr>
        <w:t>21.9%,</w:t>
      </w:r>
      <w:r>
        <w:rPr>
          <w:rFonts w:hint="eastAsia" w:ascii="仿宋_GB2312" w:eastAsia="仿宋_GB2312"/>
          <w:color w:val="000000" w:themeColor="text1"/>
          <w:sz w:val="32"/>
          <w:szCs w:val="32"/>
          <w14:textFill>
            <w14:solidFill>
              <w14:schemeClr w14:val="tx1"/>
            </w14:solidFill>
          </w14:textFill>
        </w:rPr>
        <w:t>增幅较上年同期</w:t>
      </w:r>
      <w:r>
        <w:rPr>
          <w:rFonts w:hint="eastAsia" w:ascii="仿宋_GB2312" w:eastAsia="仿宋_GB2312"/>
          <w:color w:val="000000" w:themeColor="text1"/>
          <w:sz w:val="32"/>
          <w:szCs w:val="32"/>
          <w:lang w:eastAsia="zh-CN"/>
          <w14:textFill>
            <w14:solidFill>
              <w14:schemeClr w14:val="tx1"/>
            </w14:solidFill>
          </w14:textFill>
        </w:rPr>
        <w:t>回落</w:t>
      </w:r>
      <w:r>
        <w:rPr>
          <w:rFonts w:hint="eastAsia" w:ascii="仿宋_GB2312" w:eastAsia="仿宋_GB2312"/>
          <w:color w:val="000000" w:themeColor="text1"/>
          <w:sz w:val="32"/>
          <w:szCs w:val="32"/>
          <w:lang w:val="en-US" w:eastAsia="zh-CN"/>
          <w14:textFill>
            <w14:solidFill>
              <w14:schemeClr w14:val="tx1"/>
            </w14:solidFill>
          </w14:textFill>
        </w:rPr>
        <w:t>22.9</w:t>
      </w:r>
      <w:r>
        <w:rPr>
          <w:rFonts w:hint="eastAsia" w:ascii="仿宋_GB2312" w:eastAsia="仿宋_GB2312"/>
          <w:color w:val="000000" w:themeColor="text1"/>
          <w:sz w:val="32"/>
          <w:szCs w:val="32"/>
          <w14:textFill>
            <w14:solidFill>
              <w14:schemeClr w14:val="tx1"/>
            </w14:solidFill>
          </w14:textFill>
        </w:rPr>
        <w:t>个百分点</w:t>
      </w:r>
      <w:r>
        <w:rPr>
          <w:rFonts w:hint="eastAsia" w:ascii="仿宋_GB2312" w:eastAsia="仿宋_GB2312"/>
          <w:color w:val="000000" w:themeColor="text1"/>
          <w:sz w:val="32"/>
          <w:szCs w:val="32"/>
          <w:lang w:eastAsia="zh-CN"/>
          <w14:textFill>
            <w14:solidFill>
              <w14:schemeClr w14:val="tx1"/>
            </w14:solidFill>
          </w14:textFill>
        </w:rPr>
        <w:t>，下拉林业产值回落</w:t>
      </w:r>
      <w:r>
        <w:rPr>
          <w:rFonts w:hint="eastAsia" w:ascii="仿宋_GB2312" w:eastAsia="仿宋_GB2312"/>
          <w:color w:val="000000" w:themeColor="text1"/>
          <w:sz w:val="32"/>
          <w:szCs w:val="32"/>
          <w:lang w:val="en-US" w:eastAsia="zh-CN"/>
          <w14:textFill>
            <w14:solidFill>
              <w14:schemeClr w14:val="tx1"/>
            </w14:solidFill>
          </w14:textFill>
        </w:rPr>
        <w:t>0.5个百分点。零星植树增长61.6%，但</w:t>
      </w:r>
      <w:r>
        <w:rPr>
          <w:rFonts w:hint="eastAsia" w:ascii="仿宋_GB2312" w:hAnsi="仿宋_GB2312" w:eastAsia="仿宋_GB2312"/>
          <w:color w:val="000000" w:themeColor="text1"/>
          <w:sz w:val="32"/>
          <w:szCs w:val="32"/>
          <w14:textFill>
            <w14:solidFill>
              <w14:schemeClr w14:val="tx1"/>
            </w14:solidFill>
          </w14:textFill>
        </w:rPr>
        <w:t>造林面积</w:t>
      </w:r>
      <w:r>
        <w:rPr>
          <w:rFonts w:hint="eastAsia" w:ascii="仿宋_GB2312" w:hAnsi="仿宋_GB2312" w:eastAsia="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olor w:val="000000" w:themeColor="text1"/>
          <w:sz w:val="32"/>
          <w:szCs w:val="32"/>
          <w:lang w:val="en-US" w:eastAsia="zh-CN"/>
          <w14:textFill>
            <w14:solidFill>
              <w14:schemeClr w14:val="tx1"/>
            </w14:solidFill>
          </w14:textFill>
        </w:rPr>
        <w:t>18.0%</w:t>
      </w:r>
      <w:r>
        <w:rPr>
          <w:rFonts w:hint="eastAsia" w:ascii="仿宋_GB2312" w:hAnsi="仿宋_GB2312" w:eastAsia="仿宋_GB2312"/>
          <w:color w:val="000000" w:themeColor="text1"/>
          <w:sz w:val="32"/>
          <w:szCs w:val="32"/>
          <w14:textFill>
            <w14:solidFill>
              <w14:schemeClr w14:val="tx1"/>
            </w14:solidFill>
          </w14:textFill>
        </w:rPr>
        <w:t>，木材采伐量比201</w:t>
      </w:r>
      <w:r>
        <w:rPr>
          <w:rFonts w:hint="eastAsia" w:ascii="仿宋_GB2312" w:hAnsi="仿宋_GB2312" w:eastAsia="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olor w:val="000000" w:themeColor="text1"/>
          <w:sz w:val="32"/>
          <w:szCs w:val="32"/>
          <w14:textFill>
            <w14:solidFill>
              <w14:schemeClr w14:val="tx1"/>
            </w14:solidFill>
          </w14:textFill>
        </w:rPr>
        <w:t>年</w:t>
      </w:r>
      <w:r>
        <w:rPr>
          <w:rFonts w:hint="eastAsia" w:ascii="仿宋_GB2312" w:hAnsi="仿宋_GB2312" w:eastAsia="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olor w:val="000000" w:themeColor="text1"/>
          <w:sz w:val="32"/>
          <w:szCs w:val="32"/>
          <w:lang w:val="en-US" w:eastAsia="zh-CN"/>
          <w14:textFill>
            <w14:solidFill>
              <w14:schemeClr w14:val="tx1"/>
            </w14:solidFill>
          </w14:textFill>
        </w:rPr>
        <w:t>2.8%。</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olor w:val="000000" w:themeColor="text1"/>
          <w:sz w:val="32"/>
          <w:szCs w:val="32"/>
          <w14:textFill>
            <w14:solidFill>
              <w14:schemeClr w14:val="tx1"/>
            </w14:solidFill>
          </w14:textFill>
        </w:rPr>
        <w:t>全年</w:t>
      </w:r>
      <w:r>
        <w:rPr>
          <w:rFonts w:hint="eastAsia" w:ascii="仿宋_GB2312" w:eastAsia="仿宋_GB2312"/>
          <w:color w:val="000000" w:themeColor="text1"/>
          <w:sz w:val="32"/>
          <w:szCs w:val="32"/>
          <w14:textFill>
            <w14:solidFill>
              <w14:schemeClr w14:val="tx1"/>
            </w14:solidFill>
          </w14:textFill>
        </w:rPr>
        <w:t>林业产值</w:t>
      </w:r>
      <w:r>
        <w:rPr>
          <w:rFonts w:hint="eastAsia" w:ascii="仿宋_GB2312" w:eastAsia="仿宋_GB2312"/>
          <w:color w:val="000000" w:themeColor="text1"/>
          <w:sz w:val="32"/>
          <w:szCs w:val="32"/>
          <w:lang w:val="en-US" w:eastAsia="zh-CN"/>
          <w14:textFill>
            <w14:solidFill>
              <w14:schemeClr w14:val="tx1"/>
            </w14:solidFill>
          </w14:textFill>
        </w:rPr>
        <w:t>71853</w:t>
      </w:r>
      <w:r>
        <w:rPr>
          <w:rFonts w:hint="eastAsia" w:ascii="仿宋_GB2312" w:eastAsia="仿宋_GB2312"/>
          <w:color w:val="000000" w:themeColor="text1"/>
          <w:sz w:val="32"/>
          <w:szCs w:val="32"/>
          <w14:textFill>
            <w14:solidFill>
              <w14:schemeClr w14:val="tx1"/>
            </w14:solidFill>
          </w14:textFill>
        </w:rPr>
        <w:t>万元，同比</w:t>
      </w:r>
      <w:r>
        <w:rPr>
          <w:rFonts w:hint="eastAsia" w:ascii="仿宋_GB2312" w:eastAsia="仿宋_GB2312"/>
          <w:color w:val="000000" w:themeColor="text1"/>
          <w:sz w:val="32"/>
          <w:szCs w:val="32"/>
          <w:lang w:eastAsia="zh-CN"/>
          <w14:textFill>
            <w14:solidFill>
              <w14:schemeClr w14:val="tx1"/>
            </w14:solidFill>
          </w14:textFill>
        </w:rPr>
        <w:t>增长</w:t>
      </w:r>
      <w:r>
        <w:rPr>
          <w:rFonts w:hint="eastAsia" w:ascii="仿宋_GB2312" w:eastAsia="仿宋_GB2312"/>
          <w:color w:val="000000" w:themeColor="text1"/>
          <w:sz w:val="32"/>
          <w:szCs w:val="32"/>
          <w:lang w:val="en-US" w:eastAsia="zh-CN"/>
          <w14:textFill>
            <w14:solidFill>
              <w14:schemeClr w14:val="tx1"/>
            </w14:solidFill>
          </w14:textFill>
        </w:rPr>
        <w:t>4.3</w:t>
      </w:r>
      <w:r>
        <w:rPr>
          <w:rFonts w:hint="eastAsia" w:ascii="仿宋_GB2312" w:eastAsia="仿宋_GB2312"/>
          <w:color w:val="000000" w:themeColor="text1"/>
          <w:sz w:val="32"/>
          <w:szCs w:val="32"/>
          <w14:textFill>
            <w14:solidFill>
              <w14:schemeClr w14:val="tx1"/>
            </w14:solidFill>
          </w14:textFill>
        </w:rPr>
        <w:t>%，增幅较上年同期</w:t>
      </w:r>
      <w:r>
        <w:rPr>
          <w:rFonts w:hint="eastAsia" w:ascii="仿宋_GB2312" w:eastAsia="仿宋_GB2312"/>
          <w:color w:val="000000" w:themeColor="text1"/>
          <w:sz w:val="32"/>
          <w:szCs w:val="32"/>
          <w:lang w:eastAsia="zh-CN"/>
          <w14:textFill>
            <w14:solidFill>
              <w14:schemeClr w14:val="tx1"/>
            </w14:solidFill>
          </w14:textFill>
        </w:rPr>
        <w:t>回升</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个百分点；</w:t>
      </w:r>
      <w:r>
        <w:rPr>
          <w:rFonts w:hint="eastAsia" w:ascii="仿宋_GB2312" w:hAnsi="仿宋_GB2312" w:eastAsia="仿宋_GB2312"/>
          <w:color w:val="000000" w:themeColor="text1"/>
          <w:sz w:val="32"/>
          <w:szCs w:val="32"/>
          <w14:textFill>
            <w14:solidFill>
              <w14:schemeClr w14:val="tx1"/>
            </w14:solidFill>
          </w14:textFill>
        </w:rPr>
        <w:t>林业</w:t>
      </w:r>
      <w:r>
        <w:rPr>
          <w:rFonts w:hint="eastAsia" w:ascii="仿宋_GB2312" w:hAnsi="仿宋_GB2312" w:eastAsia="仿宋_GB2312"/>
          <w:color w:val="000000" w:themeColor="text1"/>
          <w:sz w:val="32"/>
          <w:szCs w:val="32"/>
          <w:lang w:eastAsia="zh-CN"/>
          <w14:textFill>
            <w14:solidFill>
              <w14:schemeClr w14:val="tx1"/>
            </w14:solidFill>
          </w14:textFill>
        </w:rPr>
        <w:t>增加值</w:t>
      </w:r>
      <w:r>
        <w:rPr>
          <w:rFonts w:hint="eastAsia" w:ascii="仿宋_GB2312" w:hAnsi="仿宋_GB2312" w:eastAsia="仿宋_GB2312"/>
          <w:color w:val="000000" w:themeColor="text1"/>
          <w:sz w:val="32"/>
          <w:szCs w:val="32"/>
          <w:lang w:val="en-US" w:eastAsia="zh-CN"/>
          <w14:textFill>
            <w14:solidFill>
              <w14:schemeClr w14:val="tx1"/>
            </w14:solidFill>
          </w14:textFill>
        </w:rPr>
        <w:t>45592万元，</w:t>
      </w:r>
      <w:r>
        <w:rPr>
          <w:rFonts w:hint="eastAsia" w:ascii="仿宋_GB2312" w:hAnsi="宋体" w:eastAsia="仿宋_GB2312" w:cs="宋体"/>
          <w:color w:val="000000" w:themeColor="text1"/>
          <w:kern w:val="0"/>
          <w:sz w:val="32"/>
          <w:szCs w:val="32"/>
          <w14:textFill>
            <w14:solidFill>
              <w14:schemeClr w14:val="tx1"/>
            </w14:solidFill>
          </w14:textFill>
        </w:rPr>
        <w:t>同比</w:t>
      </w:r>
      <w:r>
        <w:rPr>
          <w:rFonts w:hint="eastAsia" w:ascii="仿宋_GB2312" w:hAnsi="宋体" w:eastAsia="仿宋_GB2312" w:cs="宋体"/>
          <w:color w:val="000000" w:themeColor="text1"/>
          <w:kern w:val="0"/>
          <w:sz w:val="32"/>
          <w:szCs w:val="32"/>
          <w:lang w:eastAsia="zh-CN"/>
          <w14:textFill>
            <w14:solidFill>
              <w14:schemeClr w14:val="tx1"/>
            </w14:solidFill>
          </w14:textFill>
        </w:rPr>
        <w:t>增长</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4.1</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增幅较上年同期</w:t>
      </w:r>
      <w:r>
        <w:rPr>
          <w:rFonts w:hint="eastAsia" w:ascii="仿宋_GB2312" w:eastAsia="仿宋_GB2312"/>
          <w:color w:val="000000" w:themeColor="text1"/>
          <w:sz w:val="32"/>
          <w:szCs w:val="32"/>
          <w:lang w:eastAsia="zh-CN"/>
          <w14:textFill>
            <w14:solidFill>
              <w14:schemeClr w14:val="tx1"/>
            </w14:solidFill>
          </w14:textFill>
        </w:rPr>
        <w:t>回落</w:t>
      </w:r>
      <w:r>
        <w:rPr>
          <w:rFonts w:hint="eastAsia" w:ascii="仿宋_GB2312" w:eastAsia="仿宋_GB2312"/>
          <w:color w:val="000000" w:themeColor="text1"/>
          <w:sz w:val="32"/>
          <w:szCs w:val="32"/>
          <w:lang w:val="en-US" w:eastAsia="zh-CN"/>
          <w14:textFill>
            <w14:solidFill>
              <w14:schemeClr w14:val="tx1"/>
            </w14:solidFill>
          </w14:textFill>
        </w:rPr>
        <w:t>0.2</w:t>
      </w:r>
      <w:r>
        <w:rPr>
          <w:rFonts w:hint="eastAsia" w:ascii="仿宋_GB2312" w:eastAsia="仿宋_GB2312"/>
          <w:color w:val="000000" w:themeColor="text1"/>
          <w:sz w:val="32"/>
          <w:szCs w:val="32"/>
          <w14:textFill>
            <w14:solidFill>
              <w14:schemeClr w14:val="tx1"/>
            </w14:solidFill>
          </w14:textFill>
        </w:rPr>
        <w:t>个百分点</w:t>
      </w:r>
      <w:r>
        <w:rPr>
          <w:rFonts w:hint="eastAsia" w:ascii="仿宋_GB2312" w:hAnsi="宋体" w:eastAsia="仿宋_GB2312" w:cs="宋体"/>
          <w:color w:val="000000" w:themeColor="text1"/>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宋体" w:eastAsia="仿宋_GB2312" w:cs="宋体"/>
          <w:b w:val="0"/>
          <w:bCs/>
          <w:color w:val="000000" w:themeColor="text1"/>
          <w:kern w:val="0"/>
          <w:sz w:val="32"/>
          <w:szCs w:val="32"/>
          <w14:textFill>
            <w14:solidFill>
              <w14:schemeClr w14:val="tx1"/>
            </w14:solidFill>
          </w14:textFill>
        </w:rPr>
      </w:pPr>
      <w:r>
        <w:rPr>
          <w:rFonts w:hint="eastAsia" w:ascii="楷体" w:hAnsi="楷体" w:eastAsia="楷体" w:cs="楷体"/>
          <w:b w:val="0"/>
          <w:bCs/>
          <w:color w:val="000000" w:themeColor="text1"/>
          <w:kern w:val="0"/>
          <w:sz w:val="32"/>
          <w:szCs w:val="32"/>
          <w14:textFill>
            <w14:solidFill>
              <w14:schemeClr w14:val="tx1"/>
            </w14:solidFill>
          </w14:textFill>
        </w:rPr>
        <w:t>(三) 牧业</w:t>
      </w:r>
      <w:r>
        <w:rPr>
          <w:rFonts w:hint="eastAsia" w:ascii="楷体" w:hAnsi="楷体" w:eastAsia="楷体" w:cs="楷体"/>
          <w:b w:val="0"/>
          <w:bCs/>
          <w:color w:val="000000" w:themeColor="text1"/>
          <w:kern w:val="0"/>
          <w:sz w:val="32"/>
          <w:szCs w:val="32"/>
          <w:lang w:eastAsia="zh-CN"/>
          <w14:textFill>
            <w14:solidFill>
              <w14:schemeClr w14:val="tx1"/>
            </w14:solidFill>
          </w14:textFill>
        </w:rPr>
        <w:t>呈现回落势头</w:t>
      </w:r>
      <w:r>
        <w:rPr>
          <w:rFonts w:hint="eastAsia" w:ascii="楷体" w:hAnsi="楷体" w:eastAsia="楷体" w:cs="楷体"/>
          <w:b w:val="0"/>
          <w:bCs/>
          <w:color w:val="000000" w:themeColor="text1"/>
          <w:kern w:val="0"/>
          <w:sz w:val="32"/>
          <w:szCs w:val="32"/>
          <w14:textFill>
            <w14:solidFill>
              <w14:schemeClr w14:val="tx1"/>
            </w14:solidFill>
          </w14:textFill>
        </w:rPr>
        <w:t>。</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近两年，屯昌县加快循环农业发展，利用政府资金补贴扶持建设畜禽养殖小区，如黑猪</w:t>
      </w:r>
      <w:r>
        <w:rPr>
          <w:rFonts w:hint="eastAsia" w:ascii="仿宋_GB2312" w:hAnsi="宋体" w:eastAsia="仿宋_GB2312" w:cs="宋体"/>
          <w:b w:val="0"/>
          <w:bCs/>
          <w:color w:val="000000" w:themeColor="text1"/>
          <w:kern w:val="0"/>
          <w:sz w:val="32"/>
          <w:szCs w:val="32"/>
          <w:lang w:val="en-US" w:eastAsia="zh-CN"/>
          <w14:textFill>
            <w14:solidFill>
              <w14:schemeClr w14:val="tx1"/>
            </w14:solidFill>
          </w14:textFill>
        </w:rPr>
        <w:t>,</w:t>
      </w:r>
      <w:r>
        <w:rPr>
          <w:rFonts w:hint="eastAsia" w:ascii="仿宋_GB2312" w:hAnsi="宋体" w:eastAsia="仿宋_GB2312" w:cs="宋体"/>
          <w:b w:val="0"/>
          <w:bCs/>
          <w:color w:val="000000" w:themeColor="text1"/>
          <w:kern w:val="0"/>
          <w:sz w:val="32"/>
          <w:szCs w:val="32"/>
          <w:lang w:eastAsia="zh-CN"/>
          <w14:textFill>
            <w14:solidFill>
              <w14:schemeClr w14:val="tx1"/>
            </w14:solidFill>
          </w14:textFill>
        </w:rPr>
        <w:t>和香鸡养殖小区，积极推进生猪标准化建设步伐，使全县生猪生产逐步向规模化、标准化、智能化转变，</w:t>
      </w:r>
      <w:r>
        <w:rPr>
          <w:rFonts w:hint="eastAsia" w:ascii="仿宋_GB2312" w:hAnsi="宋体" w:eastAsia="仿宋_GB2312" w:cs="宋体"/>
          <w:color w:val="000000" w:themeColor="text1"/>
          <w:kern w:val="0"/>
          <w:sz w:val="32"/>
          <w:szCs w:val="32"/>
          <w14:textFill>
            <w14:solidFill>
              <w14:schemeClr w14:val="tx1"/>
            </w14:solidFill>
          </w14:textFill>
        </w:rPr>
        <w:t>逐步完善</w:t>
      </w:r>
      <w:r>
        <w:rPr>
          <w:rFonts w:hint="eastAsia" w:ascii="仿宋_GB2312" w:hAnsi="宋体" w:eastAsia="仿宋_GB2312" w:cs="宋体"/>
          <w:color w:val="000000" w:themeColor="text1"/>
          <w:kern w:val="0"/>
          <w:sz w:val="32"/>
          <w:szCs w:val="32"/>
          <w:lang w:eastAsia="zh-CN"/>
          <w14:textFill>
            <w14:solidFill>
              <w14:schemeClr w14:val="tx1"/>
            </w14:solidFill>
          </w14:textFill>
        </w:rPr>
        <w:t>全</w:t>
      </w:r>
      <w:r>
        <w:rPr>
          <w:rFonts w:hint="eastAsia" w:ascii="仿宋_GB2312" w:hAnsi="宋体" w:eastAsia="仿宋_GB2312" w:cs="宋体"/>
          <w:color w:val="000000" w:themeColor="text1"/>
          <w:kern w:val="0"/>
          <w:sz w:val="32"/>
          <w:szCs w:val="32"/>
          <w14:textFill>
            <w14:solidFill>
              <w14:schemeClr w14:val="tx1"/>
            </w14:solidFill>
          </w14:textFill>
        </w:rPr>
        <w:t>县产业布局生态、资源利用高效、生态环保安全、环境持续改善的现代生态循环农业发展体系，促进</w:t>
      </w:r>
      <w:r>
        <w:rPr>
          <w:rFonts w:hint="eastAsia" w:ascii="仿宋_GB2312" w:hAnsi="宋体" w:eastAsia="仿宋_GB2312" w:cs="宋体"/>
          <w:color w:val="000000" w:themeColor="text1"/>
          <w:kern w:val="0"/>
          <w:sz w:val="32"/>
          <w:szCs w:val="32"/>
          <w:lang w:eastAsia="zh-CN"/>
          <w14:textFill>
            <w14:solidFill>
              <w14:schemeClr w14:val="tx1"/>
            </w14:solidFill>
          </w14:textFill>
        </w:rPr>
        <w:t>全</w:t>
      </w:r>
      <w:r>
        <w:rPr>
          <w:rFonts w:hint="eastAsia" w:ascii="仿宋_GB2312" w:hAnsi="宋体" w:eastAsia="仿宋_GB2312" w:cs="宋体"/>
          <w:color w:val="000000" w:themeColor="text1"/>
          <w:kern w:val="0"/>
          <w:sz w:val="32"/>
          <w:szCs w:val="32"/>
          <w14:textFill>
            <w14:solidFill>
              <w14:schemeClr w14:val="tx1"/>
            </w14:solidFill>
          </w14:textFill>
        </w:rPr>
        <w:t>县农业提质增效。</w:t>
      </w:r>
      <w:r>
        <w:rPr>
          <w:rFonts w:hint="eastAsia" w:ascii="仿宋_GB2312" w:hAnsi="宋体" w:eastAsia="仿宋_GB2312" w:cs="宋体"/>
          <w:color w:val="000000" w:themeColor="text1"/>
          <w:kern w:val="0"/>
          <w:sz w:val="32"/>
          <w:szCs w:val="32"/>
          <w:lang w:eastAsia="zh-CN"/>
          <w14:textFill>
            <w14:solidFill>
              <w14:schemeClr w14:val="tx1"/>
            </w14:solidFill>
          </w14:textFill>
        </w:rPr>
        <w:t>但生猪出栏受市场价格持续低迷影响，农户养殖热情不高，规模场减栏明显</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造成全年生猪出栏增速不高，</w:t>
      </w:r>
      <w:r>
        <w:rPr>
          <w:rFonts w:hint="eastAsia" w:ascii="仿宋_GB2312" w:hAnsi="宋体" w:eastAsia="仿宋_GB2312" w:cs="宋体"/>
          <w:color w:val="000000" w:themeColor="text1"/>
          <w:kern w:val="0"/>
          <w:sz w:val="32"/>
          <w:szCs w:val="32"/>
          <w14:textFill>
            <w14:solidFill>
              <w14:schemeClr w14:val="tx1"/>
            </w14:solidFill>
          </w14:textFill>
        </w:rPr>
        <w:t>全县生猪出栏量</w:t>
      </w:r>
      <w:r>
        <w:rPr>
          <w:rFonts w:hint="eastAsia" w:ascii="仿宋_GB2312" w:hAnsi="仿宋_GB2312" w:eastAsia="仿宋_GB2312"/>
          <w:color w:val="000000" w:themeColor="text1"/>
          <w:sz w:val="32"/>
          <w:szCs w:val="32"/>
          <w:lang w:val="en-US" w:eastAsia="zh-CN"/>
          <w14:textFill>
            <w14:solidFill>
              <w14:schemeClr w14:val="tx1"/>
            </w14:solidFill>
          </w14:textFill>
        </w:rPr>
        <w:t>26.65</w:t>
      </w:r>
      <w:r>
        <w:rPr>
          <w:rFonts w:hint="eastAsia" w:ascii="仿宋_GB2312" w:hAnsi="仿宋_GB2312" w:eastAsia="仿宋_GB2312"/>
          <w:color w:val="000000" w:themeColor="text1"/>
          <w:sz w:val="32"/>
          <w:szCs w:val="32"/>
          <w14:textFill>
            <w14:solidFill>
              <w14:schemeClr w14:val="tx1"/>
            </w14:solidFill>
          </w14:textFill>
        </w:rPr>
        <w:t>万头</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eastAsia="zh-CN"/>
          <w14:textFill>
            <w14:solidFill>
              <w14:schemeClr w14:val="tx1"/>
            </w14:solidFill>
          </w14:textFill>
        </w:rPr>
        <w:t>仅</w:t>
      </w:r>
      <w:r>
        <w:rPr>
          <w:rFonts w:hint="eastAsia" w:ascii="仿宋_GB2312" w:hAnsi="仿宋_GB2312" w:eastAsia="仿宋_GB2312"/>
          <w:color w:val="000000" w:themeColor="text1"/>
          <w:sz w:val="32"/>
          <w:szCs w:val="32"/>
          <w14:textFill>
            <w14:solidFill>
              <w14:schemeClr w14:val="tx1"/>
            </w14:solidFill>
          </w14:textFill>
        </w:rPr>
        <w:t>增长</w:t>
      </w:r>
      <w:r>
        <w:rPr>
          <w:rFonts w:hint="eastAsia" w:ascii="仿宋_GB2312" w:hAnsi="仿宋_GB2312" w:eastAsia="仿宋_GB2312"/>
          <w:color w:val="000000" w:themeColor="text1"/>
          <w:sz w:val="32"/>
          <w:szCs w:val="32"/>
          <w:lang w:val="en-US" w:eastAsia="zh-CN"/>
          <w14:textFill>
            <w14:solidFill>
              <w14:schemeClr w14:val="tx1"/>
            </w14:solidFill>
          </w14:textFill>
        </w:rPr>
        <w:t>0.6</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拉动农业经济增长</w:t>
      </w:r>
      <w:r>
        <w:rPr>
          <w:rFonts w:hint="eastAsia" w:ascii="仿宋" w:hAnsi="仿宋" w:eastAsia="仿宋" w:cs="仿宋"/>
          <w:color w:val="000000" w:themeColor="text1"/>
          <w:kern w:val="0"/>
          <w:sz w:val="32"/>
          <w:szCs w:val="32"/>
          <w:lang w:val="en-US" w:eastAsia="zh-CN"/>
          <w14:textFill>
            <w14:solidFill>
              <w14:schemeClr w14:val="tx1"/>
            </w14:solidFill>
          </w14:textFill>
        </w:rPr>
        <w:t>0.4</w:t>
      </w:r>
      <w:r>
        <w:rPr>
          <w:rFonts w:hint="eastAsia" w:ascii="仿宋" w:hAnsi="仿宋" w:eastAsia="仿宋" w:cs="仿宋"/>
          <w:color w:val="000000" w:themeColor="text1"/>
          <w:kern w:val="0"/>
          <w:sz w:val="32"/>
          <w:szCs w:val="32"/>
          <w14:textFill>
            <w14:solidFill>
              <w14:schemeClr w14:val="tx1"/>
            </w14:solidFill>
          </w14:textFill>
        </w:rPr>
        <w:t>个百分点</w:t>
      </w:r>
      <w:r>
        <w:rPr>
          <w:rFonts w:hint="eastAsia" w:ascii="仿宋" w:hAnsi="仿宋" w:eastAsia="仿宋" w:cs="仿宋"/>
          <w:color w:val="000000" w:themeColor="text1"/>
          <w:kern w:val="0"/>
          <w:sz w:val="32"/>
          <w:szCs w:val="32"/>
          <w:lang w:eastAsia="zh-CN"/>
          <w14:textFill>
            <w14:solidFill>
              <w14:schemeClr w14:val="tx1"/>
            </w14:solidFill>
          </w14:textFill>
        </w:rPr>
        <w:t>，拉动幅度同比下降</w:t>
      </w:r>
      <w:r>
        <w:rPr>
          <w:rFonts w:hint="eastAsia" w:ascii="仿宋" w:hAnsi="仿宋" w:eastAsia="仿宋" w:cs="仿宋"/>
          <w:color w:val="000000" w:themeColor="text1"/>
          <w:kern w:val="0"/>
          <w:sz w:val="32"/>
          <w:szCs w:val="32"/>
          <w:lang w:val="en-US" w:eastAsia="zh-CN"/>
          <w14:textFill>
            <w14:solidFill>
              <w14:schemeClr w14:val="tx1"/>
            </w14:solidFill>
          </w14:textFill>
        </w:rPr>
        <w:t>0.7个百分点</w:t>
      </w:r>
      <w:r>
        <w:rPr>
          <w:rFonts w:hint="eastAsia" w:ascii="仿宋_GB2312" w:hAnsi="仿宋_GB2312" w:eastAsia="仿宋_GB2312"/>
          <w:color w:val="000000" w:themeColor="text1"/>
          <w:sz w:val="32"/>
          <w:szCs w:val="32"/>
          <w14:textFill>
            <w14:solidFill>
              <w14:schemeClr w14:val="tx1"/>
            </w14:solidFill>
          </w14:textFill>
        </w:rPr>
        <w:t>；羊出栏</w:t>
      </w:r>
      <w:r>
        <w:rPr>
          <w:rFonts w:hint="eastAsia" w:ascii="仿宋_GB2312" w:hAnsi="仿宋_GB2312" w:eastAsia="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olor w:val="000000" w:themeColor="text1"/>
          <w:sz w:val="32"/>
          <w:szCs w:val="32"/>
          <w14:textFill>
            <w14:solidFill>
              <w14:schemeClr w14:val="tx1"/>
            </w14:solidFill>
          </w14:textFill>
        </w:rPr>
        <w:t>万只，增长</w:t>
      </w:r>
      <w:r>
        <w:rPr>
          <w:rFonts w:hint="eastAsia" w:ascii="仿宋_GB2312" w:hAnsi="仿宋_GB2312" w:eastAsia="仿宋_GB2312"/>
          <w:color w:val="000000" w:themeColor="text1"/>
          <w:sz w:val="32"/>
          <w:szCs w:val="32"/>
          <w:lang w:val="en-US" w:eastAsia="zh-CN"/>
          <w14:textFill>
            <w14:solidFill>
              <w14:schemeClr w14:val="tx1"/>
            </w14:solidFill>
          </w14:textFill>
        </w:rPr>
        <w:t>4.9</w:t>
      </w:r>
      <w:r>
        <w:rPr>
          <w:rFonts w:hint="eastAsia" w:ascii="仿宋_GB2312" w:hAnsi="仿宋_GB2312" w:eastAsia="仿宋_GB2312"/>
          <w:color w:val="000000" w:themeColor="text1"/>
          <w:sz w:val="32"/>
          <w:szCs w:val="32"/>
          <w14:textFill>
            <w14:solidFill>
              <w14:schemeClr w14:val="tx1"/>
            </w14:solidFill>
          </w14:textFill>
        </w:rPr>
        <w:t>%；家禽新增出栏4</w:t>
      </w:r>
      <w:r>
        <w:rPr>
          <w:rFonts w:hint="eastAsia" w:ascii="仿宋_GB2312" w:hAnsi="仿宋_GB2312" w:eastAsia="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olor w:val="000000" w:themeColor="text1"/>
          <w:sz w:val="32"/>
          <w:szCs w:val="32"/>
          <w14:textFill>
            <w14:solidFill>
              <w14:schemeClr w14:val="tx1"/>
            </w14:solidFill>
          </w14:textFill>
        </w:rPr>
        <w:t>万只，</w:t>
      </w:r>
      <w:r>
        <w:rPr>
          <w:rFonts w:hint="eastAsia" w:ascii="仿宋_GB2312" w:hAnsi="仿宋_GB2312" w:eastAsia="仿宋_GB2312"/>
          <w:color w:val="000000" w:themeColor="text1"/>
          <w:sz w:val="32"/>
          <w:szCs w:val="32"/>
          <w:lang w:eastAsia="zh-CN"/>
          <w14:textFill>
            <w14:solidFill>
              <w14:schemeClr w14:val="tx1"/>
            </w14:solidFill>
          </w14:textFill>
        </w:rPr>
        <w:t>减少</w:t>
      </w:r>
      <w:r>
        <w:rPr>
          <w:rFonts w:hint="eastAsia" w:ascii="仿宋_GB2312" w:hAnsi="仿宋_GB2312" w:eastAsia="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olor w:val="000000" w:themeColor="text1"/>
          <w:sz w:val="32"/>
          <w:szCs w:val="32"/>
          <w14:textFill>
            <w14:solidFill>
              <w14:schemeClr w14:val="tx1"/>
            </w14:solidFill>
          </w14:textFill>
        </w:rPr>
        <w:t>%</w:t>
      </w:r>
      <w:r>
        <w:rPr>
          <w:rFonts w:hint="eastAsia" w:ascii="仿宋_GB2312" w:hAns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2018年，</w:t>
      </w:r>
      <w:r>
        <w:rPr>
          <w:rFonts w:hint="eastAsia" w:ascii="仿宋_GB2312" w:hAnsi="宋体" w:eastAsia="仿宋_GB2312" w:cs="宋体"/>
          <w:color w:val="000000" w:themeColor="text1"/>
          <w:kern w:val="0"/>
          <w:sz w:val="32"/>
          <w:szCs w:val="32"/>
          <w14:textFill>
            <w14:solidFill>
              <w14:schemeClr w14:val="tx1"/>
            </w14:solidFill>
          </w14:textFill>
        </w:rPr>
        <w:t>全县</w:t>
      </w:r>
      <w:r>
        <w:rPr>
          <w:rFonts w:hint="eastAsia" w:ascii="仿宋_GB2312" w:eastAsia="仿宋_GB2312"/>
          <w:color w:val="000000" w:themeColor="text1"/>
          <w:sz w:val="32"/>
          <w:szCs w:val="32"/>
          <w14:textFill>
            <w14:solidFill>
              <w14:schemeClr w14:val="tx1"/>
            </w14:solidFill>
          </w14:textFill>
        </w:rPr>
        <w:t>牧业产值</w:t>
      </w:r>
      <w:r>
        <w:rPr>
          <w:rFonts w:hint="eastAsia" w:ascii="仿宋_GB2312" w:eastAsia="仿宋_GB2312"/>
          <w:color w:val="000000" w:themeColor="text1"/>
          <w:sz w:val="32"/>
          <w:szCs w:val="32"/>
          <w:lang w:val="en-US" w:eastAsia="zh-CN"/>
          <w14:textFill>
            <w14:solidFill>
              <w14:schemeClr w14:val="tx1"/>
            </w14:solidFill>
          </w14:textFill>
        </w:rPr>
        <w:t>106607</w:t>
      </w:r>
      <w:r>
        <w:rPr>
          <w:rFonts w:hint="eastAsia" w:ascii="仿宋_GB2312" w:eastAsia="仿宋_GB2312"/>
          <w:color w:val="000000" w:themeColor="text1"/>
          <w:sz w:val="32"/>
          <w:szCs w:val="32"/>
          <w14:textFill>
            <w14:solidFill>
              <w14:schemeClr w14:val="tx1"/>
            </w14:solidFill>
          </w14:textFill>
        </w:rPr>
        <w:t>万元，同比增长</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%，增幅较上年同期</w:t>
      </w:r>
      <w:r>
        <w:rPr>
          <w:rFonts w:hint="eastAsia" w:ascii="仿宋_GB2312" w:eastAsia="仿宋_GB2312"/>
          <w:color w:val="000000" w:themeColor="text1"/>
          <w:sz w:val="32"/>
          <w:szCs w:val="32"/>
          <w:lang w:eastAsia="zh-CN"/>
          <w14:textFill>
            <w14:solidFill>
              <w14:schemeClr w14:val="tx1"/>
            </w14:solidFill>
          </w14:textFill>
        </w:rPr>
        <w:t>回落</w:t>
      </w:r>
      <w:r>
        <w:rPr>
          <w:rFonts w:hint="eastAsia" w:ascii="仿宋_GB2312" w:eastAsia="仿宋_GB2312"/>
          <w:color w:val="000000" w:themeColor="text1"/>
          <w:sz w:val="32"/>
          <w:szCs w:val="32"/>
          <w:lang w:val="en-US" w:eastAsia="zh-CN"/>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个百分点；</w:t>
      </w:r>
      <w:r>
        <w:rPr>
          <w:rFonts w:hint="eastAsia" w:ascii="仿宋_GB2312" w:hAnsi="宋体" w:eastAsia="仿宋_GB2312" w:cs="宋体"/>
          <w:color w:val="000000" w:themeColor="text1"/>
          <w:kern w:val="0"/>
          <w:sz w:val="32"/>
          <w:szCs w:val="32"/>
          <w14:textFill>
            <w14:solidFill>
              <w14:schemeClr w14:val="tx1"/>
            </w14:solidFill>
          </w14:textFill>
        </w:rPr>
        <w:t>实现牧业</w:t>
      </w:r>
      <w:r>
        <w:rPr>
          <w:rFonts w:hint="eastAsia" w:ascii="仿宋_GB2312" w:eastAsia="仿宋_GB2312"/>
          <w:color w:val="000000" w:themeColor="text1"/>
          <w:sz w:val="32"/>
          <w:szCs w:val="32"/>
          <w14:textFill>
            <w14:solidFill>
              <w14:schemeClr w14:val="tx1"/>
            </w14:solidFill>
          </w14:textFill>
        </w:rPr>
        <w:t>增加值</w:t>
      </w:r>
      <w:r>
        <w:rPr>
          <w:rFonts w:hint="eastAsia" w:ascii="仿宋_GB2312" w:eastAsia="仿宋_GB2312"/>
          <w:color w:val="000000" w:themeColor="text1"/>
          <w:sz w:val="32"/>
          <w:szCs w:val="32"/>
          <w:lang w:val="en-US" w:eastAsia="zh-CN"/>
          <w14:textFill>
            <w14:solidFill>
              <w14:schemeClr w14:val="tx1"/>
            </w14:solidFill>
          </w14:textFill>
        </w:rPr>
        <w:t>61859</w:t>
      </w:r>
      <w:r>
        <w:rPr>
          <w:rFonts w:hint="eastAsia" w:ascii="仿宋_GB2312" w:eastAsia="仿宋_GB2312"/>
          <w:color w:val="000000" w:themeColor="text1"/>
          <w:sz w:val="32"/>
          <w:szCs w:val="32"/>
          <w14:textFill>
            <w14:solidFill>
              <w14:schemeClr w14:val="tx1"/>
            </w14:solidFill>
          </w14:textFill>
        </w:rPr>
        <w:t>万元，同比增长</w:t>
      </w:r>
      <w:r>
        <w:rPr>
          <w:rFonts w:hint="eastAsia" w:ascii="仿宋_GB2312" w:eastAsia="仿宋_GB2312"/>
          <w:color w:val="000000" w:themeColor="text1"/>
          <w:sz w:val="32"/>
          <w:szCs w:val="32"/>
          <w:lang w:val="en-US" w:eastAsia="zh-CN"/>
          <w14:textFill>
            <w14:solidFill>
              <w14:schemeClr w14:val="tx1"/>
            </w14:solidFill>
          </w14:textFill>
        </w:rPr>
        <w:t>2.6</w:t>
      </w:r>
      <w:r>
        <w:rPr>
          <w:rFonts w:hint="eastAsia" w:ascii="仿宋_GB2312" w:eastAsia="仿宋_GB2312"/>
          <w:color w:val="000000" w:themeColor="text1"/>
          <w:sz w:val="32"/>
          <w:szCs w:val="32"/>
          <w14:textFill>
            <w14:solidFill>
              <w14:schemeClr w14:val="tx1"/>
            </w14:solidFill>
          </w14:textFill>
        </w:rPr>
        <w:t>%，增幅较上年同期</w:t>
      </w:r>
      <w:r>
        <w:rPr>
          <w:rFonts w:hint="eastAsia" w:ascii="仿宋_GB2312" w:eastAsia="仿宋_GB2312"/>
          <w:color w:val="000000" w:themeColor="text1"/>
          <w:sz w:val="32"/>
          <w:szCs w:val="32"/>
          <w:lang w:eastAsia="zh-CN"/>
          <w14:textFill>
            <w14:solidFill>
              <w14:schemeClr w14:val="tx1"/>
            </w14:solidFill>
          </w14:textFill>
        </w:rPr>
        <w:t>回落</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个百分点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对农业经济增长的贡献率为</w:t>
      </w:r>
      <w:r>
        <w:rPr>
          <w:rFonts w:hint="eastAsia" w:ascii="仿宋" w:hAnsi="仿宋" w:eastAsia="仿宋" w:cs="仿宋"/>
          <w:color w:val="000000" w:themeColor="text1"/>
          <w:kern w:val="0"/>
          <w:sz w:val="32"/>
          <w:szCs w:val="32"/>
          <w:lang w:val="en-US" w:eastAsia="zh-CN"/>
          <w14:textFill>
            <w14:solidFill>
              <w14:schemeClr w14:val="tx1"/>
            </w14:solidFill>
          </w14:textFill>
        </w:rPr>
        <w:t>11.8</w:t>
      </w:r>
      <w:r>
        <w:rPr>
          <w:rFonts w:hint="eastAsia" w:ascii="仿宋" w:hAnsi="仿宋" w:eastAsia="仿宋" w:cs="仿宋"/>
          <w:color w:val="000000" w:themeColor="text1"/>
          <w:kern w:val="0"/>
          <w:sz w:val="32"/>
          <w:szCs w:val="32"/>
          <w14:textFill>
            <w14:solidFill>
              <w14:schemeClr w14:val="tx1"/>
            </w14:solidFill>
          </w14:textFill>
        </w:rPr>
        <w:t>%，拉动农业经济增长</w:t>
      </w:r>
      <w:r>
        <w:rPr>
          <w:rFonts w:hint="eastAsia" w:ascii="仿宋" w:hAnsi="仿宋" w:eastAsia="仿宋" w:cs="仿宋"/>
          <w:color w:val="000000" w:themeColor="text1"/>
          <w:kern w:val="0"/>
          <w:sz w:val="32"/>
          <w:szCs w:val="32"/>
          <w:lang w:val="en-US" w:eastAsia="zh-CN"/>
          <w14:textFill>
            <w14:solidFill>
              <w14:schemeClr w14:val="tx1"/>
            </w14:solidFill>
          </w14:textFill>
        </w:rPr>
        <w:t>0.6</w:t>
      </w:r>
      <w:r>
        <w:rPr>
          <w:rFonts w:hint="eastAsia" w:ascii="仿宋" w:hAnsi="仿宋" w:eastAsia="仿宋" w:cs="仿宋"/>
          <w:color w:val="000000" w:themeColor="text1"/>
          <w:kern w:val="0"/>
          <w:sz w:val="32"/>
          <w:szCs w:val="32"/>
          <w14:textFill>
            <w14:solidFill>
              <w14:schemeClr w14:val="tx1"/>
            </w14:solidFill>
          </w14:textFill>
        </w:rPr>
        <w:t>个百分点。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 w:hAnsi="楷体" w:eastAsia="楷体" w:cs="楷体"/>
          <w:b w:val="0"/>
          <w:bCs/>
          <w:kern w:val="0"/>
          <w:sz w:val="32"/>
          <w:szCs w:val="32"/>
          <w:lang w:eastAsia="zh-CN"/>
        </w:rPr>
        <w:t>（四）</w:t>
      </w:r>
      <w:r>
        <w:rPr>
          <w:rFonts w:hint="eastAsia" w:ascii="楷体" w:hAnsi="楷体" w:eastAsia="楷体" w:cs="楷体"/>
          <w:b w:val="0"/>
          <w:bCs/>
          <w:kern w:val="0"/>
          <w:sz w:val="32"/>
          <w:szCs w:val="32"/>
        </w:rPr>
        <w:t>渔业生产</w:t>
      </w:r>
      <w:r>
        <w:rPr>
          <w:rFonts w:hint="eastAsia" w:ascii="楷体" w:hAnsi="楷体" w:eastAsia="楷体" w:cs="楷体"/>
          <w:b w:val="0"/>
          <w:bCs/>
          <w:kern w:val="0"/>
          <w:sz w:val="32"/>
          <w:szCs w:val="32"/>
          <w:lang w:eastAsia="zh-CN"/>
        </w:rPr>
        <w:t>较快</w:t>
      </w:r>
      <w:r>
        <w:rPr>
          <w:rFonts w:hint="eastAsia" w:ascii="楷体" w:hAnsi="楷体" w:eastAsia="楷体" w:cs="楷体"/>
          <w:b w:val="0"/>
          <w:bCs/>
          <w:kern w:val="0"/>
          <w:sz w:val="32"/>
          <w:szCs w:val="32"/>
        </w:rPr>
        <w:t>增长</w:t>
      </w:r>
      <w:r>
        <w:rPr>
          <w:rFonts w:hint="eastAsia" w:ascii="楷体" w:hAnsi="楷体" w:eastAsia="楷体" w:cs="楷体"/>
          <w:b w:val="0"/>
          <w:bCs/>
          <w:kern w:val="0"/>
          <w:sz w:val="32"/>
          <w:szCs w:val="32"/>
          <w:lang w:eastAsia="zh-CN"/>
        </w:rPr>
        <w:t>。</w:t>
      </w:r>
      <w:r>
        <w:rPr>
          <w:rFonts w:hint="eastAsia" w:ascii="仿宋" w:hAnsi="仿宋" w:eastAsia="仿宋" w:cs="仿宋"/>
          <w:b w:val="0"/>
          <w:bCs/>
          <w:kern w:val="0"/>
          <w:sz w:val="32"/>
          <w:szCs w:val="32"/>
          <w:lang w:eastAsia="zh-CN"/>
        </w:rPr>
        <w:t>由于养殖方式由传统单一的罗非鱼养殖向高端多样的鱼、龟、鳖养殖的转变，全县渔业生产获得了较快发展。</w:t>
      </w:r>
      <w:r>
        <w:rPr>
          <w:rFonts w:hint="eastAsia" w:ascii="仿宋_GB2312" w:hAnsi="仿宋_GB2312" w:eastAsia="仿宋_GB2312"/>
          <w:color w:val="auto"/>
          <w:sz w:val="32"/>
          <w:szCs w:val="32"/>
        </w:rPr>
        <w:t>201</w:t>
      </w:r>
      <w:r>
        <w:rPr>
          <w:rFonts w:hint="eastAsia" w:ascii="仿宋_GB2312" w:hAnsi="仿宋_GB2312" w:eastAsia="仿宋_GB2312"/>
          <w:color w:val="auto"/>
          <w:sz w:val="32"/>
          <w:szCs w:val="32"/>
          <w:lang w:val="en-US" w:eastAsia="zh-CN"/>
        </w:rPr>
        <w:t>8</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水产品</w:t>
      </w:r>
      <w:r>
        <w:rPr>
          <w:rFonts w:hint="eastAsia" w:ascii="仿宋_GB2312" w:hAnsi="仿宋_GB2312" w:eastAsia="仿宋_GB2312"/>
          <w:color w:val="auto"/>
          <w:sz w:val="32"/>
          <w:szCs w:val="32"/>
          <w:lang w:eastAsia="zh-CN"/>
        </w:rPr>
        <w:t>产量</w:t>
      </w:r>
      <w:r>
        <w:rPr>
          <w:rFonts w:hint="eastAsia" w:ascii="仿宋_GB2312" w:hAnsi="仿宋_GB2312" w:eastAsia="仿宋_GB2312"/>
          <w:color w:val="auto"/>
          <w:sz w:val="32"/>
          <w:szCs w:val="32"/>
          <w:lang w:val="en-US" w:eastAsia="zh-CN"/>
        </w:rPr>
        <w:t>13796吨，</w:t>
      </w:r>
      <w:r>
        <w:rPr>
          <w:rFonts w:hint="eastAsia" w:ascii="仿宋_GB2312" w:hAnsi="仿宋_GB2312" w:eastAsia="仿宋_GB2312"/>
          <w:color w:val="auto"/>
          <w:sz w:val="32"/>
          <w:szCs w:val="32"/>
        </w:rPr>
        <w:t>新增产量1</w:t>
      </w:r>
      <w:r>
        <w:rPr>
          <w:rFonts w:hint="eastAsia" w:ascii="仿宋_GB2312" w:hAnsi="仿宋_GB2312" w:eastAsia="仿宋_GB2312"/>
          <w:color w:val="auto"/>
          <w:sz w:val="32"/>
          <w:szCs w:val="32"/>
          <w:lang w:val="en-US" w:eastAsia="zh-CN"/>
        </w:rPr>
        <w:t>635</w:t>
      </w:r>
      <w:r>
        <w:rPr>
          <w:rFonts w:hint="eastAsia" w:ascii="仿宋_GB2312" w:hAnsi="仿宋_GB2312" w:eastAsia="仿宋_GB2312"/>
          <w:color w:val="auto"/>
          <w:sz w:val="32"/>
          <w:szCs w:val="32"/>
        </w:rPr>
        <w:t>吨，增长1</w:t>
      </w:r>
      <w:r>
        <w:rPr>
          <w:rFonts w:hint="eastAsia" w:ascii="仿宋_GB2312" w:hAnsi="仿宋_GB2312" w:eastAsia="仿宋_GB2312"/>
          <w:color w:val="auto"/>
          <w:sz w:val="32"/>
          <w:szCs w:val="32"/>
          <w:lang w:val="en-US" w:eastAsia="zh-CN"/>
        </w:rPr>
        <w:t>3.4</w:t>
      </w:r>
      <w:r>
        <w:rPr>
          <w:rFonts w:hint="eastAsia" w:ascii="仿宋_GB2312" w:hAnsi="仿宋_GB2312" w:eastAsia="仿宋_GB2312"/>
          <w:color w:val="auto"/>
          <w:sz w:val="32"/>
          <w:szCs w:val="32"/>
        </w:rPr>
        <w:t>%。全年</w:t>
      </w:r>
      <w:r>
        <w:rPr>
          <w:rFonts w:hint="eastAsia" w:ascii="仿宋_GB2312" w:eastAsia="仿宋_GB2312"/>
          <w:sz w:val="32"/>
          <w:szCs w:val="32"/>
        </w:rPr>
        <w:t>渔业</w:t>
      </w:r>
      <w:r>
        <w:rPr>
          <w:rFonts w:hint="eastAsia" w:ascii="仿宋_GB2312" w:eastAsia="仿宋_GB2312"/>
          <w:sz w:val="32"/>
          <w:szCs w:val="32"/>
          <w:lang w:eastAsia="zh-CN"/>
        </w:rPr>
        <w:t>实现</w:t>
      </w:r>
      <w:r>
        <w:rPr>
          <w:rFonts w:hint="eastAsia" w:ascii="仿宋_GB2312" w:eastAsia="仿宋_GB2312"/>
          <w:sz w:val="32"/>
          <w:szCs w:val="32"/>
        </w:rPr>
        <w:t>产值</w:t>
      </w:r>
      <w:r>
        <w:rPr>
          <w:rFonts w:hint="eastAsia" w:ascii="仿宋_GB2312" w:eastAsia="仿宋_GB2312"/>
          <w:sz w:val="32"/>
          <w:szCs w:val="32"/>
          <w:lang w:val="en-US" w:eastAsia="zh-CN"/>
        </w:rPr>
        <w:t>19451</w:t>
      </w:r>
      <w:r>
        <w:rPr>
          <w:rFonts w:hint="eastAsia" w:ascii="仿宋_GB2312" w:eastAsia="仿宋_GB2312"/>
          <w:sz w:val="32"/>
          <w:szCs w:val="32"/>
        </w:rPr>
        <w:t>万元，同比增</w:t>
      </w:r>
      <w:r>
        <w:rPr>
          <w:rFonts w:hint="eastAsia" w:ascii="仿宋_GB2312" w:eastAsia="仿宋_GB2312"/>
          <w:sz w:val="32"/>
          <w:szCs w:val="32"/>
          <w:lang w:val="en-US" w:eastAsia="zh-CN"/>
        </w:rPr>
        <w:t>10.5</w:t>
      </w:r>
      <w:r>
        <w:rPr>
          <w:rFonts w:hint="eastAsia" w:ascii="仿宋_GB2312" w:eastAsia="仿宋_GB2312"/>
          <w:sz w:val="32"/>
          <w:szCs w:val="32"/>
        </w:rPr>
        <w:t>%，增幅较上年同期</w:t>
      </w:r>
      <w:r>
        <w:rPr>
          <w:rFonts w:hint="eastAsia" w:ascii="仿宋_GB2312" w:eastAsia="仿宋_GB2312"/>
          <w:sz w:val="32"/>
          <w:szCs w:val="32"/>
          <w:lang w:eastAsia="zh-CN"/>
        </w:rPr>
        <w:t>上升</w:t>
      </w:r>
      <w:r>
        <w:rPr>
          <w:rFonts w:hint="eastAsia" w:ascii="仿宋_GB2312" w:eastAsia="仿宋_GB2312"/>
          <w:sz w:val="32"/>
          <w:szCs w:val="32"/>
          <w:lang w:val="en-US" w:eastAsia="zh-CN"/>
        </w:rPr>
        <w:t>6.3</w:t>
      </w:r>
      <w:r>
        <w:rPr>
          <w:rFonts w:hint="eastAsia" w:ascii="仿宋_GB2312" w:eastAsia="仿宋_GB2312"/>
          <w:sz w:val="32"/>
          <w:szCs w:val="32"/>
        </w:rPr>
        <w:t>个百分点</w:t>
      </w:r>
      <w:r>
        <w:rPr>
          <w:rFonts w:hint="eastAsia" w:ascii="仿宋_GB2312" w:eastAsia="仿宋_GB2312"/>
          <w:sz w:val="32"/>
          <w:szCs w:val="32"/>
          <w:lang w:eastAsia="zh-CN"/>
        </w:rPr>
        <w:t>；</w:t>
      </w:r>
      <w:r>
        <w:rPr>
          <w:rFonts w:hint="eastAsia" w:ascii="仿宋_GB2312" w:eastAsia="仿宋_GB2312"/>
          <w:sz w:val="32"/>
          <w:szCs w:val="32"/>
        </w:rPr>
        <w:t>实现</w:t>
      </w:r>
      <w:r>
        <w:rPr>
          <w:rFonts w:hint="eastAsia" w:ascii="仿宋_GB2312" w:hAnsi="仿宋_GB2312" w:eastAsia="仿宋_GB2312"/>
          <w:color w:val="auto"/>
          <w:sz w:val="32"/>
          <w:szCs w:val="32"/>
        </w:rPr>
        <w:t>渔业</w:t>
      </w:r>
      <w:r>
        <w:rPr>
          <w:rFonts w:hint="eastAsia" w:ascii="仿宋_GB2312" w:eastAsia="仿宋_GB2312"/>
          <w:sz w:val="32"/>
          <w:szCs w:val="32"/>
        </w:rPr>
        <w:t>增加值</w:t>
      </w:r>
      <w:r>
        <w:rPr>
          <w:rFonts w:hint="eastAsia" w:ascii="仿宋_GB2312" w:eastAsia="仿宋_GB2312"/>
          <w:sz w:val="32"/>
          <w:szCs w:val="32"/>
          <w:lang w:val="en-US" w:eastAsia="zh-CN"/>
        </w:rPr>
        <w:t>11253</w:t>
      </w:r>
      <w:r>
        <w:rPr>
          <w:rFonts w:hint="eastAsia" w:ascii="仿宋_GB2312" w:eastAsia="仿宋_GB2312"/>
          <w:sz w:val="32"/>
          <w:szCs w:val="32"/>
        </w:rPr>
        <w:t>万元，同比增长</w:t>
      </w:r>
      <w:r>
        <w:rPr>
          <w:rFonts w:hint="eastAsia" w:ascii="仿宋_GB2312" w:eastAsia="仿宋_GB2312"/>
          <w:sz w:val="32"/>
          <w:szCs w:val="32"/>
          <w:lang w:val="en-US" w:eastAsia="zh-CN"/>
        </w:rPr>
        <w:t>10.5</w:t>
      </w:r>
      <w:r>
        <w:rPr>
          <w:rFonts w:hint="eastAsia" w:ascii="仿宋_GB2312" w:eastAsia="仿宋_GB2312"/>
          <w:sz w:val="32"/>
          <w:szCs w:val="32"/>
        </w:rPr>
        <w:t>%，增幅较上年同期</w:t>
      </w:r>
      <w:r>
        <w:rPr>
          <w:rFonts w:hint="eastAsia" w:ascii="仿宋_GB2312" w:eastAsia="仿宋_GB2312"/>
          <w:sz w:val="32"/>
          <w:szCs w:val="32"/>
          <w:lang w:eastAsia="zh-CN"/>
        </w:rPr>
        <w:t>上升</w:t>
      </w:r>
      <w:r>
        <w:rPr>
          <w:rFonts w:hint="eastAsia" w:ascii="仿宋_GB2312" w:eastAsia="仿宋_GB2312"/>
          <w:sz w:val="32"/>
          <w:szCs w:val="32"/>
          <w:lang w:val="en-US" w:eastAsia="zh-CN"/>
        </w:rPr>
        <w:t>10.4</w:t>
      </w:r>
      <w:r>
        <w:rPr>
          <w:rFonts w:hint="eastAsia" w:ascii="仿宋_GB2312" w:eastAsia="仿宋_GB2312"/>
          <w:sz w:val="32"/>
          <w:szCs w:val="32"/>
        </w:rPr>
        <w:t>个百分点。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b w:val="0"/>
          <w:bCs/>
          <w:sz w:val="32"/>
          <w:szCs w:val="32"/>
          <w:lang w:eastAsia="zh-CN"/>
        </w:rPr>
      </w:pPr>
      <w:r>
        <w:rPr>
          <w:rFonts w:hint="eastAsia" w:ascii="宋体" w:hAnsi="宋体"/>
          <w:b w:val="0"/>
          <w:bCs/>
          <w:sz w:val="32"/>
          <w:szCs w:val="32"/>
          <w:lang w:eastAsia="zh-CN"/>
        </w:rPr>
        <w:t>——工业企稳回升。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2018年，</w:t>
      </w:r>
      <w:r>
        <w:rPr>
          <w:rFonts w:hint="eastAsia" w:ascii="仿宋_GB2312" w:eastAsia="仿宋_GB2312"/>
          <w:sz w:val="32"/>
          <w:szCs w:val="32"/>
          <w:lang w:eastAsia="zh-CN"/>
        </w:rPr>
        <w:t>全</w:t>
      </w:r>
      <w:r>
        <w:rPr>
          <w:rFonts w:hint="eastAsia" w:ascii="仿宋_GB2312" w:eastAsia="仿宋_GB2312"/>
          <w:sz w:val="32"/>
          <w:szCs w:val="32"/>
        </w:rPr>
        <w:t>县工业完成工业总产值</w:t>
      </w:r>
      <w:r>
        <w:rPr>
          <w:rFonts w:hint="eastAsia" w:ascii="仿宋_GB2312" w:eastAsia="仿宋_GB2312"/>
          <w:sz w:val="32"/>
          <w:szCs w:val="32"/>
          <w:lang w:val="en-US" w:eastAsia="zh-CN"/>
        </w:rPr>
        <w:t>100831</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增速</w:t>
      </w:r>
      <w:r>
        <w:rPr>
          <w:rFonts w:hint="eastAsia" w:ascii="仿宋_GB2312" w:hAnsi="宋体" w:eastAsia="仿宋_GB2312"/>
          <w:color w:val="000000" w:themeColor="text1"/>
          <w:sz w:val="32"/>
          <w:szCs w:val="32"/>
          <w14:textFill>
            <w14:solidFill>
              <w14:schemeClr w14:val="tx1"/>
            </w14:solidFill>
          </w14:textFill>
        </w:rPr>
        <w:t>比</w:t>
      </w:r>
      <w:r>
        <w:rPr>
          <w:rFonts w:hint="eastAsia" w:ascii="仿宋_GB2312" w:hAnsi="宋体" w:eastAsia="仿宋_GB2312"/>
          <w:color w:val="000000" w:themeColor="text1"/>
          <w:sz w:val="32"/>
          <w:szCs w:val="32"/>
          <w:lang w:eastAsia="zh-CN"/>
          <w14:textFill>
            <w14:solidFill>
              <w14:schemeClr w14:val="tx1"/>
            </w14:solidFill>
          </w14:textFill>
        </w:rPr>
        <w:t>去年同期提升</w:t>
      </w:r>
      <w:r>
        <w:rPr>
          <w:rFonts w:hint="eastAsia" w:ascii="仿宋_GB2312" w:hAnsi="宋体" w:eastAsia="仿宋_GB2312"/>
          <w:color w:val="000000" w:themeColor="text1"/>
          <w:sz w:val="32"/>
          <w:szCs w:val="32"/>
          <w:lang w:val="en-US" w:eastAsia="zh-CN"/>
          <w14:textFill>
            <w14:solidFill>
              <w14:schemeClr w14:val="tx1"/>
            </w14:solidFill>
          </w14:textFill>
        </w:rPr>
        <w:t>1.4</w:t>
      </w:r>
      <w:r>
        <w:rPr>
          <w:rFonts w:hint="eastAsia" w:ascii="仿宋_GB2312" w:hAnsi="宋体" w:eastAsia="仿宋_GB2312"/>
          <w:color w:val="000000" w:themeColor="text1"/>
          <w:sz w:val="32"/>
          <w:szCs w:val="32"/>
          <w14:textFill>
            <w14:solidFill>
              <w14:schemeClr w14:val="tx1"/>
            </w14:solidFill>
          </w14:textFill>
        </w:rPr>
        <w:t>个百分点；工业增加值</w:t>
      </w:r>
      <w:r>
        <w:rPr>
          <w:rFonts w:hint="eastAsia" w:ascii="仿宋_GB2312" w:hAnsi="宋体" w:eastAsia="仿宋_GB2312"/>
          <w:color w:val="000000" w:themeColor="text1"/>
          <w:sz w:val="32"/>
          <w:szCs w:val="32"/>
          <w:lang w:val="en-US" w:eastAsia="zh-CN"/>
          <w14:textFill>
            <w14:solidFill>
              <w14:schemeClr w14:val="tx1"/>
            </w14:solidFill>
          </w14:textFill>
        </w:rPr>
        <w:t>31562</w:t>
      </w:r>
      <w:r>
        <w:rPr>
          <w:rFonts w:hint="eastAsia" w:ascii="仿宋_GB2312" w:hAnsi="宋体" w:eastAsia="仿宋_GB2312"/>
          <w:color w:val="000000" w:themeColor="text1"/>
          <w:sz w:val="32"/>
          <w:szCs w:val="32"/>
          <w14:textFill>
            <w14:solidFill>
              <w14:schemeClr w14:val="tx1"/>
            </w14:solidFill>
          </w14:textFill>
        </w:rPr>
        <w:t>亿元，</w:t>
      </w:r>
      <w:r>
        <w:rPr>
          <w:rFonts w:hint="eastAsia" w:ascii="仿宋_GB2312" w:hAnsi="宋体" w:eastAsia="仿宋_GB2312"/>
          <w:color w:val="000000" w:themeColor="text1"/>
          <w:sz w:val="32"/>
          <w:szCs w:val="32"/>
          <w:lang w:eastAsia="zh-CN"/>
          <w14:textFill>
            <w14:solidFill>
              <w14:schemeClr w14:val="tx1"/>
            </w14:solidFill>
          </w14:textFill>
        </w:rPr>
        <w:t>下降</w:t>
      </w:r>
      <w:r>
        <w:rPr>
          <w:rFonts w:hint="eastAsia" w:ascii="仿宋_GB2312" w:hAnsi="宋体" w:eastAsia="仿宋_GB2312"/>
          <w:color w:val="000000" w:themeColor="text1"/>
          <w:sz w:val="32"/>
          <w:szCs w:val="32"/>
          <w:lang w:val="en-US" w:eastAsia="zh-CN"/>
          <w14:textFill>
            <w14:solidFill>
              <w14:schemeClr w14:val="tx1"/>
            </w14:solidFill>
          </w14:textFill>
        </w:rPr>
        <w:t>0.4</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增速</w:t>
      </w:r>
      <w:r>
        <w:rPr>
          <w:rFonts w:hint="eastAsia" w:ascii="仿宋_GB2312" w:hAnsi="宋体" w:eastAsia="仿宋_GB2312"/>
          <w:color w:val="000000" w:themeColor="text1"/>
          <w:sz w:val="32"/>
          <w:szCs w:val="32"/>
          <w14:textFill>
            <w14:solidFill>
              <w14:schemeClr w14:val="tx1"/>
            </w14:solidFill>
          </w14:textFill>
        </w:rPr>
        <w:t>比</w:t>
      </w:r>
      <w:r>
        <w:rPr>
          <w:rFonts w:hint="eastAsia" w:ascii="仿宋_GB2312" w:hAnsi="宋体" w:eastAsia="仿宋_GB2312"/>
          <w:color w:val="000000" w:themeColor="text1"/>
          <w:sz w:val="32"/>
          <w:szCs w:val="32"/>
          <w:lang w:eastAsia="zh-CN"/>
          <w14:textFill>
            <w14:solidFill>
              <w14:schemeClr w14:val="tx1"/>
            </w14:solidFill>
          </w14:textFill>
        </w:rPr>
        <w:t>去年同期提升</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个百分点。</w:t>
      </w:r>
      <w:r>
        <w:rPr>
          <w:rFonts w:hint="eastAsia" w:ascii="仿宋_GB2312" w:hAnsi="宋体"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eastAsia="仿宋_GB2312"/>
          <w:color w:val="000000" w:themeColor="text1"/>
          <w:sz w:val="32"/>
          <w:szCs w:val="32"/>
          <w14:textFill>
            <w14:solidFill>
              <w14:schemeClr w14:val="tx1"/>
            </w14:solidFill>
          </w14:textFill>
        </w:rPr>
        <w:t>规</w:t>
      </w:r>
      <w:r>
        <w:rPr>
          <w:rFonts w:hint="eastAsia" w:ascii="仿宋_GB2312" w:eastAsia="仿宋_GB2312"/>
          <w:sz w:val="32"/>
          <w:szCs w:val="32"/>
        </w:rPr>
        <w:t>模以上完成工业总产值完成</w:t>
      </w:r>
      <w:r>
        <w:rPr>
          <w:rFonts w:hint="eastAsia" w:ascii="仿宋_GB2312" w:eastAsia="仿宋_GB2312"/>
          <w:sz w:val="32"/>
          <w:szCs w:val="32"/>
          <w:lang w:val="en-US" w:eastAsia="zh-CN"/>
        </w:rPr>
        <w:t>47253</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1.5</w:t>
      </w:r>
      <w:r>
        <w:rPr>
          <w:rFonts w:hint="eastAsia" w:ascii="仿宋_GB2312" w:eastAsia="仿宋_GB2312"/>
          <w:sz w:val="32"/>
          <w:szCs w:val="32"/>
        </w:rPr>
        <w:t>%</w:t>
      </w:r>
      <w:r>
        <w:rPr>
          <w:rFonts w:hint="eastAsia" w:ascii="仿宋_GB2312" w:hAnsi="宋体" w:eastAsia="仿宋_GB2312"/>
          <w:color w:val="000000"/>
          <w:sz w:val="32"/>
          <w:szCs w:val="32"/>
        </w:rPr>
        <w:t>，完成工业增加值</w:t>
      </w:r>
      <w:r>
        <w:rPr>
          <w:rFonts w:hint="eastAsia" w:ascii="仿宋_GB2312" w:hAnsi="宋体" w:eastAsia="仿宋_GB2312"/>
          <w:color w:val="000000"/>
          <w:sz w:val="32"/>
          <w:szCs w:val="32"/>
          <w:lang w:val="en-US" w:eastAsia="zh-CN"/>
        </w:rPr>
        <w:t>11311</w:t>
      </w:r>
      <w:r>
        <w:rPr>
          <w:rFonts w:hint="eastAsia" w:ascii="仿宋_GB2312" w:hAnsi="宋体" w:eastAsia="仿宋_GB2312"/>
          <w:color w:val="000000"/>
          <w:sz w:val="32"/>
          <w:szCs w:val="32"/>
        </w:rPr>
        <w:t>万元，同比下降</w:t>
      </w:r>
      <w:r>
        <w:rPr>
          <w:rFonts w:hint="eastAsia" w:ascii="仿宋_GB2312" w:hAnsi="宋体" w:eastAsia="仿宋_GB2312"/>
          <w:color w:val="000000"/>
          <w:sz w:val="32"/>
          <w:szCs w:val="32"/>
          <w:lang w:val="en-US" w:eastAsia="zh-CN"/>
        </w:rPr>
        <w:t>6.1</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b/>
          <w:bCs/>
          <w:color w:val="000000"/>
          <w:sz w:val="32"/>
          <w:szCs w:val="32"/>
          <w:lang w:eastAsia="zh-CN"/>
        </w:rPr>
        <w:t>规模以上工业下降的主要原因：一是</w:t>
      </w:r>
      <w:r>
        <w:rPr>
          <w:rFonts w:hint="eastAsia" w:ascii="仿宋_GB2312" w:eastAsia="仿宋_GB2312"/>
          <w:sz w:val="32"/>
          <w:szCs w:val="32"/>
          <w:lang w:eastAsia="zh-CN"/>
        </w:rPr>
        <w:t>今年年初水泥市场疲软</w:t>
      </w:r>
      <w:r>
        <w:rPr>
          <w:rFonts w:hint="eastAsia" w:ascii="仿宋_GB2312" w:eastAsia="仿宋_GB2312"/>
          <w:sz w:val="32"/>
          <w:szCs w:val="32"/>
          <w:lang w:val="en-US" w:eastAsia="zh-CN"/>
        </w:rPr>
        <w:t>,加上鸿启水泥厂2-4月份进行检修,5月份后水泥</w:t>
      </w:r>
      <w:r>
        <w:rPr>
          <w:rFonts w:hint="eastAsia" w:ascii="仿宋_GB2312" w:eastAsia="仿宋_GB2312"/>
          <w:sz w:val="32"/>
          <w:szCs w:val="32"/>
        </w:rPr>
        <w:t>市场</w:t>
      </w:r>
      <w:r>
        <w:rPr>
          <w:rFonts w:hint="eastAsia" w:ascii="仿宋_GB2312" w:eastAsia="仿宋_GB2312"/>
          <w:sz w:val="32"/>
          <w:szCs w:val="32"/>
          <w:lang w:eastAsia="zh-CN"/>
        </w:rPr>
        <w:t>需求量增加</w:t>
      </w:r>
      <w:r>
        <w:rPr>
          <w:rFonts w:hint="eastAsia" w:ascii="仿宋_GB2312" w:eastAsia="仿宋_GB2312"/>
          <w:sz w:val="32"/>
          <w:szCs w:val="32"/>
        </w:rPr>
        <w:t>，水泥市场</w:t>
      </w:r>
      <w:r>
        <w:rPr>
          <w:rFonts w:hint="eastAsia" w:ascii="仿宋_GB2312" w:eastAsia="仿宋_GB2312"/>
          <w:sz w:val="32"/>
          <w:szCs w:val="32"/>
          <w:lang w:eastAsia="zh-CN"/>
        </w:rPr>
        <w:t>向好</w:t>
      </w:r>
      <w:r>
        <w:rPr>
          <w:rFonts w:hint="eastAsia" w:ascii="仿宋_GB2312" w:eastAsia="仿宋_GB2312"/>
          <w:sz w:val="32"/>
          <w:szCs w:val="32"/>
        </w:rPr>
        <w:t>，水泥生产情况逐渐好转</w:t>
      </w:r>
      <w:r>
        <w:rPr>
          <w:rFonts w:hint="eastAsia" w:ascii="仿宋_GB2312" w:eastAsia="仿宋_GB2312"/>
          <w:sz w:val="32"/>
          <w:szCs w:val="32"/>
          <w:lang w:val="en-US" w:eastAsia="zh-CN"/>
        </w:rPr>
        <w:t>,但今年雨天过多,影响生产。</w:t>
      </w:r>
      <w:r>
        <w:rPr>
          <w:rFonts w:hint="eastAsia" w:ascii="仿宋_GB2312" w:eastAsia="仿宋_GB2312"/>
          <w:b/>
          <w:bCs/>
          <w:sz w:val="32"/>
          <w:szCs w:val="32"/>
          <w:lang w:val="en-US" w:eastAsia="zh-CN"/>
        </w:rPr>
        <w:t>二是</w:t>
      </w:r>
      <w:r>
        <w:rPr>
          <w:rFonts w:hint="eastAsia" w:ascii="仿宋_GB2312" w:eastAsia="仿宋_GB2312"/>
          <w:sz w:val="32"/>
          <w:szCs w:val="32"/>
          <w:lang w:eastAsia="zh-CN"/>
        </w:rPr>
        <w:t>湖光岩</w:t>
      </w:r>
      <w:r>
        <w:rPr>
          <w:rFonts w:hint="eastAsia" w:ascii="仿宋_GB2312" w:eastAsia="仿宋_GB2312"/>
          <w:sz w:val="32"/>
          <w:szCs w:val="32"/>
        </w:rPr>
        <w:t>木</w:t>
      </w:r>
      <w:r>
        <w:rPr>
          <w:rFonts w:hint="eastAsia" w:ascii="仿宋_GB2312" w:eastAsia="仿宋_GB2312"/>
          <w:sz w:val="32"/>
          <w:szCs w:val="32"/>
          <w:lang w:eastAsia="zh-CN"/>
        </w:rPr>
        <w:t>材有限</w:t>
      </w:r>
      <w:r>
        <w:rPr>
          <w:rFonts w:hint="eastAsia" w:ascii="仿宋_GB2312" w:eastAsia="仿宋_GB2312"/>
          <w:sz w:val="32"/>
          <w:szCs w:val="32"/>
        </w:rPr>
        <w:t>公司</w:t>
      </w:r>
      <w:r>
        <w:rPr>
          <w:rFonts w:hint="eastAsia" w:ascii="仿宋_GB2312" w:eastAsia="仿宋_GB2312"/>
          <w:sz w:val="32"/>
          <w:szCs w:val="32"/>
          <w:lang w:eastAsia="zh-CN"/>
        </w:rPr>
        <w:t>受金海纸桨厂订货减少、企业存在三角债</w:t>
      </w:r>
      <w:r>
        <w:rPr>
          <w:rFonts w:hint="eastAsia" w:ascii="仿宋_GB2312" w:eastAsia="仿宋_GB2312"/>
          <w:sz w:val="32"/>
          <w:szCs w:val="32"/>
          <w:lang w:val="en-US" w:eastAsia="zh-CN"/>
        </w:rPr>
        <w:t>、</w:t>
      </w:r>
      <w:r>
        <w:rPr>
          <w:rFonts w:hint="eastAsia" w:ascii="仿宋_GB2312" w:eastAsia="仿宋_GB2312"/>
          <w:sz w:val="32"/>
          <w:szCs w:val="32"/>
        </w:rPr>
        <w:t>资金周转困难</w:t>
      </w:r>
      <w:r>
        <w:rPr>
          <w:rFonts w:hint="eastAsia" w:ascii="仿宋_GB2312" w:eastAsia="仿宋_GB2312"/>
          <w:sz w:val="32"/>
          <w:szCs w:val="32"/>
          <w:lang w:eastAsia="zh-CN"/>
        </w:rPr>
        <w:t>等</w:t>
      </w:r>
      <w:r>
        <w:rPr>
          <w:rFonts w:hint="eastAsia" w:ascii="仿宋_GB2312" w:eastAsia="仿宋_GB2312"/>
          <w:sz w:val="32"/>
          <w:szCs w:val="32"/>
        </w:rPr>
        <w:t>影响</w:t>
      </w:r>
      <w:r>
        <w:rPr>
          <w:rFonts w:hint="eastAsia" w:ascii="仿宋_GB2312" w:eastAsia="仿宋_GB2312"/>
          <w:sz w:val="32"/>
          <w:szCs w:val="32"/>
          <w:lang w:eastAsia="zh-CN"/>
        </w:rPr>
        <w:t>正常</w:t>
      </w:r>
      <w:r>
        <w:rPr>
          <w:rFonts w:hint="eastAsia" w:ascii="仿宋_GB2312" w:eastAsia="仿宋_GB2312"/>
          <w:sz w:val="32"/>
          <w:szCs w:val="32"/>
        </w:rPr>
        <w:t>生产</w:t>
      </w:r>
      <w:r>
        <w:rPr>
          <w:rFonts w:hint="eastAsia" w:ascii="仿宋_GB2312" w:eastAsia="仿宋_GB2312"/>
          <w:sz w:val="32"/>
          <w:szCs w:val="32"/>
          <w:lang w:eastAsia="zh-CN"/>
        </w:rPr>
        <w:t>。</w:t>
      </w:r>
      <w:r>
        <w:rPr>
          <w:rFonts w:hint="eastAsia" w:ascii="仿宋" w:hAnsi="仿宋" w:eastAsia="仿宋" w:cs="仿宋"/>
          <w:b/>
          <w:bCs/>
          <w:sz w:val="32"/>
          <w:szCs w:val="32"/>
          <w:lang w:eastAsia="zh-CN"/>
        </w:rPr>
        <w:t>三是</w:t>
      </w:r>
      <w:r>
        <w:rPr>
          <w:rStyle w:val="7"/>
          <w:rFonts w:hint="eastAsia" w:ascii="仿宋" w:hAnsi="仿宋" w:eastAsia="仿宋" w:cs="仿宋"/>
          <w:b w:val="0"/>
          <w:bCs/>
          <w:color w:val="2C2C2C"/>
          <w:kern w:val="0"/>
          <w:sz w:val="32"/>
          <w:szCs w:val="32"/>
          <w:shd w:val="clear" w:fill="FFFFFF"/>
          <w:lang w:val="en-US" w:eastAsia="zh-CN" w:bidi="ar"/>
        </w:rPr>
        <w:t>升规乏力造成工业后劲不足。</w:t>
      </w:r>
      <w:r>
        <w:rPr>
          <w:rFonts w:hint="eastAsia" w:ascii="仿宋" w:hAnsi="仿宋" w:eastAsia="仿宋" w:cs="仿宋"/>
          <w:color w:val="2C2C2C"/>
          <w:kern w:val="0"/>
          <w:sz w:val="32"/>
          <w:szCs w:val="32"/>
          <w:shd w:val="clear" w:fill="FFFFFF"/>
          <w:lang w:val="en-US" w:eastAsia="zh-CN" w:bidi="ar"/>
        </w:rPr>
        <w:t>全县规模以上工业企业4家，仅</w:t>
      </w:r>
      <w:r>
        <w:rPr>
          <w:rFonts w:hint="eastAsia" w:ascii="仿宋" w:hAnsi="仿宋" w:eastAsia="仿宋" w:cs="仿宋"/>
          <w:sz w:val="32"/>
          <w:szCs w:val="32"/>
        </w:rPr>
        <w:t>占全县工业企业</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val="en-US" w:eastAsia="zh-CN"/>
          <w14:textFill>
            <w14:solidFill>
              <w14:schemeClr w14:val="tx1"/>
            </w14:solidFill>
          </w14:textFill>
        </w:rPr>
        <w:t>77</w:t>
      </w:r>
      <w:r>
        <w:rPr>
          <w:rFonts w:hint="eastAsia" w:ascii="仿宋" w:hAnsi="仿宋" w:eastAsia="仿宋" w:cs="仿宋"/>
          <w:sz w:val="32"/>
          <w:szCs w:val="32"/>
        </w:rPr>
        <w:t>％</w:t>
      </w:r>
      <w:r>
        <w:rPr>
          <w:rFonts w:hint="eastAsia" w:ascii="仿宋" w:hAnsi="仿宋" w:eastAsia="仿宋" w:cs="仿宋"/>
          <w:sz w:val="32"/>
          <w:szCs w:val="32"/>
          <w:lang w:eastAsia="zh-CN"/>
        </w:rPr>
        <w:t>，且</w:t>
      </w:r>
      <w:r>
        <w:rPr>
          <w:rFonts w:hint="eastAsia" w:ascii="仿宋" w:hAnsi="仿宋" w:eastAsia="仿宋" w:cs="仿宋"/>
          <w:color w:val="2C2C2C"/>
          <w:kern w:val="0"/>
          <w:sz w:val="32"/>
          <w:szCs w:val="32"/>
          <w:shd w:val="clear" w:fill="FFFFFF"/>
          <w:lang w:val="en-US" w:eastAsia="zh-CN" w:bidi="ar"/>
        </w:rPr>
        <w:t>户数呈逐年递减势态，造成工业</w:t>
      </w:r>
      <w:r>
        <w:rPr>
          <w:rStyle w:val="7"/>
          <w:rFonts w:hint="eastAsia" w:ascii="仿宋" w:hAnsi="仿宋" w:eastAsia="仿宋" w:cs="仿宋"/>
          <w:b w:val="0"/>
          <w:bCs/>
          <w:color w:val="2C2C2C"/>
          <w:kern w:val="0"/>
          <w:sz w:val="32"/>
          <w:szCs w:val="32"/>
          <w:shd w:val="clear" w:fill="FFFFFF"/>
          <w:lang w:val="en-US" w:eastAsia="zh-CN" w:bidi="ar"/>
        </w:rPr>
        <w:t>经济增长后劲乏力</w:t>
      </w:r>
      <w:r>
        <w:rPr>
          <w:rFonts w:hint="eastAsia" w:ascii="仿宋" w:hAnsi="仿宋" w:eastAsia="仿宋" w:cs="仿宋"/>
          <w:b w:val="0"/>
          <w:bCs/>
          <w:color w:val="2C2C2C"/>
          <w:kern w:val="0"/>
          <w:sz w:val="32"/>
          <w:szCs w:val="32"/>
          <w:shd w:val="clear" w:fill="FFFFFF"/>
          <w:lang w:val="en-US" w:eastAsia="zh-CN" w:bidi="ar"/>
        </w:rPr>
        <w:t>。</w:t>
      </w:r>
      <w:r>
        <w:rPr>
          <w:rFonts w:hint="eastAsia" w:ascii="仿宋" w:hAnsi="仿宋" w:eastAsia="仿宋" w:cs="仿宋"/>
          <w:b/>
          <w:bCs w:val="0"/>
          <w:color w:val="2C2C2C"/>
          <w:kern w:val="0"/>
          <w:sz w:val="32"/>
          <w:szCs w:val="32"/>
          <w:shd w:val="clear" w:fill="FFFFFF"/>
          <w:lang w:val="en-US" w:eastAsia="zh-CN" w:bidi="ar"/>
        </w:rPr>
        <w:t>四是</w:t>
      </w:r>
      <w:r>
        <w:rPr>
          <w:rStyle w:val="7"/>
          <w:rFonts w:hint="eastAsia" w:ascii="仿宋" w:hAnsi="仿宋" w:eastAsia="仿宋" w:cs="仿宋"/>
          <w:b w:val="0"/>
          <w:bCs/>
          <w:color w:val="2C2C2C"/>
          <w:sz w:val="32"/>
          <w:szCs w:val="32"/>
          <w:shd w:val="clear" w:fill="FFFFFF"/>
        </w:rPr>
        <w:t>资源和环境瓶颈制约企业发展</w:t>
      </w:r>
      <w:r>
        <w:rPr>
          <w:rFonts w:hint="eastAsia" w:ascii="仿宋" w:hAnsi="仿宋" w:eastAsia="仿宋" w:cs="仿宋"/>
          <w:color w:val="2C2C2C"/>
          <w:sz w:val="32"/>
          <w:szCs w:val="32"/>
          <w:shd w:val="clear" w:fill="FFFFFF"/>
          <w:lang w:val="en-US" w:eastAsia="zh-CN"/>
        </w:rPr>
        <w:t>,工业经济</w:t>
      </w:r>
      <w:r>
        <w:rPr>
          <w:rFonts w:hint="eastAsia" w:ascii="仿宋" w:hAnsi="仿宋" w:eastAsia="仿宋" w:cs="仿宋"/>
          <w:color w:val="2C2C2C"/>
          <w:sz w:val="32"/>
          <w:szCs w:val="32"/>
          <w:shd w:val="clear" w:fill="FFFFFF"/>
        </w:rPr>
        <w:t>发展空间有限。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宋体"/>
          <w:color w:val="000000"/>
          <w:kern w:val="0"/>
          <w:sz w:val="32"/>
          <w:szCs w:val="32"/>
        </w:rPr>
        <w:t>规模以下工业完成</w:t>
      </w:r>
      <w:r>
        <w:rPr>
          <w:rFonts w:hint="eastAsia" w:ascii="仿宋_GB2312" w:hAnsi="宋体" w:eastAsia="仿宋_GB2312"/>
          <w:color w:val="000000"/>
          <w:sz w:val="32"/>
          <w:szCs w:val="32"/>
        </w:rPr>
        <w:t>工业总产值</w:t>
      </w:r>
      <w:r>
        <w:rPr>
          <w:rFonts w:hint="eastAsia" w:ascii="仿宋_GB2312" w:hAnsi="宋体" w:eastAsia="仿宋_GB2312"/>
          <w:color w:val="000000"/>
          <w:sz w:val="32"/>
          <w:szCs w:val="32"/>
          <w:lang w:val="en-US" w:eastAsia="zh-CN"/>
        </w:rPr>
        <w:t>53578</w:t>
      </w:r>
      <w:r>
        <w:rPr>
          <w:rFonts w:hint="eastAsia" w:ascii="仿宋_GB2312" w:hAnsi="宋体" w:eastAsia="仿宋_GB2312"/>
          <w:color w:val="000000"/>
          <w:sz w:val="32"/>
          <w:szCs w:val="32"/>
        </w:rPr>
        <w:t>万元，同比增长</w:t>
      </w:r>
      <w:r>
        <w:rPr>
          <w:rFonts w:hint="eastAsia" w:ascii="仿宋_GB2312" w:hAnsi="宋体" w:eastAsia="仿宋_GB2312"/>
          <w:color w:val="000000"/>
          <w:sz w:val="32"/>
          <w:szCs w:val="32"/>
          <w:lang w:val="en-US" w:eastAsia="zh-CN"/>
        </w:rPr>
        <w:t>3.2</w:t>
      </w:r>
      <w:r>
        <w:rPr>
          <w:rFonts w:hint="eastAsia" w:ascii="仿宋_GB2312" w:hAnsi="宋体" w:eastAsia="仿宋_GB2312"/>
          <w:color w:val="000000"/>
          <w:sz w:val="32"/>
          <w:szCs w:val="32"/>
        </w:rPr>
        <w:t>% ，完成工业增加值</w:t>
      </w:r>
      <w:r>
        <w:rPr>
          <w:rFonts w:hint="eastAsia" w:ascii="仿宋_GB2312" w:hAnsi="宋体" w:eastAsia="仿宋_GB2312"/>
          <w:color w:val="000000"/>
          <w:sz w:val="32"/>
          <w:szCs w:val="32"/>
          <w:lang w:val="en-US" w:eastAsia="zh-CN"/>
        </w:rPr>
        <w:t>20251</w:t>
      </w:r>
      <w:r>
        <w:rPr>
          <w:rFonts w:hint="eastAsia" w:ascii="仿宋_GB2312" w:hAnsi="宋体" w:eastAsia="仿宋_GB2312"/>
          <w:color w:val="000000"/>
          <w:sz w:val="32"/>
          <w:szCs w:val="32"/>
        </w:rPr>
        <w:t>万元，同比增长</w:t>
      </w:r>
      <w:bookmarkStart w:id="0" w:name="_GoBack"/>
      <w:r>
        <w:rPr>
          <w:rFonts w:hint="eastAsia" w:ascii="仿宋_GB2312" w:hAnsi="宋体" w:eastAsia="仿宋_GB2312"/>
          <w:color w:val="000000" w:themeColor="text1"/>
          <w:sz w:val="32"/>
          <w:szCs w:val="32"/>
          <w:lang w:val="en-US" w:eastAsia="zh-CN"/>
          <w14:textFill>
            <w14:solidFill>
              <w14:schemeClr w14:val="tx1"/>
            </w14:solidFill>
          </w14:textFill>
        </w:rPr>
        <w:t>4.7</w:t>
      </w:r>
      <w:bookmarkEnd w:id="0"/>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w:t>
      </w:r>
      <w:r>
        <w:rPr>
          <w:rFonts w:hint="eastAsia" w:ascii="仿宋_GB2312" w:hAnsi="宋体" w:eastAsia="仿宋_GB2312"/>
          <w:b/>
          <w:bCs/>
          <w:color w:val="000000"/>
          <w:sz w:val="32"/>
          <w:szCs w:val="32"/>
          <w:lang w:eastAsia="zh-CN"/>
        </w:rPr>
        <w:t>拉动规模以下工业增长的主要因素是：</w:t>
      </w:r>
      <w:r>
        <w:rPr>
          <w:rFonts w:hint="eastAsia" w:ascii="仿宋_GB2312" w:eastAsia="仿宋_GB2312"/>
          <w:sz w:val="32"/>
          <w:szCs w:val="32"/>
          <w:lang w:val="en-US" w:eastAsia="zh-CN"/>
        </w:rPr>
        <w:t>屠宰业及肉类加工业、</w:t>
      </w:r>
      <w:r>
        <w:rPr>
          <w:rFonts w:hint="eastAsia" w:ascii="仿宋_GB2312" w:eastAsia="仿宋_GB2312"/>
          <w:sz w:val="32"/>
          <w:szCs w:val="32"/>
          <w:lang w:eastAsia="zh-CN"/>
        </w:rPr>
        <w:t>自来水供应业、木材加工业、水力发电业、石材开采业</w:t>
      </w:r>
      <w:r>
        <w:rPr>
          <w:rFonts w:hint="eastAsia" w:ascii="仿宋_GB2312" w:eastAsia="仿宋_GB2312"/>
          <w:sz w:val="32"/>
          <w:szCs w:val="32"/>
        </w:rPr>
        <w:t>等</w:t>
      </w:r>
      <w:r>
        <w:rPr>
          <w:rFonts w:hint="eastAsia" w:ascii="仿宋_GB2312" w:eastAsia="仿宋_GB2312"/>
          <w:sz w:val="32"/>
          <w:szCs w:val="32"/>
          <w:lang w:eastAsia="zh-CN"/>
        </w:rPr>
        <w:t>行业的较快增长。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宋体" w:cstheme="minorBidi"/>
          <w:b w:val="0"/>
          <w:bCs/>
          <w:kern w:val="2"/>
          <w:sz w:val="32"/>
          <w:szCs w:val="32"/>
          <w:lang w:val="en-US" w:eastAsia="zh-CN"/>
        </w:rPr>
      </w:pPr>
      <w:r>
        <w:rPr>
          <w:rFonts w:hint="eastAsia" w:ascii="宋体" w:hAnsi="宋体" w:cstheme="minorBidi"/>
          <w:b w:val="0"/>
          <w:bCs/>
          <w:kern w:val="2"/>
          <w:sz w:val="32"/>
          <w:szCs w:val="32"/>
          <w:lang w:val="en-US" w:eastAsia="zh-CN"/>
        </w:rPr>
        <w:t>——建筑业稳定增长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2018年，</w:t>
      </w:r>
      <w:r>
        <w:rPr>
          <w:rFonts w:hint="eastAsia" w:ascii="仿宋_GB2312" w:eastAsia="仿宋_GB2312"/>
          <w:sz w:val="32"/>
          <w:szCs w:val="32"/>
          <w:lang w:eastAsia="zh-CN"/>
        </w:rPr>
        <w:t>全</w:t>
      </w:r>
      <w:r>
        <w:rPr>
          <w:rFonts w:hint="eastAsia" w:ascii="仿宋_GB2312" w:eastAsia="仿宋_GB2312"/>
          <w:sz w:val="32"/>
          <w:szCs w:val="32"/>
        </w:rPr>
        <w:t>县</w:t>
      </w:r>
      <w:r>
        <w:rPr>
          <w:rFonts w:hint="eastAsia" w:ascii="仿宋_GB2312" w:eastAsia="仿宋_GB2312"/>
          <w:sz w:val="32"/>
          <w:szCs w:val="32"/>
          <w:lang w:eastAsia="zh-CN"/>
        </w:rPr>
        <w:t>建筑</w:t>
      </w:r>
      <w:r>
        <w:rPr>
          <w:rFonts w:hint="eastAsia" w:ascii="仿宋_GB2312" w:eastAsia="仿宋_GB2312"/>
          <w:sz w:val="32"/>
          <w:szCs w:val="32"/>
        </w:rPr>
        <w:t>业完成</w:t>
      </w:r>
      <w:r>
        <w:rPr>
          <w:rFonts w:hint="eastAsia" w:ascii="仿宋_GB2312" w:eastAsia="仿宋_GB2312"/>
          <w:sz w:val="32"/>
          <w:szCs w:val="32"/>
          <w:lang w:eastAsia="zh-CN"/>
        </w:rPr>
        <w:t>增加值</w:t>
      </w:r>
      <w:r>
        <w:rPr>
          <w:rFonts w:hint="eastAsia" w:ascii="仿宋_GB2312" w:eastAsia="仿宋_GB2312"/>
          <w:sz w:val="32"/>
          <w:szCs w:val="32"/>
          <w:lang w:val="en-US" w:eastAsia="zh-CN"/>
        </w:rPr>
        <w:t>73660</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3.5</w:t>
      </w:r>
      <w:r>
        <w:rPr>
          <w:rFonts w:hint="eastAsia" w:ascii="仿宋_GB2312" w:eastAsia="仿宋_GB2312"/>
          <w:sz w:val="32"/>
          <w:szCs w:val="32"/>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eastAsia="zh-CN"/>
          <w14:textFill>
            <w14:solidFill>
              <w14:schemeClr w14:val="tx1"/>
            </w14:solidFill>
          </w14:textFill>
        </w:rPr>
        <w:t>增速分别比去年同期、一季度和前三季度回落</w:t>
      </w:r>
      <w:r>
        <w:rPr>
          <w:rFonts w:hint="eastAsia" w:ascii="仿宋_GB2312" w:hAnsi="宋体" w:eastAsia="仿宋_GB2312"/>
          <w:color w:val="000000" w:themeColor="text1"/>
          <w:sz w:val="32"/>
          <w:szCs w:val="32"/>
          <w:lang w:val="en-US" w:eastAsia="zh-CN"/>
          <w14:textFill>
            <w14:solidFill>
              <w14:schemeClr w14:val="tx1"/>
            </w14:solidFill>
          </w14:textFill>
        </w:rPr>
        <w:t>1.7、0.6和1.1个百分点，但</w:t>
      </w:r>
      <w:r>
        <w:rPr>
          <w:rFonts w:hint="eastAsia" w:ascii="仿宋_GB2312" w:hAnsi="宋体" w:eastAsia="仿宋_GB2312"/>
          <w:color w:val="000000" w:themeColor="text1"/>
          <w:sz w:val="32"/>
          <w:szCs w:val="32"/>
          <w14:textFill>
            <w14:solidFill>
              <w14:schemeClr w14:val="tx1"/>
            </w14:solidFill>
          </w14:textFill>
        </w:rPr>
        <w:t>比</w:t>
      </w:r>
      <w:r>
        <w:rPr>
          <w:rFonts w:hint="eastAsia" w:ascii="仿宋_GB2312" w:hAnsi="宋体" w:eastAsia="仿宋_GB2312"/>
          <w:color w:val="000000" w:themeColor="text1"/>
          <w:sz w:val="32"/>
          <w:szCs w:val="32"/>
          <w:lang w:eastAsia="zh-CN"/>
          <w14:textFill>
            <w14:solidFill>
              <w14:schemeClr w14:val="tx1"/>
            </w14:solidFill>
          </w14:textFill>
        </w:rPr>
        <w:t>二季度提升</w:t>
      </w:r>
      <w:r>
        <w:rPr>
          <w:rFonts w:hint="eastAsia" w:ascii="仿宋_GB2312" w:hAnsi="宋体" w:eastAsia="仿宋_GB2312"/>
          <w:color w:val="000000" w:themeColor="text1"/>
          <w:sz w:val="32"/>
          <w:szCs w:val="32"/>
          <w:lang w:val="en-US" w:eastAsia="zh-CN"/>
          <w14:textFill>
            <w14:solidFill>
              <w14:schemeClr w14:val="tx1"/>
            </w14:solidFill>
          </w14:textFill>
        </w:rPr>
        <w:t>1.3</w:t>
      </w:r>
      <w:r>
        <w:rPr>
          <w:rFonts w:hint="eastAsia" w:ascii="仿宋_GB2312" w:hAnsi="宋体" w:eastAsia="仿宋_GB2312"/>
          <w:color w:val="000000" w:themeColor="text1"/>
          <w:sz w:val="32"/>
          <w:szCs w:val="32"/>
          <w14:textFill>
            <w14:solidFill>
              <w14:schemeClr w14:val="tx1"/>
            </w14:solidFill>
          </w14:textFill>
        </w:rPr>
        <w:t>个百分点。</w:t>
      </w:r>
      <w:r>
        <w:rPr>
          <w:rFonts w:hint="eastAsia" w:ascii="仿宋_GB2312" w:hAnsi="宋体" w:eastAsia="仿宋_GB2312"/>
          <w:b/>
          <w:bCs/>
          <w:color w:val="000000" w:themeColor="text1"/>
          <w:sz w:val="32"/>
          <w:szCs w:val="32"/>
          <w:lang w:eastAsia="zh-CN"/>
          <w14:textFill>
            <w14:solidFill>
              <w14:schemeClr w14:val="tx1"/>
            </w14:solidFill>
          </w14:textFill>
        </w:rPr>
        <w:t>回落的主因是：</w:t>
      </w:r>
      <w:r>
        <w:rPr>
          <w:rFonts w:hint="eastAsia" w:ascii="仿宋_GB2312" w:hAnsi="宋体" w:eastAsia="仿宋_GB2312"/>
          <w:b w:val="0"/>
          <w:bCs w:val="0"/>
          <w:color w:val="000000" w:themeColor="text1"/>
          <w:sz w:val="32"/>
          <w:szCs w:val="32"/>
          <w:lang w:eastAsia="zh-CN"/>
          <w14:textFill>
            <w14:solidFill>
              <w14:schemeClr w14:val="tx1"/>
            </w14:solidFill>
          </w14:textFill>
        </w:rPr>
        <w:t>固定资产投资持续大幅萎缩，导致建筑安装量持续下降，从而影响建筑业增加值的减少。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宋体" w:hAnsi="宋体" w:eastAsia="宋体" w:cstheme="minorBidi"/>
          <w:b w:val="0"/>
          <w:bCs/>
          <w:kern w:val="2"/>
          <w:sz w:val="32"/>
          <w:szCs w:val="32"/>
          <w:lang w:val="en-US" w:eastAsia="zh-CN"/>
        </w:rPr>
      </w:pPr>
      <w:r>
        <w:rPr>
          <w:rFonts w:hint="eastAsia" w:ascii="宋体" w:hAnsi="宋体" w:eastAsia="宋体" w:cstheme="minorBidi"/>
          <w:b w:val="0"/>
          <w:bCs/>
          <w:kern w:val="2"/>
          <w:sz w:val="32"/>
          <w:szCs w:val="32"/>
          <w:lang w:val="en-US" w:eastAsia="zh-CN"/>
        </w:rPr>
        <w:t>——固定资产投资进一步缩减，房地产</w:t>
      </w:r>
      <w:r>
        <w:rPr>
          <w:rFonts w:hint="eastAsia" w:ascii="宋体" w:hAnsi="宋体" w:cstheme="minorBidi"/>
          <w:b w:val="0"/>
          <w:bCs/>
          <w:kern w:val="2"/>
          <w:sz w:val="32"/>
          <w:szCs w:val="32"/>
          <w:lang w:val="en-US" w:eastAsia="zh-CN"/>
        </w:rPr>
        <w:t>和跨市县项目投资大幅度下滑</w:t>
      </w:r>
      <w:r>
        <w:rPr>
          <w:rFonts w:hint="eastAsia" w:ascii="宋体" w:hAnsi="宋体" w:eastAsia="宋体" w:cstheme="minorBidi"/>
          <w:b w:val="0"/>
          <w:bCs/>
          <w:kern w:val="2"/>
          <w:sz w:val="32"/>
          <w:szCs w:val="32"/>
          <w:lang w:val="en-US" w:eastAsia="zh-CN"/>
        </w:rPr>
        <w:t>。</w:t>
      </w:r>
    </w:p>
    <w:p>
      <w:pPr>
        <w:ind w:firstLine="592" w:firstLineChars="18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w:t>
      </w:r>
      <w:r>
        <w:rPr>
          <w:rFonts w:hint="eastAsia" w:ascii="仿宋" w:hAnsi="仿宋" w:eastAsia="仿宋" w:cs="仿宋"/>
          <w:sz w:val="32"/>
          <w:szCs w:val="32"/>
        </w:rPr>
        <w:t>，全县固定资产投资完成</w:t>
      </w:r>
      <w:r>
        <w:rPr>
          <w:rFonts w:hint="eastAsia" w:ascii="仿宋" w:hAnsi="仿宋" w:eastAsia="仿宋" w:cs="仿宋"/>
          <w:sz w:val="32"/>
          <w:szCs w:val="32"/>
          <w:lang w:val="en-US" w:eastAsia="zh-CN"/>
        </w:rPr>
        <w:t>217431</w:t>
      </w:r>
      <w:r>
        <w:rPr>
          <w:rFonts w:hint="eastAsia" w:ascii="仿宋" w:hAnsi="仿宋" w:eastAsia="仿宋" w:cs="仿宋"/>
          <w:sz w:val="32"/>
          <w:szCs w:val="32"/>
        </w:rPr>
        <w:t>万元，同比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37.8</w:t>
      </w:r>
      <w:r>
        <w:rPr>
          <w:rFonts w:hint="eastAsia" w:ascii="仿宋" w:hAnsi="仿宋" w:eastAsia="仿宋" w:cs="仿宋"/>
          <w:sz w:val="32"/>
          <w:szCs w:val="32"/>
        </w:rPr>
        <w:t>%。其中：</w:t>
      </w:r>
      <w:r>
        <w:rPr>
          <w:rFonts w:hint="eastAsia" w:ascii="仿宋" w:hAnsi="仿宋" w:eastAsia="仿宋" w:cs="仿宋"/>
          <w:sz w:val="32"/>
          <w:szCs w:val="32"/>
          <w:lang w:eastAsia="zh-CN"/>
        </w:rPr>
        <w:t>非房地产完成投资</w:t>
      </w:r>
      <w:r>
        <w:rPr>
          <w:rFonts w:hint="eastAsia" w:ascii="仿宋" w:hAnsi="仿宋" w:eastAsia="仿宋" w:cs="仿宋"/>
          <w:sz w:val="32"/>
          <w:szCs w:val="32"/>
          <w:lang w:val="en-US" w:eastAsia="zh-CN"/>
        </w:rPr>
        <w:t>140041</w:t>
      </w:r>
      <w:r>
        <w:rPr>
          <w:rFonts w:hint="eastAsia" w:ascii="仿宋" w:hAnsi="仿宋" w:eastAsia="仿宋" w:cs="仿宋"/>
          <w:sz w:val="32"/>
          <w:szCs w:val="32"/>
        </w:rPr>
        <w:t>万元，同比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27.5</w:t>
      </w:r>
      <w:r>
        <w:rPr>
          <w:rFonts w:hint="eastAsia" w:ascii="仿宋" w:hAnsi="仿宋" w:eastAsia="仿宋" w:cs="仿宋"/>
          <w:sz w:val="32"/>
          <w:szCs w:val="32"/>
        </w:rPr>
        <w:t>%，</w:t>
      </w:r>
      <w:r>
        <w:rPr>
          <w:rFonts w:hint="eastAsia" w:ascii="仿宋" w:hAnsi="仿宋" w:eastAsia="仿宋" w:cs="仿宋"/>
          <w:sz w:val="32"/>
          <w:szCs w:val="32"/>
          <w:lang w:eastAsia="zh-CN"/>
        </w:rPr>
        <w:t>占投资总额的</w:t>
      </w:r>
      <w:r>
        <w:rPr>
          <w:rFonts w:hint="eastAsia" w:ascii="仿宋" w:hAnsi="仿宋" w:eastAsia="仿宋" w:cs="仿宋"/>
          <w:sz w:val="32"/>
          <w:szCs w:val="32"/>
          <w:lang w:val="en-US" w:eastAsia="zh-CN"/>
        </w:rPr>
        <w:t>64.4%，</w:t>
      </w:r>
      <w:r>
        <w:rPr>
          <w:rFonts w:hint="eastAsia" w:ascii="仿宋" w:hAnsi="仿宋" w:eastAsia="仿宋" w:cs="仿宋"/>
          <w:sz w:val="32"/>
          <w:szCs w:val="32"/>
          <w:lang w:eastAsia="zh-CN"/>
        </w:rPr>
        <w:t>房地产完成投资</w:t>
      </w:r>
      <w:r>
        <w:rPr>
          <w:rFonts w:hint="eastAsia" w:ascii="仿宋" w:hAnsi="仿宋" w:eastAsia="仿宋" w:cs="仿宋"/>
          <w:sz w:val="32"/>
          <w:szCs w:val="32"/>
          <w:lang w:val="en-US" w:eastAsia="zh-CN"/>
        </w:rPr>
        <w:t>77390</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50.5</w:t>
      </w:r>
      <w:r>
        <w:rPr>
          <w:rFonts w:hint="eastAsia" w:ascii="仿宋" w:hAnsi="仿宋" w:eastAsia="仿宋" w:cs="仿宋"/>
          <w:sz w:val="32"/>
          <w:szCs w:val="32"/>
        </w:rPr>
        <w:t>%，</w:t>
      </w:r>
      <w:r>
        <w:rPr>
          <w:rFonts w:hint="eastAsia" w:ascii="仿宋" w:hAnsi="仿宋" w:eastAsia="仿宋" w:cs="仿宋"/>
          <w:sz w:val="32"/>
          <w:szCs w:val="32"/>
          <w:lang w:eastAsia="zh-CN"/>
        </w:rPr>
        <w:t>占投资总额的</w:t>
      </w:r>
      <w:r>
        <w:rPr>
          <w:rFonts w:hint="eastAsia" w:ascii="仿宋" w:hAnsi="仿宋" w:eastAsia="仿宋" w:cs="仿宋"/>
          <w:sz w:val="32"/>
          <w:szCs w:val="32"/>
          <w:lang w:val="en-US" w:eastAsia="zh-CN"/>
        </w:rPr>
        <w:t>35.6%。从投资主体看，</w:t>
      </w:r>
      <w:r>
        <w:rPr>
          <w:rFonts w:hint="eastAsia" w:ascii="仿宋" w:hAnsi="仿宋" w:eastAsia="仿宋" w:cs="仿宋"/>
          <w:sz w:val="32"/>
          <w:szCs w:val="32"/>
          <w:lang w:eastAsia="zh-CN"/>
        </w:rPr>
        <w:t>政府投资完成</w:t>
      </w:r>
      <w:r>
        <w:rPr>
          <w:rFonts w:hint="eastAsia" w:ascii="仿宋" w:hAnsi="仿宋" w:eastAsia="仿宋" w:cs="仿宋"/>
          <w:sz w:val="32"/>
          <w:szCs w:val="32"/>
          <w:lang w:val="en-US" w:eastAsia="zh-CN"/>
        </w:rPr>
        <w:t>104650万元，同比下降24.8%，占投资总额的48.1%，社会投资完成112781万元，同比下降46.3%，占投资总额的51.9%</w:t>
      </w:r>
      <w:r>
        <w:rPr>
          <w:rFonts w:hint="eastAsia" w:ascii="仿宋" w:hAnsi="仿宋" w:eastAsia="仿宋" w:cs="仿宋"/>
          <w:sz w:val="32"/>
          <w:szCs w:val="32"/>
        </w:rPr>
        <w:t>。</w:t>
      </w:r>
      <w:r>
        <w:rPr>
          <w:rFonts w:hint="eastAsia" w:ascii="仿宋" w:hAnsi="仿宋" w:eastAsia="仿宋" w:cs="仿宋"/>
          <w:sz w:val="32"/>
          <w:szCs w:val="32"/>
          <w:lang w:eastAsia="zh-CN"/>
        </w:rPr>
        <w:t>可持续性税源投资完成</w:t>
      </w:r>
      <w:r>
        <w:rPr>
          <w:rFonts w:hint="eastAsia" w:ascii="仿宋" w:hAnsi="仿宋" w:eastAsia="仿宋" w:cs="仿宋"/>
          <w:sz w:val="32"/>
          <w:szCs w:val="32"/>
          <w:lang w:val="en-US" w:eastAsia="zh-CN"/>
        </w:rPr>
        <w:t>35416万元，同比下降36.1%，占投资总额的16.3%。跨市县项目投资33763万元，同比下降55.1%，占投资总额的15.5%。</w:t>
      </w:r>
    </w:p>
    <w:p>
      <w:pPr>
        <w:pStyle w:val="10"/>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影响固定资产投资大幅下降的主要因素：</w:t>
      </w:r>
    </w:p>
    <w:p>
      <w:pPr>
        <w:pStyle w:val="10"/>
        <w:ind w:firstLine="643" w:firstLineChars="200"/>
        <w:rPr>
          <w:rFonts w:hint="eastAsia" w:ascii="仿宋" w:hAnsi="仿宋" w:eastAsia="仿宋" w:cs="仿宋"/>
          <w:sz w:val="32"/>
          <w:szCs w:val="32"/>
        </w:rPr>
      </w:pPr>
      <w:r>
        <w:rPr>
          <w:rFonts w:hint="eastAsia" w:ascii="仿宋" w:hAnsi="仿宋" w:eastAsia="仿宋" w:cs="仿宋"/>
          <w:b/>
          <w:bCs/>
          <w:sz w:val="32"/>
          <w:szCs w:val="32"/>
        </w:rPr>
        <w:t>一是</w:t>
      </w:r>
      <w:r>
        <w:rPr>
          <w:rFonts w:hint="eastAsia" w:ascii="仿宋" w:hAnsi="仿宋" w:eastAsia="仿宋" w:cs="仿宋"/>
          <w:sz w:val="32"/>
          <w:szCs w:val="32"/>
        </w:rPr>
        <w:t>支撑固定投资增长的民间投资不足。1-11月份，通过发改等部门争取落实的国家投资保持了一定的增长势头，但招商引资项目落地慢，社会投资大项目少，房地产受国家</w:t>
      </w:r>
      <w:r>
        <w:rPr>
          <w:rFonts w:hint="eastAsia" w:ascii="仿宋" w:hAnsi="仿宋" w:eastAsia="仿宋" w:cs="仿宋"/>
          <w:sz w:val="32"/>
          <w:szCs w:val="32"/>
          <w:lang w:eastAsia="zh-CN"/>
        </w:rPr>
        <w:t>和省</w:t>
      </w:r>
      <w:r>
        <w:rPr>
          <w:rFonts w:hint="eastAsia" w:ascii="仿宋" w:hAnsi="仿宋" w:eastAsia="仿宋" w:cs="仿宋"/>
          <w:sz w:val="32"/>
          <w:szCs w:val="32"/>
        </w:rPr>
        <w:t>调控政策影响投资势头减缓，这些社会投资与政府投资的增长形成鲜明的反差。民间投资低迷，社会融资、招商引资项目落地难，开工率低，规模小，难以形成对投资增长的有力支撑，导致投资增长后劲不足。</w:t>
      </w:r>
    </w:p>
    <w:p>
      <w:pPr>
        <w:pStyle w:val="10"/>
        <w:ind w:firstLine="640"/>
        <w:rPr>
          <w:rFonts w:hint="eastAsia" w:ascii="仿宋" w:hAnsi="仿宋" w:eastAsia="仿宋" w:cs="仿宋"/>
          <w:sz w:val="32"/>
          <w:szCs w:val="32"/>
        </w:rPr>
      </w:pPr>
      <w:r>
        <w:rPr>
          <w:rFonts w:hint="eastAsia" w:ascii="仿宋" w:hAnsi="仿宋" w:eastAsia="仿宋" w:cs="仿宋"/>
          <w:b/>
          <w:bCs/>
          <w:sz w:val="32"/>
          <w:szCs w:val="32"/>
        </w:rPr>
        <w:t>二是</w:t>
      </w:r>
      <w:r>
        <w:rPr>
          <w:rFonts w:hint="eastAsia" w:ascii="仿宋" w:hAnsi="仿宋" w:eastAsia="仿宋" w:cs="仿宋"/>
          <w:b w:val="0"/>
          <w:bCs w:val="0"/>
          <w:sz w:val="32"/>
          <w:szCs w:val="32"/>
          <w:lang w:eastAsia="zh-CN"/>
        </w:rPr>
        <w:t>已开工</w:t>
      </w:r>
      <w:r>
        <w:rPr>
          <w:rFonts w:hint="eastAsia" w:ascii="仿宋" w:hAnsi="仿宋" w:eastAsia="仿宋" w:cs="仿宋"/>
          <w:sz w:val="32"/>
          <w:szCs w:val="32"/>
        </w:rPr>
        <w:t>项目实施总体进度偏慢。一些重大项目进度缓慢，如海南南药制药项目（一期）、中城建酒店、兴业太阳能渔光互补发电项目，三个项目计划总投资216000万元，2018年计划完成投资58000万元，截止1</w:t>
      </w:r>
      <w:r>
        <w:rPr>
          <w:rFonts w:hint="eastAsia" w:ascii="仿宋" w:hAnsi="仿宋" w:eastAsia="仿宋" w:cs="仿宋"/>
          <w:sz w:val="32"/>
          <w:szCs w:val="32"/>
          <w:lang w:val="en-US" w:eastAsia="zh-CN"/>
        </w:rPr>
        <w:t>2</w:t>
      </w:r>
      <w:r>
        <w:rPr>
          <w:rFonts w:hint="eastAsia" w:ascii="仿宋" w:hAnsi="仿宋" w:eastAsia="仿宋" w:cs="仿宋"/>
          <w:sz w:val="32"/>
          <w:szCs w:val="32"/>
        </w:rPr>
        <w:t>月底，三个项目共完成投资</w:t>
      </w:r>
      <w:r>
        <w:rPr>
          <w:rFonts w:hint="eastAsia" w:ascii="仿宋" w:hAnsi="仿宋" w:eastAsia="仿宋" w:cs="仿宋"/>
          <w:sz w:val="32"/>
          <w:szCs w:val="32"/>
          <w:lang w:val="en-US" w:eastAsia="zh-CN"/>
        </w:rPr>
        <w:t>23920</w:t>
      </w:r>
      <w:r>
        <w:rPr>
          <w:rFonts w:hint="eastAsia" w:ascii="仿宋" w:hAnsi="仿宋" w:eastAsia="仿宋" w:cs="仿宋"/>
          <w:sz w:val="32"/>
          <w:szCs w:val="32"/>
        </w:rPr>
        <w:t>万元，</w:t>
      </w:r>
      <w:r>
        <w:rPr>
          <w:rFonts w:hint="eastAsia" w:ascii="仿宋" w:hAnsi="仿宋" w:eastAsia="仿宋" w:cs="仿宋"/>
          <w:sz w:val="32"/>
          <w:szCs w:val="32"/>
          <w:lang w:eastAsia="zh-CN"/>
        </w:rPr>
        <w:t>仅占全年计划投资的</w:t>
      </w:r>
      <w:r>
        <w:rPr>
          <w:rFonts w:hint="eastAsia" w:ascii="仿宋" w:hAnsi="仿宋" w:eastAsia="仿宋" w:cs="仿宋"/>
          <w:sz w:val="32"/>
          <w:szCs w:val="32"/>
          <w:lang w:val="en-US" w:eastAsia="zh-CN"/>
        </w:rPr>
        <w:t>41.2%，</w:t>
      </w:r>
      <w:r>
        <w:rPr>
          <w:rFonts w:hint="eastAsia" w:ascii="仿宋" w:hAnsi="仿宋" w:eastAsia="仿宋" w:cs="仿宋"/>
          <w:sz w:val="32"/>
          <w:szCs w:val="32"/>
        </w:rPr>
        <w:t>尚未形成有效投资量，对全县固定资产投资完成进度造成一定影响。</w:t>
      </w:r>
    </w:p>
    <w:p>
      <w:pPr>
        <w:pStyle w:val="10"/>
        <w:ind w:firstLine="640"/>
        <w:rPr>
          <w:rFonts w:hint="eastAsia" w:ascii="仿宋" w:hAnsi="仿宋" w:eastAsia="仿宋" w:cs="仿宋"/>
          <w:sz w:val="32"/>
          <w:szCs w:val="32"/>
        </w:rPr>
      </w:pPr>
      <w:r>
        <w:rPr>
          <w:rFonts w:hint="eastAsia" w:ascii="仿宋" w:hAnsi="仿宋" w:eastAsia="仿宋" w:cs="仿宋"/>
          <w:b/>
          <w:bCs/>
          <w:sz w:val="32"/>
          <w:szCs w:val="32"/>
        </w:rPr>
        <w:t>三是</w:t>
      </w:r>
      <w:r>
        <w:rPr>
          <w:rFonts w:hint="eastAsia" w:ascii="仿宋" w:hAnsi="仿宋" w:eastAsia="仿宋" w:cs="仿宋"/>
          <w:sz w:val="32"/>
          <w:szCs w:val="32"/>
        </w:rPr>
        <w:t>列入全年计划内的重点项目没有开工。其中:省重点项目中6个子项目只开工了3个,还有3个没开工;县重点40个,已开工23个,还有17个没开工,如太极海南医疗养生产业基地（一期）、农村污水处理工程（二期）、饲料加工厂、产城融合示范区路网工程（一期）园区大道，仍然停留在前期和征地拆迁阶段，四个项目计划总投资为151503万元，列入2018年全年计划完成投资为48000万元，截止12月底，以上项目均未开工，严重影响了对全县固定资产投资目标的完成。</w:t>
      </w:r>
    </w:p>
    <w:p>
      <w:pPr>
        <w:pStyle w:val="10"/>
        <w:ind w:firstLine="640"/>
        <w:rPr>
          <w:rFonts w:hint="eastAsia" w:ascii="仿宋" w:hAnsi="仿宋" w:eastAsia="仿宋" w:cs="仿宋"/>
          <w:sz w:val="32"/>
          <w:szCs w:val="32"/>
          <w:lang w:eastAsia="zh-CN"/>
        </w:rPr>
      </w:pPr>
      <w:r>
        <w:rPr>
          <w:rFonts w:hint="eastAsia" w:ascii="仿宋" w:hAnsi="仿宋" w:eastAsia="仿宋" w:cs="仿宋"/>
          <w:b/>
          <w:bCs/>
          <w:sz w:val="32"/>
          <w:szCs w:val="32"/>
        </w:rPr>
        <w:t>四是</w:t>
      </w:r>
      <w:r>
        <w:rPr>
          <w:rFonts w:hint="eastAsia" w:ascii="仿宋" w:hAnsi="仿宋" w:eastAsia="仿宋" w:cs="仿宋"/>
          <w:b w:val="0"/>
          <w:bCs w:val="0"/>
          <w:sz w:val="32"/>
          <w:szCs w:val="32"/>
          <w:lang w:eastAsia="zh-CN"/>
        </w:rPr>
        <w:t>由于调整建设规模</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影响项目开工</w:t>
      </w:r>
      <w:r>
        <w:rPr>
          <w:rFonts w:hint="eastAsia" w:ascii="仿宋" w:hAnsi="仿宋" w:eastAsia="仿宋" w:cs="仿宋"/>
          <w:sz w:val="32"/>
          <w:szCs w:val="32"/>
        </w:rPr>
        <w:t>建设</w:t>
      </w:r>
      <w:r>
        <w:rPr>
          <w:rFonts w:hint="eastAsia" w:ascii="仿宋" w:hAnsi="仿宋" w:eastAsia="仿宋" w:cs="仿宋"/>
          <w:sz w:val="32"/>
          <w:szCs w:val="32"/>
          <w:lang w:eastAsia="zh-CN"/>
        </w:rPr>
        <w:t>和入库统计。如垃圾焚烧场。</w:t>
      </w:r>
    </w:p>
    <w:p>
      <w:pPr>
        <w:pStyle w:val="10"/>
        <w:ind w:firstLine="640"/>
        <w:rPr>
          <w:rFonts w:hint="eastAsia" w:ascii="仿宋" w:hAnsi="仿宋" w:eastAsia="仿宋" w:cs="仿宋"/>
          <w:sz w:val="32"/>
          <w:szCs w:val="32"/>
        </w:rPr>
      </w:pPr>
      <w:r>
        <w:rPr>
          <w:rFonts w:hint="eastAsia" w:ascii="仿宋" w:hAnsi="仿宋" w:eastAsia="仿宋" w:cs="仿宋"/>
          <w:b/>
          <w:bCs/>
          <w:sz w:val="32"/>
          <w:szCs w:val="32"/>
          <w:lang w:eastAsia="zh-CN"/>
        </w:rPr>
        <w:t>五是</w:t>
      </w:r>
      <w:r>
        <w:rPr>
          <w:rFonts w:hint="eastAsia" w:ascii="仿宋" w:hAnsi="仿宋" w:eastAsia="仿宋" w:cs="仿宋"/>
          <w:b w:val="0"/>
          <w:bCs w:val="0"/>
          <w:sz w:val="32"/>
          <w:szCs w:val="32"/>
          <w:lang w:eastAsia="zh-CN"/>
        </w:rPr>
        <w:t>项目建设过程中，</w:t>
      </w:r>
      <w:r>
        <w:rPr>
          <w:rFonts w:hint="eastAsia" w:ascii="仿宋" w:hAnsi="仿宋" w:eastAsia="仿宋" w:cs="仿宋"/>
          <w:sz w:val="32"/>
          <w:szCs w:val="32"/>
        </w:rPr>
        <w:t>征地拆迁工作开展</w:t>
      </w:r>
      <w:r>
        <w:rPr>
          <w:rFonts w:hint="eastAsia" w:ascii="仿宋" w:hAnsi="仿宋" w:eastAsia="仿宋" w:cs="仿宋"/>
          <w:sz w:val="32"/>
          <w:szCs w:val="32"/>
          <w:lang w:eastAsia="zh-CN"/>
        </w:rPr>
        <w:t>缓慢</w:t>
      </w:r>
      <w:r>
        <w:rPr>
          <w:rFonts w:hint="eastAsia" w:ascii="仿宋" w:hAnsi="仿宋" w:eastAsia="仿宋" w:cs="仿宋"/>
          <w:sz w:val="32"/>
          <w:szCs w:val="32"/>
        </w:rPr>
        <w:t>，</w:t>
      </w:r>
      <w:r>
        <w:rPr>
          <w:rFonts w:hint="eastAsia" w:ascii="仿宋" w:hAnsi="仿宋" w:eastAsia="仿宋" w:cs="仿宋"/>
          <w:sz w:val="32"/>
          <w:szCs w:val="32"/>
          <w:lang w:eastAsia="zh-CN"/>
        </w:rPr>
        <w:t>影响了项目的推进进度</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宋体" w:hAnsi="宋体" w:eastAsia="宋体" w:cs="宋体"/>
          <w:sz w:val="32"/>
          <w:szCs w:val="32"/>
          <w:lang w:val="en-US" w:eastAsia="zh-CN"/>
        </w:rPr>
        <w:t>房屋销售大幅</w:t>
      </w:r>
      <w:r>
        <w:rPr>
          <w:rFonts w:hint="eastAsia" w:ascii="宋体" w:hAnsi="宋体" w:cs="宋体"/>
          <w:sz w:val="32"/>
          <w:szCs w:val="32"/>
          <w:lang w:val="en-US" w:eastAsia="zh-CN"/>
        </w:rPr>
        <w:t>下降</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2018年，全年房屋销售面积仅为14.39万平方米，同比减少16.01万平方米，同比下降52.7%，增速同比回落142.1个百分点。房屋销售额仅为80999万元，同比减少66505万元，同比下降45.1%，增速同比回落167.9个百分点。</w:t>
      </w:r>
      <w:r>
        <w:rPr>
          <w:rFonts w:hint="eastAsia" w:ascii="仿宋" w:hAnsi="仿宋" w:eastAsia="仿宋" w:cs="仿宋"/>
          <w:b/>
          <w:bCs/>
          <w:sz w:val="32"/>
          <w:szCs w:val="32"/>
          <w:lang w:val="en-US" w:eastAsia="zh-CN"/>
        </w:rPr>
        <w:t>回落的主要原因是：</w:t>
      </w:r>
      <w:r>
        <w:rPr>
          <w:rFonts w:hint="eastAsia" w:ascii="仿宋" w:hAnsi="仿宋" w:eastAsia="仿宋" w:cs="仿宋"/>
          <w:sz w:val="32"/>
          <w:szCs w:val="32"/>
          <w:lang w:val="en-US" w:eastAsia="zh-CN"/>
        </w:rPr>
        <w:t>受省房地产宏观调控政策——“限购、限贷”政策的影响。如御龙府就有9.89万平方米受此政策的影响而未能发售。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b/>
          <w:bCs/>
          <w:sz w:val="32"/>
          <w:szCs w:val="32"/>
        </w:rPr>
      </w:pPr>
      <w:r>
        <w:rPr>
          <w:rFonts w:hint="eastAsia" w:ascii="宋体" w:hAnsi="宋体"/>
          <w:b w:val="0"/>
          <w:bCs/>
          <w:sz w:val="32"/>
          <w:szCs w:val="32"/>
          <w:lang w:eastAsia="zh-CN"/>
        </w:rPr>
        <w:t>——消费呈现稳中趋缓的走势。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olor w:val="000000"/>
          <w:sz w:val="32"/>
          <w:szCs w:val="32"/>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年，全县实现社会消费品零售总额</w:t>
      </w:r>
      <w:r>
        <w:rPr>
          <w:rFonts w:hint="eastAsia" w:ascii="仿宋_GB2312" w:hAnsi="仿宋_GB2312" w:eastAsia="仿宋_GB2312"/>
          <w:sz w:val="32"/>
          <w:szCs w:val="32"/>
          <w:lang w:val="en-US" w:eastAsia="zh-CN"/>
        </w:rPr>
        <w:t>27.22</w:t>
      </w:r>
      <w:r>
        <w:rPr>
          <w:rFonts w:hint="eastAsia" w:ascii="仿宋_GB2312" w:hAnsi="仿宋_GB2312" w:eastAsia="仿宋_GB2312"/>
          <w:sz w:val="32"/>
          <w:szCs w:val="32"/>
        </w:rPr>
        <w:t>亿元，增长</w:t>
      </w:r>
      <w:r>
        <w:rPr>
          <w:rFonts w:hint="eastAsia" w:ascii="仿宋_GB2312" w:hAnsi="仿宋_GB2312" w:eastAsia="仿宋_GB2312"/>
          <w:sz w:val="32"/>
          <w:szCs w:val="32"/>
          <w:lang w:val="en-US" w:eastAsia="zh-CN"/>
        </w:rPr>
        <w:t>7.3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 w:hAnsi="仿宋" w:eastAsia="仿宋" w:cs="仿宋"/>
          <w:sz w:val="32"/>
          <w:szCs w:val="32"/>
          <w:lang w:eastAsia="zh-CN"/>
        </w:rPr>
        <w:t>分别比一季度、二季度和前三季度回落</w:t>
      </w:r>
      <w:r>
        <w:rPr>
          <w:rFonts w:hint="eastAsia" w:ascii="仿宋" w:hAnsi="仿宋" w:eastAsia="仿宋" w:cs="仿宋"/>
          <w:sz w:val="32"/>
          <w:szCs w:val="32"/>
          <w:lang w:val="en-US" w:eastAsia="zh-CN"/>
        </w:rPr>
        <w:t>2.7、2.3和0.8个百分点，同比回落3.1个百分点。</w:t>
      </w:r>
      <w:r>
        <w:rPr>
          <w:rFonts w:hint="eastAsia" w:ascii="仿宋_GB2312" w:hAnsi="仿宋_GB2312" w:eastAsia="仿宋_GB2312"/>
          <w:sz w:val="32"/>
          <w:szCs w:val="32"/>
          <w:lang w:eastAsia="zh-CN"/>
        </w:rPr>
        <w:t>从消费区域看</w:t>
      </w:r>
      <w:r>
        <w:rPr>
          <w:rFonts w:hint="eastAsia" w:ascii="仿宋_GB2312" w:hAnsi="仿宋_GB2312" w:eastAsia="仿宋_GB2312"/>
          <w:sz w:val="32"/>
          <w:szCs w:val="32"/>
        </w:rPr>
        <w:t>，城镇市场实现社会消费品零售额</w:t>
      </w:r>
      <w:r>
        <w:rPr>
          <w:rFonts w:hint="eastAsia" w:ascii="仿宋_GB2312" w:hAnsi="仿宋_GB2312" w:eastAsia="仿宋_GB2312"/>
          <w:color w:val="000000"/>
          <w:sz w:val="32"/>
          <w:szCs w:val="32"/>
          <w:lang w:val="en-US" w:eastAsia="zh-CN"/>
        </w:rPr>
        <w:t>22.63</w:t>
      </w:r>
      <w:r>
        <w:rPr>
          <w:rFonts w:hint="eastAsia" w:ascii="仿宋_GB2312" w:hAnsi="仿宋_GB2312" w:eastAsia="仿宋_GB2312"/>
          <w:color w:val="000000"/>
          <w:sz w:val="32"/>
          <w:szCs w:val="32"/>
        </w:rPr>
        <w:t>亿元，增长</w:t>
      </w:r>
      <w:r>
        <w:rPr>
          <w:rFonts w:hint="eastAsia" w:ascii="仿宋_GB2312" w:hAnsi="仿宋_GB2312" w:eastAsia="仿宋_GB2312"/>
          <w:color w:val="000000"/>
          <w:sz w:val="32"/>
          <w:szCs w:val="32"/>
          <w:lang w:val="en-US" w:eastAsia="zh-CN"/>
        </w:rPr>
        <w:t>6.9</w:t>
      </w:r>
      <w:r>
        <w:rPr>
          <w:rFonts w:hint="eastAsia" w:ascii="仿宋_GB2312" w:hAnsi="仿宋_GB2312" w:eastAsia="仿宋_GB2312"/>
          <w:color w:val="000000"/>
          <w:sz w:val="32"/>
          <w:szCs w:val="32"/>
        </w:rPr>
        <w:t>%</w:t>
      </w:r>
      <w:r>
        <w:rPr>
          <w:rFonts w:hint="eastAsia" w:ascii="仿宋_GB2312" w:hAnsi="仿宋_GB2312" w:eastAsia="仿宋_GB2312"/>
          <w:sz w:val="32"/>
          <w:szCs w:val="32"/>
          <w:lang w:eastAsia="zh-CN"/>
        </w:rPr>
        <w:t>，</w:t>
      </w:r>
      <w:r>
        <w:rPr>
          <w:rFonts w:hint="eastAsia" w:ascii="仿宋" w:hAnsi="仿宋" w:eastAsia="仿宋" w:cs="仿宋"/>
          <w:sz w:val="32"/>
          <w:szCs w:val="32"/>
          <w:lang w:eastAsia="zh-CN"/>
        </w:rPr>
        <w:t>分别比一季度、二季度和前三季度回落</w:t>
      </w:r>
      <w:r>
        <w:rPr>
          <w:rFonts w:hint="eastAsia" w:ascii="仿宋" w:hAnsi="仿宋" w:eastAsia="仿宋" w:cs="仿宋"/>
          <w:sz w:val="32"/>
          <w:szCs w:val="32"/>
          <w:lang w:val="en-US" w:eastAsia="zh-CN"/>
        </w:rPr>
        <w:t>3.0、4.0和0.9个百分点，同比回落3.5个百分点</w:t>
      </w:r>
      <w:r>
        <w:rPr>
          <w:rFonts w:hint="eastAsia" w:ascii="仿宋_GB2312" w:hAnsi="仿宋_GB2312" w:eastAsia="仿宋_GB2312"/>
          <w:color w:val="000000"/>
          <w:sz w:val="32"/>
          <w:szCs w:val="32"/>
        </w:rPr>
        <w:t>；乡村市场实现社会消费品零售额</w:t>
      </w:r>
      <w:r>
        <w:rPr>
          <w:rFonts w:hint="eastAsia" w:ascii="仿宋_GB2312" w:hAnsi="仿宋_GB2312" w:eastAsia="仿宋_GB2312"/>
          <w:color w:val="000000"/>
          <w:sz w:val="32"/>
          <w:szCs w:val="32"/>
          <w:lang w:val="en-US" w:eastAsia="zh-CN"/>
        </w:rPr>
        <w:t>4.59</w:t>
      </w:r>
      <w:r>
        <w:rPr>
          <w:rFonts w:hint="eastAsia" w:ascii="仿宋_GB2312" w:hAnsi="仿宋_GB2312" w:eastAsia="仿宋_GB2312"/>
          <w:color w:val="000000"/>
          <w:sz w:val="32"/>
          <w:szCs w:val="32"/>
        </w:rPr>
        <w:t>亿元，增长</w:t>
      </w:r>
      <w:r>
        <w:rPr>
          <w:rFonts w:hint="eastAsia" w:ascii="仿宋_GB2312" w:hAnsi="仿宋_GB2312" w:eastAsia="仿宋_GB2312"/>
          <w:color w:val="000000"/>
          <w:sz w:val="32"/>
          <w:szCs w:val="32"/>
          <w:lang w:val="en-US" w:eastAsia="zh-CN"/>
        </w:rPr>
        <w:t>9.2</w:t>
      </w:r>
      <w:r>
        <w:rPr>
          <w:rFonts w:hint="eastAsia" w:ascii="仿宋_GB2312" w:hAnsi="仿宋_GB2312" w:eastAsia="仿宋_GB2312"/>
          <w:color w:val="000000"/>
          <w:sz w:val="32"/>
          <w:szCs w:val="32"/>
        </w:rPr>
        <w:t>%</w:t>
      </w:r>
      <w:r>
        <w:rPr>
          <w:rFonts w:hint="eastAsia" w:ascii="仿宋_GB2312" w:hAnsi="仿宋_GB2312" w:eastAsia="仿宋_GB2312"/>
          <w:sz w:val="32"/>
          <w:szCs w:val="32"/>
          <w:lang w:eastAsia="zh-CN"/>
        </w:rPr>
        <w:t>，</w:t>
      </w:r>
      <w:r>
        <w:rPr>
          <w:rFonts w:hint="eastAsia" w:ascii="仿宋" w:hAnsi="仿宋" w:eastAsia="仿宋" w:cs="仿宋"/>
          <w:sz w:val="32"/>
          <w:szCs w:val="32"/>
          <w:lang w:eastAsia="zh-CN"/>
        </w:rPr>
        <w:t>分别比去年同期、一季度、前三季度回落</w:t>
      </w:r>
      <w:r>
        <w:rPr>
          <w:rFonts w:hint="eastAsia" w:ascii="仿宋" w:hAnsi="仿宋" w:eastAsia="仿宋" w:cs="仿宋"/>
          <w:sz w:val="32"/>
          <w:szCs w:val="32"/>
          <w:lang w:val="en-US" w:eastAsia="zh-CN"/>
        </w:rPr>
        <w:t>1.5、1.4和0.3个百分点，</w:t>
      </w:r>
      <w:r>
        <w:rPr>
          <w:rFonts w:hint="eastAsia" w:ascii="仿宋" w:hAnsi="仿宋" w:eastAsia="仿宋" w:cs="仿宋"/>
          <w:sz w:val="32"/>
          <w:szCs w:val="32"/>
          <w:lang w:eastAsia="zh-CN"/>
        </w:rPr>
        <w:t>比二季度</w:t>
      </w:r>
      <w:r>
        <w:rPr>
          <w:rFonts w:hint="eastAsia" w:ascii="仿宋" w:hAnsi="仿宋" w:eastAsia="仿宋" w:cs="仿宋"/>
          <w:sz w:val="32"/>
          <w:szCs w:val="32"/>
          <w:lang w:val="en-US" w:eastAsia="zh-CN"/>
        </w:rPr>
        <w:t>回升5.7个百分点。</w:t>
      </w:r>
      <w:r>
        <w:rPr>
          <w:rFonts w:hint="eastAsia" w:ascii="仿宋_GB2312" w:hAnsi="仿宋_GB2312" w:eastAsia="仿宋_GB2312" w:cs="仿宋_GB2312"/>
          <w:sz w:val="32"/>
          <w:szCs w:val="32"/>
          <w:lang w:eastAsia="zh-CN"/>
        </w:rPr>
        <w:t>从消费形态</w:t>
      </w:r>
      <w:r>
        <w:rPr>
          <w:rFonts w:hint="eastAsia" w:ascii="仿宋_GB2312" w:hAnsi="仿宋_GB2312" w:eastAsia="仿宋_GB2312" w:cs="仿宋_GB2312"/>
          <w:sz w:val="32"/>
          <w:szCs w:val="32"/>
        </w:rPr>
        <w:t>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商品</w:t>
      </w:r>
      <w:r>
        <w:rPr>
          <w:rFonts w:hint="eastAsia" w:ascii="仿宋_GB2312" w:hAnsi="仿宋_GB2312" w:eastAsia="仿宋_GB2312" w:cs="仿宋_GB2312"/>
          <w:sz w:val="32"/>
          <w:szCs w:val="32"/>
          <w:lang w:eastAsia="zh-CN"/>
        </w:rPr>
        <w:t>零</w:t>
      </w:r>
      <w:r>
        <w:rPr>
          <w:rFonts w:hint="eastAsia" w:ascii="仿宋_GB2312" w:hAnsi="仿宋_GB2312" w:eastAsia="仿宋_GB2312" w:cs="仿宋_GB2312"/>
          <w:sz w:val="32"/>
          <w:szCs w:val="32"/>
        </w:rPr>
        <w:t>售</w:t>
      </w:r>
      <w:r>
        <w:rPr>
          <w:rFonts w:hint="eastAsia" w:ascii="仿宋_GB2312" w:hAnsi="仿宋_GB2312" w:eastAsia="仿宋_GB2312" w:cs="仿宋_GB2312"/>
          <w:sz w:val="32"/>
          <w:szCs w:val="32"/>
          <w:lang w:eastAsia="zh-CN"/>
        </w:rPr>
        <w:t>额</w:t>
      </w:r>
      <w:r>
        <w:rPr>
          <w:rFonts w:hint="eastAsia" w:ascii="仿宋_GB2312" w:hAnsi="仿宋_GB2312" w:eastAsia="仿宋_GB2312" w:cs="仿宋_GB2312"/>
          <w:sz w:val="32"/>
          <w:szCs w:val="32"/>
          <w:lang w:val="en-US" w:eastAsia="zh-CN"/>
        </w:rPr>
        <w:t>19.83亿</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w:t>
      </w:r>
      <w:r>
        <w:rPr>
          <w:rFonts w:hint="eastAsia" w:ascii="仿宋_GB2312" w:hAnsi="仿宋_GB2312" w:eastAsia="仿宋_GB2312"/>
          <w:sz w:val="32"/>
          <w:szCs w:val="32"/>
          <w:lang w:eastAsia="zh-CN"/>
        </w:rPr>
        <w:t>，</w:t>
      </w:r>
      <w:r>
        <w:rPr>
          <w:rFonts w:hint="eastAsia" w:ascii="仿宋" w:hAnsi="仿宋" w:eastAsia="仿宋" w:cs="仿宋"/>
          <w:sz w:val="32"/>
          <w:szCs w:val="32"/>
          <w:lang w:eastAsia="zh-CN"/>
        </w:rPr>
        <w:t>分别比一季度、二季度和前三季度回落</w:t>
      </w:r>
      <w:r>
        <w:rPr>
          <w:rFonts w:hint="eastAsia" w:ascii="仿宋" w:hAnsi="仿宋" w:eastAsia="仿宋" w:cs="仿宋"/>
          <w:sz w:val="32"/>
          <w:szCs w:val="32"/>
          <w:lang w:val="en-US" w:eastAsia="zh-CN"/>
        </w:rPr>
        <w:t>1.8、1.4和0.8个百分点，同比回落1.6个百分点</w:t>
      </w:r>
      <w:r>
        <w:rPr>
          <w:rFonts w:hint="eastAsia" w:ascii="仿宋_GB2312" w:hAnsi="仿宋_GB2312" w:eastAsia="仿宋_GB2312" w:cs="仿宋_GB2312"/>
          <w:sz w:val="32"/>
          <w:szCs w:val="32"/>
          <w:lang w:eastAsia="zh-CN"/>
        </w:rPr>
        <w:t>；餐饮收入</w:t>
      </w:r>
      <w:r>
        <w:rPr>
          <w:rFonts w:hint="eastAsia" w:ascii="仿宋_GB2312" w:hAnsi="仿宋_GB2312" w:eastAsia="仿宋_GB2312" w:cs="仿宋_GB2312"/>
          <w:sz w:val="32"/>
          <w:szCs w:val="32"/>
          <w:lang w:val="en-US" w:eastAsia="zh-CN"/>
        </w:rPr>
        <w:t>7.39亿</w:t>
      </w:r>
      <w:r>
        <w:rPr>
          <w:rFonts w:hint="eastAsia" w:ascii="仿宋_GB2312" w:hAnsi="仿宋_GB2312" w:eastAsia="仿宋_GB2312" w:cs="仿宋_GB2312"/>
          <w:sz w:val="32"/>
          <w:szCs w:val="32"/>
        </w:rPr>
        <w:t>元，同比增长</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w:t>
      </w:r>
      <w:r>
        <w:rPr>
          <w:rFonts w:hint="eastAsia" w:ascii="仿宋_GB2312" w:hAnsi="仿宋_GB2312" w:eastAsia="仿宋_GB2312"/>
          <w:sz w:val="32"/>
          <w:szCs w:val="32"/>
          <w:lang w:eastAsia="zh-CN"/>
        </w:rPr>
        <w:t>，</w:t>
      </w:r>
      <w:r>
        <w:rPr>
          <w:rFonts w:hint="eastAsia" w:ascii="仿宋" w:hAnsi="仿宋" w:eastAsia="仿宋" w:cs="仿宋"/>
          <w:sz w:val="32"/>
          <w:szCs w:val="32"/>
          <w:lang w:eastAsia="zh-CN"/>
        </w:rPr>
        <w:t>分别比一季度、二季度、前三季度回落</w:t>
      </w:r>
      <w:r>
        <w:rPr>
          <w:rFonts w:hint="eastAsia" w:ascii="仿宋" w:hAnsi="仿宋" w:eastAsia="仿宋" w:cs="仿宋"/>
          <w:sz w:val="32"/>
          <w:szCs w:val="32"/>
          <w:lang w:val="en-US" w:eastAsia="zh-CN"/>
        </w:rPr>
        <w:t>5.0、4.4、0.6个百分点，同比回落7.2个百分点。</w:t>
      </w:r>
    </w:p>
    <w:p>
      <w:pPr>
        <w:widowControl/>
        <w:ind w:firstLine="643" w:firstLineChars="200"/>
        <w:jc w:val="left"/>
        <w:rPr>
          <w:rFonts w:hint="eastAsia" w:ascii="仿宋" w:hAnsi="仿宋" w:eastAsia="仿宋" w:cs="仿宋"/>
          <w:b/>
          <w:bCs/>
          <w:color w:val="333333"/>
          <w:kern w:val="0"/>
          <w:sz w:val="32"/>
          <w:szCs w:val="32"/>
          <w:shd w:val="clear" w:color="auto" w:fill="FFFFFF"/>
        </w:rPr>
      </w:pPr>
      <w:r>
        <w:rPr>
          <w:rFonts w:hint="eastAsia" w:ascii="仿宋" w:hAnsi="仿宋" w:eastAsia="仿宋" w:cs="仿宋"/>
          <w:b/>
          <w:bCs/>
          <w:color w:val="333333"/>
          <w:kern w:val="0"/>
          <w:sz w:val="32"/>
          <w:szCs w:val="32"/>
          <w:shd w:val="clear" w:color="auto" w:fill="FFFFFF"/>
          <w:lang w:eastAsia="zh-CN"/>
        </w:rPr>
        <w:t>回落</w:t>
      </w:r>
      <w:r>
        <w:rPr>
          <w:rFonts w:hint="eastAsia" w:ascii="仿宋" w:hAnsi="仿宋" w:eastAsia="仿宋" w:cs="仿宋"/>
          <w:b/>
          <w:bCs/>
          <w:color w:val="333333"/>
          <w:kern w:val="0"/>
          <w:sz w:val="32"/>
          <w:szCs w:val="32"/>
          <w:shd w:val="clear" w:color="auto" w:fill="FFFFFF"/>
        </w:rPr>
        <w:t>原因</w:t>
      </w:r>
      <w:r>
        <w:rPr>
          <w:rFonts w:hint="eastAsia" w:ascii="仿宋" w:hAnsi="仿宋" w:eastAsia="仿宋" w:cs="仿宋"/>
          <w:b/>
          <w:bCs/>
          <w:color w:val="333333"/>
          <w:kern w:val="0"/>
          <w:sz w:val="32"/>
          <w:szCs w:val="32"/>
          <w:shd w:val="clear" w:color="auto" w:fill="FFFFFF"/>
          <w:lang w:eastAsia="zh-CN"/>
        </w:rPr>
        <w:t>主要是：</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color w:val="333333"/>
          <w:kern w:val="0"/>
          <w:sz w:val="32"/>
          <w:szCs w:val="32"/>
          <w:shd w:val="clear" w:color="auto" w:fill="FFFFFF"/>
        </w:rPr>
        <w:t>一是受全省消费品市场因素的影响</w:t>
      </w:r>
      <w:r>
        <w:rPr>
          <w:rFonts w:hint="eastAsia" w:ascii="仿宋" w:hAnsi="仿宋" w:eastAsia="仿宋" w:cs="仿宋"/>
          <w:color w:val="333333"/>
          <w:kern w:val="0"/>
          <w:sz w:val="32"/>
          <w:szCs w:val="32"/>
          <w:shd w:val="clear" w:color="auto" w:fill="FFFFFF"/>
          <w:lang w:eastAsia="zh-CN"/>
        </w:rPr>
        <w:t>。</w:t>
      </w:r>
      <w:r>
        <w:rPr>
          <w:rFonts w:hint="eastAsia" w:ascii="仿宋" w:hAnsi="仿宋" w:eastAsia="仿宋" w:cs="仿宋"/>
          <w:color w:val="333333"/>
          <w:kern w:val="0"/>
          <w:sz w:val="32"/>
          <w:szCs w:val="32"/>
          <w:shd w:val="clear" w:color="auto" w:fill="FFFFFF"/>
        </w:rPr>
        <w:t>全省社会消费品零售总额经济受房地产和汽车限购政策的影响，总体增速放缓，</w:t>
      </w:r>
      <w:r>
        <w:rPr>
          <w:rFonts w:hint="eastAsia" w:ascii="仿宋" w:hAnsi="仿宋" w:eastAsia="仿宋" w:cs="仿宋"/>
          <w:color w:val="333333"/>
          <w:kern w:val="0"/>
          <w:sz w:val="32"/>
          <w:szCs w:val="32"/>
          <w:shd w:val="clear" w:color="auto" w:fill="FFFFFF"/>
          <w:lang w:eastAsia="zh-CN"/>
        </w:rPr>
        <w:t>屯昌</w:t>
      </w:r>
      <w:r>
        <w:rPr>
          <w:rFonts w:hint="eastAsia" w:ascii="仿宋" w:hAnsi="仿宋" w:eastAsia="仿宋" w:cs="仿宋"/>
          <w:color w:val="333333"/>
          <w:kern w:val="0"/>
          <w:sz w:val="32"/>
          <w:szCs w:val="32"/>
          <w:shd w:val="clear" w:color="auto" w:fill="FFFFFF"/>
        </w:rPr>
        <w:t>消费品受</w:t>
      </w:r>
      <w:r>
        <w:rPr>
          <w:rFonts w:hint="eastAsia" w:ascii="仿宋" w:hAnsi="仿宋" w:eastAsia="仿宋" w:cs="仿宋"/>
          <w:color w:val="333333"/>
          <w:kern w:val="0"/>
          <w:sz w:val="32"/>
          <w:szCs w:val="32"/>
          <w:shd w:val="clear" w:color="auto" w:fill="FFFFFF"/>
          <w:lang w:eastAsia="zh-CN"/>
        </w:rPr>
        <w:t>其影响</w:t>
      </w:r>
      <w:r>
        <w:rPr>
          <w:rFonts w:hint="eastAsia" w:ascii="仿宋" w:hAnsi="仿宋" w:eastAsia="仿宋" w:cs="仿宋"/>
          <w:color w:val="333333"/>
          <w:kern w:val="0"/>
          <w:sz w:val="32"/>
          <w:szCs w:val="32"/>
          <w:shd w:val="clear" w:color="auto" w:fill="FFFFFF"/>
        </w:rPr>
        <w:t>，增速也随之放缓</w:t>
      </w:r>
      <w:r>
        <w:rPr>
          <w:rFonts w:hint="eastAsia" w:ascii="仿宋" w:hAnsi="仿宋" w:eastAsia="仿宋" w:cs="仿宋"/>
          <w:kern w:val="0"/>
          <w:sz w:val="32"/>
          <w:szCs w:val="32"/>
        </w:rPr>
        <w:t>。</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CN"/>
        </w:rPr>
        <w:t>是受外来</w:t>
      </w:r>
      <w:r>
        <w:rPr>
          <w:rFonts w:hint="eastAsia" w:ascii="仿宋" w:hAnsi="仿宋" w:eastAsia="仿宋" w:cs="仿宋"/>
          <w:kern w:val="0"/>
          <w:sz w:val="32"/>
          <w:szCs w:val="32"/>
        </w:rPr>
        <w:t>人员</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的影响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2018年</w:t>
      </w:r>
      <w:r>
        <w:rPr>
          <w:rFonts w:hint="eastAsia" w:ascii="仿宋" w:hAnsi="仿宋" w:eastAsia="仿宋" w:cs="仿宋"/>
          <w:kern w:val="0"/>
          <w:sz w:val="32"/>
          <w:szCs w:val="32"/>
          <w:lang w:eastAsia="zh-CN"/>
        </w:rPr>
        <w:t>，屯昌</w:t>
      </w:r>
      <w:r>
        <w:rPr>
          <w:rFonts w:hint="eastAsia" w:ascii="仿宋" w:hAnsi="仿宋" w:eastAsia="仿宋" w:cs="仿宋"/>
          <w:kern w:val="0"/>
          <w:sz w:val="32"/>
          <w:szCs w:val="32"/>
        </w:rPr>
        <w:t>没有大量外来</w:t>
      </w:r>
      <w:r>
        <w:rPr>
          <w:rFonts w:hint="eastAsia" w:ascii="仿宋" w:hAnsi="仿宋" w:eastAsia="仿宋" w:cs="仿宋"/>
          <w:kern w:val="0"/>
          <w:sz w:val="32"/>
          <w:szCs w:val="32"/>
          <w:lang w:eastAsia="zh-CN"/>
        </w:rPr>
        <w:t>务工</w:t>
      </w:r>
      <w:r>
        <w:rPr>
          <w:rFonts w:hint="eastAsia" w:ascii="仿宋" w:hAnsi="仿宋" w:eastAsia="仿宋" w:cs="仿宋"/>
          <w:kern w:val="0"/>
          <w:sz w:val="32"/>
          <w:szCs w:val="32"/>
        </w:rPr>
        <w:t>人员涌入，</w:t>
      </w:r>
      <w:r>
        <w:rPr>
          <w:rFonts w:hint="eastAsia" w:ascii="仿宋" w:hAnsi="仿宋" w:eastAsia="仿宋" w:cs="仿宋"/>
          <w:kern w:val="0"/>
          <w:sz w:val="32"/>
          <w:szCs w:val="32"/>
          <w:lang w:eastAsia="zh-CN"/>
        </w:rPr>
        <w:t>加之物价上涨，</w:t>
      </w:r>
      <w:r>
        <w:rPr>
          <w:rFonts w:hint="eastAsia" w:ascii="仿宋" w:hAnsi="仿宋" w:eastAsia="仿宋" w:cs="仿宋"/>
          <w:kern w:val="0"/>
          <w:sz w:val="32"/>
          <w:szCs w:val="32"/>
        </w:rPr>
        <w:t>过冬老人明显减少</w:t>
      </w:r>
      <w:r>
        <w:rPr>
          <w:rFonts w:hint="eastAsia" w:ascii="仿宋" w:hAnsi="仿宋" w:eastAsia="仿宋" w:cs="仿宋"/>
          <w:kern w:val="0"/>
          <w:sz w:val="32"/>
          <w:szCs w:val="32"/>
          <w:lang w:eastAsia="zh-CN"/>
        </w:rPr>
        <w:t>，从而影响消费品增速的减缓</w:t>
      </w:r>
      <w:r>
        <w:rPr>
          <w:rFonts w:hint="eastAsia" w:ascii="仿宋" w:hAnsi="仿宋" w:eastAsia="仿宋" w:cs="仿宋"/>
          <w:kern w:val="0"/>
          <w:sz w:val="32"/>
          <w:szCs w:val="32"/>
        </w:rPr>
        <w:t>。</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w:t>
      </w:r>
      <w:r>
        <w:rPr>
          <w:rFonts w:hint="eastAsia" w:ascii="仿宋" w:hAnsi="仿宋" w:eastAsia="仿宋" w:cs="仿宋"/>
          <w:kern w:val="0"/>
          <w:sz w:val="32"/>
          <w:szCs w:val="32"/>
          <w:lang w:eastAsia="zh-CN"/>
        </w:rPr>
        <w:t>是</w:t>
      </w:r>
      <w:r>
        <w:rPr>
          <w:rFonts w:hint="eastAsia" w:ascii="仿宋" w:hAnsi="仿宋" w:eastAsia="仿宋" w:cs="仿宋"/>
          <w:kern w:val="0"/>
          <w:sz w:val="32"/>
          <w:szCs w:val="32"/>
        </w:rPr>
        <w:t>受网络消费的影响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屯昌虽然新增加不少门店，但是营业状态良好的</w:t>
      </w:r>
      <w:r>
        <w:rPr>
          <w:rFonts w:hint="eastAsia" w:ascii="仿宋" w:hAnsi="仿宋" w:eastAsia="仿宋" w:cs="仿宋"/>
          <w:kern w:val="0"/>
          <w:sz w:val="32"/>
          <w:szCs w:val="32"/>
          <w:lang w:eastAsia="zh-CN"/>
        </w:rPr>
        <w:t>少</w:t>
      </w:r>
      <w:r>
        <w:rPr>
          <w:rFonts w:hint="eastAsia" w:ascii="仿宋" w:hAnsi="仿宋" w:eastAsia="仿宋" w:cs="仿宋"/>
          <w:kern w:val="0"/>
          <w:sz w:val="32"/>
          <w:szCs w:val="32"/>
        </w:rPr>
        <w:t>，开张</w:t>
      </w:r>
      <w:r>
        <w:rPr>
          <w:rFonts w:hint="eastAsia" w:ascii="仿宋" w:hAnsi="仿宋" w:eastAsia="仿宋" w:cs="仿宋"/>
          <w:kern w:val="0"/>
          <w:sz w:val="32"/>
          <w:szCs w:val="32"/>
          <w:lang w:eastAsia="zh-CN"/>
        </w:rPr>
        <w:t>后不久就</w:t>
      </w:r>
      <w:r>
        <w:rPr>
          <w:rFonts w:hint="eastAsia" w:ascii="仿宋" w:hAnsi="仿宋" w:eastAsia="仿宋" w:cs="仿宋"/>
          <w:kern w:val="0"/>
          <w:sz w:val="32"/>
          <w:szCs w:val="32"/>
        </w:rPr>
        <w:t>关闭的不少，在四经普清查中，占社零总额份额大的零售业，总体单位数与三经普相比基本持平，</w:t>
      </w:r>
      <w:r>
        <w:rPr>
          <w:rFonts w:hint="eastAsia" w:ascii="仿宋" w:hAnsi="仿宋" w:eastAsia="仿宋" w:cs="仿宋"/>
          <w:kern w:val="0"/>
          <w:sz w:val="32"/>
          <w:szCs w:val="32"/>
          <w:lang w:eastAsia="zh-CN"/>
        </w:rPr>
        <w:t>因而</w:t>
      </w:r>
      <w:r>
        <w:rPr>
          <w:rFonts w:hint="eastAsia" w:ascii="仿宋" w:hAnsi="仿宋" w:eastAsia="仿宋" w:cs="仿宋"/>
          <w:kern w:val="0"/>
          <w:sz w:val="32"/>
          <w:szCs w:val="32"/>
        </w:rPr>
        <w:t>在人员</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收入均没有明显增加的情况下，消费增速</w:t>
      </w:r>
      <w:r>
        <w:rPr>
          <w:rFonts w:hint="eastAsia" w:ascii="仿宋" w:hAnsi="仿宋" w:eastAsia="仿宋" w:cs="仿宋"/>
          <w:color w:val="333333"/>
          <w:kern w:val="0"/>
          <w:sz w:val="32"/>
          <w:szCs w:val="32"/>
          <w:shd w:val="clear" w:color="auto" w:fill="FFFFFF"/>
        </w:rPr>
        <w:t>随之</w:t>
      </w:r>
      <w:r>
        <w:rPr>
          <w:rFonts w:hint="eastAsia" w:ascii="仿宋" w:hAnsi="仿宋" w:eastAsia="仿宋" w:cs="仿宋"/>
          <w:kern w:val="0"/>
          <w:sz w:val="32"/>
          <w:szCs w:val="32"/>
        </w:rPr>
        <w:t>放缓。</w:t>
      </w:r>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w:t>
      </w:r>
      <w:r>
        <w:rPr>
          <w:rFonts w:hint="eastAsia" w:ascii="仿宋" w:hAnsi="仿宋" w:eastAsia="仿宋" w:cs="仿宋"/>
          <w:kern w:val="0"/>
          <w:sz w:val="32"/>
          <w:szCs w:val="32"/>
          <w:lang w:eastAsia="zh-CN"/>
        </w:rPr>
        <w:t>是</w:t>
      </w:r>
      <w:r>
        <w:rPr>
          <w:rFonts w:hint="eastAsia" w:ascii="仿宋" w:hAnsi="仿宋" w:eastAsia="仿宋" w:cs="仿宋"/>
          <w:kern w:val="0"/>
          <w:sz w:val="32"/>
          <w:szCs w:val="32"/>
        </w:rPr>
        <w:t>县里出台刺激消费的政策</w:t>
      </w:r>
      <w:r>
        <w:rPr>
          <w:rFonts w:hint="eastAsia" w:ascii="仿宋" w:hAnsi="仿宋" w:eastAsia="仿宋" w:cs="仿宋"/>
          <w:kern w:val="0"/>
          <w:sz w:val="32"/>
          <w:szCs w:val="32"/>
          <w:lang w:eastAsia="zh-CN"/>
        </w:rPr>
        <w:t>不多。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b/>
          <w:bCs/>
          <w:sz w:val="32"/>
          <w:szCs w:val="32"/>
        </w:rPr>
      </w:pPr>
      <w:r>
        <w:rPr>
          <w:rFonts w:hint="eastAsia" w:ascii="宋体" w:hAnsi="宋体"/>
          <w:b w:val="0"/>
          <w:bCs/>
          <w:sz w:val="32"/>
          <w:szCs w:val="32"/>
          <w:lang w:eastAsia="zh-CN"/>
        </w:rPr>
        <w:t>——财政收支大幅增长。</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1-12月</w:t>
      </w:r>
      <w:r>
        <w:rPr>
          <w:rFonts w:hint="eastAsia" w:ascii="仿宋_GB2312" w:hAnsi="仿宋_GB2312" w:eastAsia="仿宋_GB2312"/>
          <w:sz w:val="32"/>
          <w:szCs w:val="32"/>
        </w:rPr>
        <w:t>，全县公共财政预算收入2</w:t>
      </w:r>
      <w:r>
        <w:rPr>
          <w:rFonts w:hint="eastAsia" w:ascii="仿宋_GB2312" w:hAnsi="仿宋_GB2312" w:eastAsia="仿宋_GB2312"/>
          <w:sz w:val="32"/>
          <w:szCs w:val="32"/>
          <w:lang w:val="en-US" w:eastAsia="zh-CN"/>
        </w:rPr>
        <w:t>8185万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29.7</w:t>
      </w:r>
      <w:r>
        <w:rPr>
          <w:rFonts w:hint="eastAsia" w:ascii="仿宋_GB2312" w:hAnsi="仿宋_GB2312" w:eastAsia="仿宋_GB2312"/>
          <w:sz w:val="32"/>
          <w:szCs w:val="32"/>
        </w:rPr>
        <w:t>%。其中：税收收入</w:t>
      </w:r>
      <w:r>
        <w:rPr>
          <w:rFonts w:hint="eastAsia" w:ascii="仿宋_GB2312" w:hAnsi="仿宋_GB2312" w:eastAsia="仿宋_GB2312"/>
          <w:sz w:val="32"/>
          <w:szCs w:val="32"/>
          <w:lang w:val="en-US" w:eastAsia="zh-CN"/>
        </w:rPr>
        <w:t>16698万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11.2</w:t>
      </w:r>
      <w:r>
        <w:rPr>
          <w:rFonts w:hint="eastAsia" w:ascii="仿宋_GB2312" w:hAnsi="仿宋_GB2312" w:eastAsia="仿宋_GB2312"/>
          <w:sz w:val="32"/>
          <w:szCs w:val="32"/>
        </w:rPr>
        <w:t>%,占公共财政预算收入的</w:t>
      </w:r>
      <w:r>
        <w:rPr>
          <w:rFonts w:hint="eastAsia" w:ascii="仿宋_GB2312" w:hAnsi="仿宋_GB2312" w:eastAsia="仿宋_GB2312"/>
          <w:sz w:val="32"/>
          <w:szCs w:val="32"/>
          <w:lang w:val="en-US" w:eastAsia="zh-CN"/>
        </w:rPr>
        <w:t>59.2</w:t>
      </w:r>
      <w:r>
        <w:rPr>
          <w:rFonts w:hint="eastAsia" w:ascii="仿宋_GB2312" w:hAnsi="仿宋_GB2312" w:eastAsia="仿宋_GB2312"/>
          <w:sz w:val="32"/>
          <w:szCs w:val="32"/>
        </w:rPr>
        <w:t>%;非税收入</w:t>
      </w:r>
      <w:r>
        <w:rPr>
          <w:rFonts w:hint="eastAsia" w:ascii="仿宋_GB2312" w:hAnsi="仿宋_GB2312" w:eastAsia="仿宋_GB2312"/>
          <w:sz w:val="32"/>
          <w:szCs w:val="32"/>
          <w:lang w:val="en-US" w:eastAsia="zh-CN"/>
        </w:rPr>
        <w:t>11487万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71.0</w:t>
      </w:r>
      <w:r>
        <w:rPr>
          <w:rFonts w:hint="eastAsia" w:ascii="仿宋_GB2312" w:hAnsi="仿宋_GB2312" w:eastAsia="仿宋_GB2312"/>
          <w:sz w:val="32"/>
          <w:szCs w:val="32"/>
        </w:rPr>
        <w:t>%,占公共财政预算收入的</w:t>
      </w:r>
      <w:r>
        <w:rPr>
          <w:rFonts w:hint="eastAsia" w:ascii="仿宋_GB2312" w:hAnsi="仿宋_GB2312" w:eastAsia="仿宋_GB2312"/>
          <w:sz w:val="32"/>
          <w:szCs w:val="32"/>
          <w:lang w:val="en-US" w:eastAsia="zh-CN"/>
        </w:rPr>
        <w:t>40.8</w:t>
      </w:r>
      <w:r>
        <w:rPr>
          <w:rFonts w:hint="eastAsia" w:ascii="仿宋_GB2312" w:hAnsi="仿宋_GB2312" w:eastAsia="仿宋_GB2312"/>
          <w:sz w:val="32"/>
          <w:szCs w:val="32"/>
        </w:rPr>
        <w:t>%。政府性基金收入</w:t>
      </w:r>
      <w:r>
        <w:rPr>
          <w:rFonts w:hint="eastAsia" w:ascii="仿宋_GB2312" w:hAnsi="仿宋_GB2312" w:eastAsia="仿宋_GB2312"/>
          <w:sz w:val="32"/>
          <w:szCs w:val="32"/>
          <w:lang w:val="en-US" w:eastAsia="zh-CN"/>
        </w:rPr>
        <w:t>5826万</w:t>
      </w:r>
      <w:r>
        <w:rPr>
          <w:rFonts w:hint="eastAsia" w:ascii="仿宋_GB2312" w:hAnsi="仿宋_GB2312" w:eastAsia="仿宋_GB2312"/>
          <w:sz w:val="32"/>
          <w:szCs w:val="32"/>
        </w:rPr>
        <w:t>元，下降</w:t>
      </w:r>
      <w:r>
        <w:rPr>
          <w:rFonts w:hint="eastAsia" w:ascii="仿宋_GB2312" w:hAnsi="仿宋_GB2312" w:eastAsia="仿宋_GB2312"/>
          <w:sz w:val="32"/>
          <w:szCs w:val="32"/>
          <w:lang w:val="en-US" w:eastAsia="zh-CN"/>
        </w:rPr>
        <w:t>34.9</w:t>
      </w:r>
      <w:r>
        <w:rPr>
          <w:rFonts w:hint="eastAsia" w:ascii="仿宋_GB2312" w:hAnsi="仿宋_GB2312" w:eastAsia="仿宋_GB2312"/>
          <w:sz w:val="32"/>
          <w:szCs w:val="32"/>
        </w:rPr>
        <w:t>%。公共财政预算支出</w:t>
      </w:r>
      <w:r>
        <w:rPr>
          <w:rFonts w:hint="eastAsia" w:ascii="仿宋_GB2312" w:hAnsi="仿宋_GB2312" w:eastAsia="仿宋_GB2312"/>
          <w:sz w:val="32"/>
          <w:szCs w:val="32"/>
          <w:lang w:val="en-US" w:eastAsia="zh-CN"/>
        </w:rPr>
        <w:t>300173万</w:t>
      </w:r>
      <w:r>
        <w:rPr>
          <w:rFonts w:hint="eastAsia" w:ascii="仿宋_GB2312" w:hAnsi="仿宋_GB2312" w:eastAsia="仿宋_GB2312"/>
          <w:sz w:val="32"/>
          <w:szCs w:val="32"/>
        </w:rPr>
        <w:t>元，同比</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27.9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政府性基金支出</w:t>
      </w:r>
      <w:r>
        <w:rPr>
          <w:rFonts w:hint="eastAsia" w:ascii="仿宋_GB2312" w:hAnsi="仿宋_GB2312" w:eastAsia="仿宋_GB2312"/>
          <w:sz w:val="32"/>
          <w:szCs w:val="32"/>
          <w:lang w:val="en-US" w:eastAsia="zh-CN"/>
        </w:rPr>
        <w:t>14227万</w:t>
      </w:r>
      <w:r>
        <w:rPr>
          <w:rFonts w:hint="eastAsia" w:ascii="仿宋_GB2312" w:hAnsi="仿宋_GB2312" w:eastAsia="仿宋_GB2312"/>
          <w:sz w:val="32"/>
          <w:szCs w:val="32"/>
        </w:rPr>
        <w:t>元，下降</w:t>
      </w:r>
      <w:r>
        <w:rPr>
          <w:rFonts w:hint="eastAsia" w:ascii="仿宋_GB2312" w:hAnsi="仿宋_GB2312" w:eastAsia="仿宋_GB2312"/>
          <w:sz w:val="32"/>
          <w:szCs w:val="32"/>
          <w:lang w:val="en-US" w:eastAsia="zh-CN"/>
        </w:rPr>
        <w:t>57.9</w:t>
      </w:r>
      <w:r>
        <w:rPr>
          <w:rFonts w:hint="eastAsia" w:ascii="仿宋_GB2312" w:hAns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b w:val="0"/>
          <w:bCs/>
          <w:sz w:val="32"/>
          <w:szCs w:val="32"/>
          <w:lang w:eastAsia="zh-CN"/>
        </w:rPr>
      </w:pPr>
      <w:r>
        <w:rPr>
          <w:rFonts w:hint="eastAsia" w:ascii="宋体" w:hAnsi="宋体"/>
          <w:b w:val="0"/>
          <w:bCs/>
          <w:sz w:val="32"/>
          <w:szCs w:val="32"/>
          <w:lang w:eastAsia="zh-CN"/>
        </w:rPr>
        <w:t>——金融运行平稳。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eastAsia="仿宋_GB2312"/>
          <w:color w:val="000000"/>
          <w:sz w:val="32"/>
          <w:szCs w:val="32"/>
          <w:lang w:val="en-US" w:eastAsia="zh-CN"/>
        </w:rPr>
        <w:t>12月末，全县金融机构本外币各项存款余额94.53亿元，比去年同期增长7.7%，</w:t>
      </w:r>
      <w:r>
        <w:rPr>
          <w:rFonts w:hint="eastAsia" w:ascii="仿宋_GB2312" w:eastAsia="仿宋_GB2312"/>
          <w:color w:val="000000"/>
          <w:sz w:val="32"/>
          <w:szCs w:val="32"/>
        </w:rPr>
        <w:t>其中住户存款余额</w:t>
      </w:r>
      <w:r>
        <w:rPr>
          <w:rFonts w:hint="eastAsia" w:ascii="仿宋_GB2312" w:eastAsia="仿宋_GB2312"/>
          <w:color w:val="000000"/>
          <w:sz w:val="32"/>
          <w:szCs w:val="32"/>
          <w:lang w:val="en-US" w:eastAsia="zh-CN"/>
        </w:rPr>
        <w:t>63.37亿元</w:t>
      </w:r>
      <w:r>
        <w:rPr>
          <w:rFonts w:hint="eastAsia" w:ascii="仿宋_GB2312" w:eastAsia="仿宋_GB2312"/>
          <w:color w:val="000000"/>
          <w:sz w:val="32"/>
          <w:szCs w:val="32"/>
        </w:rPr>
        <w:t>，同比增长</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非金融企业存款余额</w:t>
      </w:r>
      <w:r>
        <w:rPr>
          <w:rFonts w:hint="eastAsia" w:ascii="仿宋_GB2312" w:eastAsia="仿宋_GB2312"/>
          <w:color w:val="000000"/>
          <w:sz w:val="32"/>
          <w:szCs w:val="32"/>
          <w:lang w:val="en-US" w:eastAsia="zh-CN"/>
        </w:rPr>
        <w:t>9.69亿元</w:t>
      </w:r>
      <w:r>
        <w:rPr>
          <w:rFonts w:hint="eastAsia" w:ascii="仿宋_GB2312" w:eastAsia="仿宋_GB2312"/>
          <w:color w:val="000000"/>
          <w:sz w:val="32"/>
          <w:szCs w:val="32"/>
        </w:rPr>
        <w:t>，同比增长</w:t>
      </w:r>
      <w:r>
        <w:rPr>
          <w:rFonts w:hint="eastAsia" w:ascii="仿宋_GB2312" w:eastAsia="仿宋_GB2312"/>
          <w:color w:val="000000"/>
          <w:sz w:val="32"/>
          <w:szCs w:val="32"/>
          <w:lang w:val="en-US" w:eastAsia="zh-CN"/>
        </w:rPr>
        <w:t>13.6</w:t>
      </w:r>
      <w:r>
        <w:rPr>
          <w:rFonts w:hint="eastAsia" w:ascii="仿宋_GB2312" w:eastAsia="仿宋_GB2312"/>
          <w:color w:val="000000"/>
          <w:sz w:val="32"/>
          <w:szCs w:val="32"/>
        </w:rPr>
        <w:t>%</w:t>
      </w:r>
      <w:r>
        <w:rPr>
          <w:rFonts w:hint="eastAsia" w:ascii="仿宋_GB2312" w:eastAsia="仿宋_GB2312"/>
          <w:color w:val="000000"/>
          <w:sz w:val="32"/>
          <w:szCs w:val="32"/>
          <w:lang w:eastAsia="zh-CN"/>
        </w:rPr>
        <w:t>；广义政府</w:t>
      </w:r>
      <w:r>
        <w:rPr>
          <w:rFonts w:hint="eastAsia" w:ascii="仿宋_GB2312" w:eastAsia="仿宋_GB2312"/>
          <w:color w:val="000000"/>
          <w:sz w:val="32"/>
          <w:szCs w:val="32"/>
        </w:rPr>
        <w:t>存款余额</w:t>
      </w:r>
      <w:r>
        <w:rPr>
          <w:rFonts w:hint="eastAsia" w:ascii="仿宋_GB2312" w:eastAsia="仿宋_GB2312"/>
          <w:color w:val="000000"/>
          <w:sz w:val="32"/>
          <w:szCs w:val="32"/>
          <w:lang w:val="en-US" w:eastAsia="zh-CN"/>
        </w:rPr>
        <w:t>21.42亿元</w:t>
      </w:r>
      <w:r>
        <w:rPr>
          <w:rFonts w:hint="eastAsia" w:ascii="仿宋_GB2312" w:eastAsia="仿宋_GB2312"/>
          <w:color w:val="000000"/>
          <w:sz w:val="32"/>
          <w:szCs w:val="32"/>
        </w:rPr>
        <w:t>，同比</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4.9</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全县金融机构本外币各项贷款余额40.16亿元，比去年同期增长12.4%，</w:t>
      </w:r>
      <w:r>
        <w:rPr>
          <w:rFonts w:hint="eastAsia" w:ascii="仿宋_GB2312" w:eastAsia="仿宋_GB2312"/>
          <w:color w:val="000000"/>
          <w:sz w:val="32"/>
          <w:szCs w:val="32"/>
        </w:rPr>
        <w:t>其中住户贷款</w:t>
      </w:r>
      <w:r>
        <w:rPr>
          <w:rFonts w:hint="eastAsia" w:ascii="仿宋_GB2312" w:eastAsia="仿宋_GB2312"/>
          <w:color w:val="000000"/>
          <w:sz w:val="32"/>
          <w:szCs w:val="32"/>
          <w:lang w:val="en-US" w:eastAsia="zh-CN"/>
        </w:rPr>
        <w:t>24.94亿</w:t>
      </w:r>
      <w:r>
        <w:rPr>
          <w:rFonts w:hint="eastAsia" w:ascii="仿宋_GB2312" w:eastAsia="仿宋_GB2312"/>
          <w:color w:val="000000"/>
          <w:sz w:val="32"/>
          <w:szCs w:val="32"/>
        </w:rPr>
        <w:t>元，同比增长</w:t>
      </w:r>
      <w:r>
        <w:rPr>
          <w:rFonts w:hint="eastAsia" w:ascii="仿宋_GB2312" w:eastAsia="仿宋_GB2312"/>
          <w:color w:val="000000"/>
          <w:sz w:val="32"/>
          <w:szCs w:val="32"/>
          <w:lang w:val="en-US" w:eastAsia="zh-CN"/>
        </w:rPr>
        <w:t>41.8</w:t>
      </w:r>
      <w:r>
        <w:rPr>
          <w:rFonts w:hint="eastAsia" w:ascii="仿宋_GB2312" w:eastAsia="仿宋_GB2312"/>
          <w:color w:val="000000"/>
          <w:sz w:val="32"/>
          <w:szCs w:val="32"/>
        </w:rPr>
        <w:t>%；非金融企业及机关团体贷款</w:t>
      </w:r>
      <w:r>
        <w:rPr>
          <w:rFonts w:hint="eastAsia" w:ascii="仿宋_GB2312" w:eastAsia="仿宋_GB2312"/>
          <w:color w:val="000000"/>
          <w:sz w:val="32"/>
          <w:szCs w:val="32"/>
          <w:lang w:val="en-US" w:eastAsia="zh-CN"/>
        </w:rPr>
        <w:t>15.22亿</w:t>
      </w:r>
      <w:r>
        <w:rPr>
          <w:rFonts w:hint="eastAsia" w:ascii="仿宋_GB2312" w:eastAsia="仿宋_GB2312"/>
          <w:color w:val="000000"/>
          <w:sz w:val="32"/>
          <w:szCs w:val="32"/>
        </w:rPr>
        <w:t>元，同比</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16.2</w:t>
      </w:r>
      <w:r>
        <w:rPr>
          <w:rFonts w:hint="eastAsia" w:ascii="仿宋_GB2312" w:eastAsia="仿宋_GB2312"/>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宋体" w:hAnsi="宋体"/>
          <w:b/>
          <w:sz w:val="32"/>
          <w:szCs w:val="32"/>
          <w:lang w:eastAsia="zh-CN"/>
        </w:rPr>
      </w:pPr>
      <w:r>
        <w:rPr>
          <w:rFonts w:hint="eastAsia" w:ascii="宋体" w:hAnsi="宋体"/>
          <w:b w:val="0"/>
          <w:bCs/>
          <w:sz w:val="32"/>
          <w:szCs w:val="32"/>
          <w:lang w:eastAsia="zh-CN"/>
        </w:rPr>
        <w:t>——城乡居民收入稳步增长。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sz w:val="32"/>
          <w:szCs w:val="32"/>
        </w:rPr>
        <w:t>，</w:t>
      </w:r>
      <w:r>
        <w:rPr>
          <w:rFonts w:hint="eastAsia" w:ascii="仿宋" w:hAnsi="仿宋" w:eastAsia="仿宋" w:cs="仿宋"/>
          <w:b w:val="0"/>
          <w:bCs/>
          <w:sz w:val="32"/>
          <w:szCs w:val="32"/>
          <w:lang w:eastAsia="zh-CN"/>
        </w:rPr>
        <w:t>城乡</w:t>
      </w:r>
      <w:r>
        <w:rPr>
          <w:rFonts w:hint="eastAsia" w:ascii="仿宋_GB2312" w:hAnsi="仿宋_GB2312" w:eastAsia="仿宋_GB2312"/>
          <w:sz w:val="32"/>
          <w:szCs w:val="32"/>
        </w:rPr>
        <w:t>常住居民人均可支配收入</w:t>
      </w:r>
      <w:r>
        <w:rPr>
          <w:rFonts w:hint="eastAsia" w:ascii="仿宋_GB2312" w:hAnsi="仿宋_GB2312" w:eastAsia="仿宋_GB2312"/>
          <w:sz w:val="32"/>
          <w:szCs w:val="32"/>
          <w:lang w:val="en-US" w:eastAsia="zh-CN"/>
        </w:rPr>
        <w:t>20172</w:t>
      </w:r>
      <w:r>
        <w:rPr>
          <w:rFonts w:hint="eastAsia" w:ascii="仿宋_GB2312" w:hAnsi="仿宋_GB2312" w:eastAsia="仿宋_GB2312"/>
          <w:sz w:val="32"/>
          <w:szCs w:val="32"/>
        </w:rPr>
        <w:t>元，增长</w:t>
      </w:r>
      <w:r>
        <w:rPr>
          <w:rFonts w:hint="eastAsia" w:ascii="仿宋_GB2312" w:hAnsi="仿宋_GB2312" w:eastAsia="仿宋_GB2312"/>
          <w:sz w:val="32"/>
          <w:szCs w:val="32"/>
          <w:lang w:val="en-US" w:eastAsia="zh-CN"/>
        </w:rPr>
        <w:t>8.8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，增速同比回落</w:t>
      </w:r>
      <w:r>
        <w:rPr>
          <w:rFonts w:hint="eastAsia" w:ascii="仿宋_GB2312" w:hAnsi="仿宋_GB2312" w:eastAsia="仿宋_GB2312"/>
          <w:sz w:val="32"/>
          <w:szCs w:val="32"/>
          <w:lang w:val="en-US" w:eastAsia="zh-CN"/>
        </w:rPr>
        <w:t>1个百分点</w:t>
      </w:r>
      <w:r>
        <w:rPr>
          <w:rFonts w:hint="eastAsia" w:ascii="仿宋_GB2312" w:hAnsi="仿宋_GB2312" w:eastAsia="仿宋_GB2312"/>
          <w:sz w:val="32"/>
          <w:szCs w:val="32"/>
        </w:rPr>
        <w:t>。其中，城镇常住居民人均可支配收入</w:t>
      </w:r>
      <w:r>
        <w:rPr>
          <w:rFonts w:hint="eastAsia" w:ascii="仿宋_GB2312" w:hAnsi="仿宋_GB2312" w:eastAsia="仿宋_GB2312"/>
          <w:sz w:val="32"/>
          <w:szCs w:val="32"/>
          <w:lang w:val="en-US" w:eastAsia="zh-CN"/>
        </w:rPr>
        <w:t>29110</w:t>
      </w:r>
      <w:r>
        <w:rPr>
          <w:rFonts w:hint="eastAsia" w:ascii="仿宋_GB2312" w:hAnsi="仿宋_GB2312" w:eastAsia="仿宋_GB2312"/>
          <w:sz w:val="32"/>
          <w:szCs w:val="32"/>
        </w:rPr>
        <w:t>元，增长</w:t>
      </w:r>
      <w:r>
        <w:rPr>
          <w:rFonts w:hint="eastAsia" w:ascii="仿宋_GB2312" w:hAnsi="仿宋_GB2312" w:eastAsia="仿宋_GB2312"/>
          <w:sz w:val="32"/>
          <w:szCs w:val="32"/>
          <w:lang w:val="en-US" w:eastAsia="zh-CN"/>
        </w:rPr>
        <w:t>8.0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，增速同比回落</w:t>
      </w:r>
      <w:r>
        <w:rPr>
          <w:rFonts w:hint="eastAsia" w:ascii="仿宋_GB2312" w:hAnsi="仿宋_GB2312" w:eastAsia="仿宋_GB2312"/>
          <w:sz w:val="32"/>
          <w:szCs w:val="32"/>
          <w:lang w:val="en-US" w:eastAsia="zh-CN"/>
        </w:rPr>
        <w:t>1个百分点</w:t>
      </w:r>
      <w:r>
        <w:rPr>
          <w:rFonts w:hint="eastAsia" w:ascii="仿宋_GB2312" w:hAnsi="仿宋_GB2312" w:eastAsia="仿宋_GB2312"/>
          <w:sz w:val="32"/>
          <w:szCs w:val="32"/>
        </w:rPr>
        <w:t>；农村常住居民人均可支配收入</w:t>
      </w:r>
      <w:r>
        <w:rPr>
          <w:rFonts w:hint="eastAsia" w:ascii="仿宋_GB2312" w:hAnsi="仿宋_GB2312" w:eastAsia="仿宋_GB2312"/>
          <w:sz w:val="32"/>
          <w:szCs w:val="32"/>
          <w:lang w:val="en-US" w:eastAsia="zh-CN"/>
        </w:rPr>
        <w:t>13426</w:t>
      </w:r>
      <w:r>
        <w:rPr>
          <w:rFonts w:hint="eastAsia" w:ascii="仿宋_GB2312" w:hAnsi="仿宋_GB2312" w:eastAsia="仿宋_GB2312"/>
          <w:sz w:val="32"/>
          <w:szCs w:val="32"/>
        </w:rPr>
        <w:t>元，增长</w:t>
      </w:r>
      <w:r>
        <w:rPr>
          <w:rFonts w:hint="eastAsia" w:ascii="仿宋_GB2312" w:hAnsi="仿宋_GB2312" w:eastAsia="仿宋_GB2312"/>
          <w:sz w:val="32"/>
          <w:szCs w:val="32"/>
          <w:lang w:val="en-US" w:eastAsia="zh-CN"/>
        </w:rPr>
        <w:t>8.5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，增速同比回落</w:t>
      </w:r>
      <w:r>
        <w:rPr>
          <w:rFonts w:hint="eastAsia" w:ascii="仿宋_GB2312" w:hAnsi="仿宋_GB2312" w:eastAsia="仿宋_GB2312"/>
          <w:sz w:val="32"/>
          <w:szCs w:val="32"/>
          <w:lang w:val="en-US" w:eastAsia="zh-CN"/>
        </w:rPr>
        <w:t>1.3个百分点</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
          <w:bCs/>
          <w:kern w:val="0"/>
          <w:sz w:val="32"/>
          <w:szCs w:val="32"/>
        </w:rPr>
      </w:pPr>
      <w:r>
        <w:rPr>
          <w:rFonts w:hint="eastAsia" w:ascii="黑体" w:hAnsi="黑体" w:eastAsia="黑体" w:cs="仿宋"/>
          <w:bCs/>
          <w:kern w:val="0"/>
          <w:sz w:val="32"/>
          <w:szCs w:val="32"/>
          <w:lang w:eastAsia="zh-CN"/>
        </w:rPr>
        <w:t>二</w:t>
      </w:r>
      <w:r>
        <w:rPr>
          <w:rFonts w:hint="eastAsia" w:ascii="黑体" w:hAnsi="黑体" w:eastAsia="黑体" w:cs="仿宋"/>
          <w:bCs/>
          <w:kern w:val="0"/>
          <w:sz w:val="32"/>
          <w:szCs w:val="32"/>
        </w:rPr>
        <w:t>、201</w:t>
      </w:r>
      <w:r>
        <w:rPr>
          <w:rFonts w:hint="eastAsia" w:ascii="黑体" w:hAnsi="黑体" w:eastAsia="黑体" w:cs="仿宋"/>
          <w:bCs/>
          <w:kern w:val="0"/>
          <w:sz w:val="32"/>
          <w:szCs w:val="32"/>
          <w:lang w:val="en-US" w:eastAsia="zh-CN"/>
        </w:rPr>
        <w:t>9</w:t>
      </w:r>
      <w:r>
        <w:rPr>
          <w:rFonts w:hint="eastAsia" w:ascii="黑体" w:hAnsi="黑体" w:eastAsia="黑体" w:cs="仿宋"/>
          <w:bCs/>
          <w:kern w:val="0"/>
          <w:sz w:val="32"/>
          <w:szCs w:val="32"/>
        </w:rPr>
        <w:t>年经济</w:t>
      </w:r>
      <w:r>
        <w:rPr>
          <w:rFonts w:hint="eastAsia" w:ascii="黑体" w:hAnsi="黑体" w:eastAsia="黑体" w:cs="仿宋"/>
          <w:bCs/>
          <w:kern w:val="0"/>
          <w:sz w:val="32"/>
          <w:szCs w:val="32"/>
          <w:lang w:eastAsia="zh-CN"/>
        </w:rPr>
        <w:t>发展</w:t>
      </w:r>
      <w:r>
        <w:rPr>
          <w:rFonts w:hint="eastAsia" w:ascii="黑体" w:hAnsi="黑体" w:eastAsia="黑体" w:cs="仿宋"/>
          <w:bCs/>
          <w:kern w:val="0"/>
          <w:sz w:val="32"/>
          <w:szCs w:val="32"/>
        </w:rPr>
        <w:t>展望</w:t>
      </w:r>
      <w:r>
        <w:rPr>
          <w:rFonts w:hint="eastAsia" w:ascii="黑体" w:hAnsi="黑体" w:eastAsia="黑体" w:cs="仿宋"/>
          <w:bCs/>
          <w:kern w:val="0"/>
          <w:sz w:val="32"/>
          <w:szCs w:val="32"/>
          <w:lang w:eastAsia="zh-CN"/>
        </w:rPr>
        <w:t>及建议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年是</w:t>
      </w:r>
      <w:r>
        <w:rPr>
          <w:rFonts w:hint="eastAsia" w:ascii="仿宋_GB2312" w:hAnsi="宋体" w:eastAsia="仿宋_GB2312" w:cs="宋体"/>
          <w:kern w:val="0"/>
          <w:sz w:val="32"/>
          <w:szCs w:val="32"/>
          <w:lang w:eastAsia="zh-CN"/>
        </w:rPr>
        <w:t>新中国成立</w:t>
      </w:r>
      <w:r>
        <w:rPr>
          <w:rFonts w:hint="eastAsia" w:ascii="仿宋_GB2312" w:hAnsi="宋体" w:eastAsia="仿宋_GB2312" w:cs="宋体"/>
          <w:kern w:val="0"/>
          <w:sz w:val="32"/>
          <w:szCs w:val="32"/>
          <w:lang w:val="en-US" w:eastAsia="zh-CN"/>
        </w:rPr>
        <w:t>70周年，是全面建成小康社会和打好三大攻坚战</w:t>
      </w:r>
      <w:r>
        <w:rPr>
          <w:rFonts w:hint="eastAsia" w:ascii="仿宋_GB2312" w:hAnsi="宋体" w:eastAsia="仿宋_GB2312" w:cs="宋体"/>
          <w:kern w:val="0"/>
          <w:sz w:val="32"/>
          <w:szCs w:val="32"/>
        </w:rPr>
        <w:t>的关键之年，屯昌县经济发展</w:t>
      </w:r>
      <w:r>
        <w:rPr>
          <w:rFonts w:hint="eastAsia" w:ascii="仿宋_GB2312" w:hAnsi="宋体" w:eastAsia="仿宋_GB2312" w:cs="宋体"/>
          <w:kern w:val="0"/>
          <w:sz w:val="32"/>
          <w:szCs w:val="32"/>
          <w:lang w:eastAsia="zh-CN"/>
        </w:rPr>
        <w:t>会</w:t>
      </w:r>
      <w:r>
        <w:rPr>
          <w:rFonts w:hint="eastAsia" w:ascii="仿宋_GB2312" w:hAnsi="宋体" w:eastAsia="仿宋_GB2312" w:cs="宋体"/>
          <w:kern w:val="0"/>
          <w:sz w:val="32"/>
          <w:szCs w:val="32"/>
        </w:rPr>
        <w:t>面临诸多有利因素。</w:t>
      </w:r>
      <w:r>
        <w:rPr>
          <w:rFonts w:hint="eastAsia" w:ascii="仿宋_GB2312" w:hAnsi="宋体" w:eastAsia="仿宋_GB2312" w:cs="宋体"/>
          <w:b/>
          <w:kern w:val="0"/>
          <w:sz w:val="32"/>
          <w:szCs w:val="32"/>
        </w:rPr>
        <w:t>从宏观政策层面看：</w:t>
      </w:r>
      <w:r>
        <w:rPr>
          <w:rFonts w:hint="eastAsia" w:ascii="仿宋_GB2312" w:hAnsi="宋体" w:eastAsia="仿宋_GB2312" w:cs="宋体"/>
          <w:kern w:val="0"/>
          <w:sz w:val="32"/>
          <w:szCs w:val="32"/>
        </w:rPr>
        <w:t>一是</w:t>
      </w:r>
      <w:r>
        <w:rPr>
          <w:rFonts w:hint="eastAsia" w:ascii="仿宋_GB2312" w:hAnsi="宋体" w:eastAsia="仿宋_GB2312" w:cs="宋体"/>
          <w:kern w:val="0"/>
          <w:sz w:val="32"/>
          <w:szCs w:val="32"/>
          <w:lang w:val="en-US" w:eastAsia="zh-CN"/>
        </w:rPr>
        <w:t>2018年12月19-21日</w:t>
      </w:r>
      <w:r>
        <w:rPr>
          <w:rFonts w:hint="eastAsia" w:ascii="仿宋_GB2312" w:hAnsi="宋体" w:eastAsia="仿宋_GB2312" w:cs="宋体"/>
          <w:kern w:val="0"/>
          <w:sz w:val="32"/>
          <w:szCs w:val="32"/>
        </w:rPr>
        <w:t>召开的201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年中央经济工作会</w:t>
      </w:r>
      <w:r>
        <w:rPr>
          <w:rFonts w:hint="eastAsia" w:ascii="仿宋_GB2312" w:hAnsi="宋体" w:eastAsia="仿宋_GB2312" w:cs="宋体"/>
          <w:kern w:val="0"/>
          <w:sz w:val="32"/>
          <w:szCs w:val="32"/>
          <w:lang w:eastAsia="zh-CN"/>
        </w:rPr>
        <w:t>议</w:t>
      </w:r>
      <w:r>
        <w:rPr>
          <w:rFonts w:hint="eastAsia" w:ascii="仿宋_GB2312" w:hAnsi="宋体" w:eastAsia="仿宋_GB2312" w:cs="宋体"/>
          <w:kern w:val="0"/>
          <w:sz w:val="32"/>
          <w:szCs w:val="32"/>
        </w:rPr>
        <w:t>带来了积极的政策推动因素，中央经济工作会议提出</w:t>
      </w:r>
      <w:r>
        <w:rPr>
          <w:rFonts w:hint="eastAsia" w:ascii="仿宋_GB2312" w:hAnsi="宋体" w:eastAsia="仿宋_GB2312" w:cs="宋体"/>
          <w:kern w:val="0"/>
          <w:sz w:val="32"/>
          <w:szCs w:val="32"/>
          <w:lang w:eastAsia="zh-CN"/>
        </w:rPr>
        <w:t>继续</w:t>
      </w:r>
      <w:r>
        <w:rPr>
          <w:rFonts w:hint="eastAsia" w:ascii="仿宋_GB2312" w:hAnsi="宋体" w:eastAsia="仿宋_GB2312" w:cs="宋体"/>
          <w:kern w:val="0"/>
          <w:sz w:val="32"/>
          <w:szCs w:val="32"/>
        </w:rPr>
        <w:t>坚持稳中求进的工作总基调，</w:t>
      </w:r>
      <w:r>
        <w:rPr>
          <w:rFonts w:hint="eastAsia" w:ascii="仿宋_GB2312" w:hAnsi="宋体" w:eastAsia="仿宋_GB2312" w:cs="宋体"/>
          <w:kern w:val="0"/>
          <w:sz w:val="32"/>
          <w:szCs w:val="32"/>
          <w:lang w:eastAsia="zh-CN"/>
        </w:rPr>
        <w:t>坚持“稳就业、稳金融、稳外贸、稳外资、稳投资、稳预期”的具体要求不变，</w:t>
      </w:r>
      <w:r>
        <w:rPr>
          <w:rFonts w:hint="eastAsia" w:ascii="仿宋_GB2312" w:hAnsi="宋体" w:eastAsia="仿宋_GB2312" w:cs="宋体"/>
          <w:kern w:val="0"/>
          <w:sz w:val="32"/>
          <w:szCs w:val="32"/>
        </w:rPr>
        <w:t>坚持以提高经济发展质量和效益为中心，狠抓改革攻坚，突出创新驱动，强化风险防控，加强民生保障，继续把稳增长放到更加突出的位置，加快推进有利于稳增长的改革，</w:t>
      </w:r>
      <w:r>
        <w:rPr>
          <w:rFonts w:hint="eastAsia" w:ascii="仿宋_GB2312" w:hAnsi="宋体" w:eastAsia="仿宋_GB2312" w:cs="宋体"/>
          <w:kern w:val="0"/>
          <w:sz w:val="32"/>
          <w:szCs w:val="32"/>
          <w:lang w:eastAsia="zh-CN"/>
        </w:rPr>
        <w:t>强化“逆周期调节”，</w:t>
      </w:r>
      <w:r>
        <w:rPr>
          <w:rFonts w:hint="eastAsia" w:ascii="仿宋_GB2312" w:hAnsi="宋体" w:eastAsia="仿宋_GB2312" w:cs="宋体"/>
          <w:kern w:val="0"/>
          <w:sz w:val="32"/>
          <w:szCs w:val="32"/>
        </w:rPr>
        <w:t>继续实施积极的财政政策和稳</w:t>
      </w:r>
      <w:r>
        <w:rPr>
          <w:rFonts w:hint="eastAsia" w:ascii="仿宋_GB2312" w:hAnsi="宋体" w:eastAsia="仿宋_GB2312" w:cs="宋体"/>
          <w:kern w:val="0"/>
          <w:sz w:val="32"/>
          <w:szCs w:val="32"/>
          <w:lang w:eastAsia="zh-CN"/>
        </w:rPr>
        <w:t>健</w:t>
      </w:r>
      <w:r>
        <w:rPr>
          <w:rFonts w:hint="eastAsia" w:ascii="仿宋_GB2312" w:hAnsi="宋体" w:eastAsia="仿宋_GB2312" w:cs="宋体"/>
          <w:kern w:val="0"/>
          <w:sz w:val="32"/>
          <w:szCs w:val="32"/>
        </w:rPr>
        <w:t>的货币政策，</w:t>
      </w:r>
      <w:r>
        <w:rPr>
          <w:rFonts w:hint="eastAsia" w:ascii="仿宋_GB2312" w:hAnsi="宋体" w:eastAsia="仿宋_GB2312" w:cs="宋体"/>
          <w:kern w:val="0"/>
          <w:sz w:val="32"/>
          <w:szCs w:val="32"/>
          <w:lang w:eastAsia="zh-CN"/>
        </w:rPr>
        <w:t>稳定总需求</w:t>
      </w:r>
      <w:r>
        <w:rPr>
          <w:rFonts w:hint="eastAsia" w:ascii="仿宋_GB2312" w:hAnsi="宋体" w:eastAsia="仿宋_GB2312" w:cs="宋体"/>
          <w:kern w:val="0"/>
          <w:sz w:val="32"/>
          <w:szCs w:val="32"/>
        </w:rPr>
        <w:t>等将为屯昌县经济发展提供更多机遇。二是国际</w:t>
      </w:r>
      <w:r>
        <w:rPr>
          <w:rFonts w:hint="eastAsia" w:ascii="仿宋_GB2312" w:hAnsi="宋体" w:eastAsia="仿宋_GB2312" w:cs="宋体"/>
          <w:kern w:val="0"/>
          <w:sz w:val="32"/>
          <w:szCs w:val="32"/>
          <w:lang w:eastAsia="zh-CN"/>
        </w:rPr>
        <w:t>自由贸易区（港）</w:t>
      </w:r>
      <w:r>
        <w:rPr>
          <w:rFonts w:hint="eastAsia" w:ascii="仿宋_GB2312" w:hAnsi="宋体" w:eastAsia="仿宋_GB2312" w:cs="宋体"/>
          <w:kern w:val="0"/>
          <w:sz w:val="32"/>
          <w:szCs w:val="32"/>
        </w:rPr>
        <w:t>建设</w:t>
      </w:r>
      <w:r>
        <w:rPr>
          <w:rFonts w:hint="eastAsia" w:ascii="仿宋_GB2312" w:hAnsi="宋体" w:eastAsia="仿宋_GB2312" w:cs="宋体"/>
          <w:kern w:val="0"/>
          <w:sz w:val="32"/>
          <w:szCs w:val="32"/>
          <w:lang w:eastAsia="zh-CN"/>
        </w:rPr>
        <w:t>和国际旅游岛建设</w:t>
      </w:r>
      <w:r>
        <w:rPr>
          <w:rFonts w:hint="eastAsia" w:ascii="仿宋_GB2312" w:hAnsi="宋体" w:eastAsia="仿宋_GB2312" w:cs="宋体"/>
          <w:kern w:val="0"/>
          <w:sz w:val="32"/>
          <w:szCs w:val="32"/>
        </w:rPr>
        <w:t>政策效应将继续进一步释放</w:t>
      </w:r>
      <w:r>
        <w:rPr>
          <w:rFonts w:hint="eastAsia" w:ascii="仿宋_GB2312" w:hAnsi="Arial" w:eastAsia="仿宋_GB2312" w:cs="Arial"/>
          <w:kern w:val="0"/>
          <w:sz w:val="32"/>
          <w:szCs w:val="32"/>
        </w:rPr>
        <w:t>。</w:t>
      </w:r>
      <w:r>
        <w:rPr>
          <w:rFonts w:hint="eastAsia" w:ascii="仿宋_GB2312" w:hAnsi="宋体" w:eastAsia="仿宋_GB2312" w:cs="宋体"/>
          <w:b/>
          <w:kern w:val="0"/>
          <w:sz w:val="32"/>
          <w:szCs w:val="32"/>
        </w:rPr>
        <w:t>从县内层面看：</w:t>
      </w:r>
      <w:r>
        <w:rPr>
          <w:rFonts w:hint="eastAsia" w:ascii="仿宋_GB2312" w:hAnsi="宋体" w:eastAsia="仿宋_GB2312" w:cs="宋体"/>
          <w:kern w:val="0"/>
          <w:sz w:val="32"/>
          <w:szCs w:val="32"/>
        </w:rPr>
        <w:t>一是屯昌县</w:t>
      </w:r>
      <w:r>
        <w:rPr>
          <w:rFonts w:hint="eastAsia" w:ascii="仿宋_GB2312" w:eastAsia="仿宋_GB2312"/>
          <w:sz w:val="32"/>
          <w:szCs w:val="32"/>
        </w:rPr>
        <w:t>招商团队将继续落实工作责任，实行目标管理，长期形成全县上下主动抓招商、跑项目的强烈氛围，同时将建立招商引资激励长效机制，继续奖励引进和建设项目的有功人员。二是</w:t>
      </w:r>
      <w:r>
        <w:rPr>
          <w:rFonts w:hint="eastAsia" w:ascii="仿宋_GB2312" w:eastAsia="仿宋_GB2312"/>
          <w:sz w:val="32"/>
          <w:szCs w:val="32"/>
          <w:lang w:val="en-US" w:eastAsia="zh-CN"/>
        </w:rPr>
        <w:t>2018年</w:t>
      </w:r>
      <w:r>
        <w:rPr>
          <w:rFonts w:hint="eastAsia" w:ascii="仿宋" w:hAnsi="仿宋" w:eastAsia="仿宋" w:cs="仿宋"/>
          <w:sz w:val="32"/>
          <w:szCs w:val="32"/>
          <w:lang w:val="en-US" w:eastAsia="zh-CN"/>
        </w:rPr>
        <w:t>总投资额达936374万元的</w:t>
      </w:r>
      <w:r>
        <w:rPr>
          <w:rFonts w:hint="eastAsia" w:ascii="仿宋_GB2312" w:eastAsia="仿宋_GB2312"/>
          <w:sz w:val="32"/>
          <w:szCs w:val="32"/>
          <w:lang w:val="en-US" w:eastAsia="zh-CN"/>
        </w:rPr>
        <w:t>41个重点项目的续建和2019年总投资额达662929万元的28个重点项目的持续开工将有效促进屯昌经济的发展</w:t>
      </w:r>
      <w:r>
        <w:rPr>
          <w:rFonts w:hint="eastAsia" w:ascii="仿宋_GB2312" w:hAnsi="宋体" w:eastAsia="仿宋_GB2312"/>
          <w:snapToGrid w:val="0"/>
          <w:kern w:val="0"/>
          <w:sz w:val="32"/>
          <w:szCs w:val="32"/>
        </w:rPr>
        <w:t>。三是</w:t>
      </w:r>
      <w:r>
        <w:rPr>
          <w:rFonts w:hint="eastAsia" w:ascii="仿宋_GB2312" w:hAnsi="宋体" w:eastAsia="仿宋_GB2312"/>
          <w:snapToGrid w:val="0"/>
          <w:kern w:val="0"/>
          <w:sz w:val="32"/>
          <w:szCs w:val="32"/>
          <w:lang w:eastAsia="zh-CN"/>
        </w:rPr>
        <w:t>乡村振兴战略的扎实推进，城镇化的进一步发展，消费环境和营商环境的进一步改善，减税降费政策的进一步落实，经济体制改革和全方位对外开放的进一步深入等将有效释放消费和投资需求</w:t>
      </w:r>
      <w:r>
        <w:rPr>
          <w:rFonts w:hint="eastAsia" w:ascii="仿宋_GB2312" w:hAnsi="宋体" w:eastAsia="仿宋_GB2312"/>
          <w:snapToGrid w:val="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但也应当看到，201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世界面临百年未有之大变局，</w:t>
      </w:r>
      <w:r>
        <w:rPr>
          <w:rFonts w:hint="eastAsia" w:ascii="仿宋_GB2312" w:hAnsi="宋体" w:eastAsia="仿宋_GB2312" w:cs="宋体"/>
          <w:kern w:val="0"/>
          <w:sz w:val="32"/>
          <w:szCs w:val="32"/>
        </w:rPr>
        <w:t>国内外经济环境将更趋复杂多变，</w:t>
      </w:r>
      <w:r>
        <w:rPr>
          <w:rFonts w:hint="eastAsia" w:ascii="仿宋_GB2312" w:hAnsi="宋体" w:eastAsia="仿宋_GB2312" w:cs="宋体"/>
          <w:kern w:val="0"/>
          <w:sz w:val="32"/>
          <w:szCs w:val="32"/>
          <w:lang w:eastAsia="zh-CN"/>
        </w:rPr>
        <w:t>世界主要经济体间的贸易摩擦短时难以消除</w:t>
      </w:r>
      <w:r>
        <w:rPr>
          <w:rFonts w:hint="eastAsia" w:ascii="仿宋_GB2312" w:hAnsi="宋体" w:eastAsia="仿宋_GB2312" w:cs="宋体"/>
          <w:kern w:val="0"/>
          <w:sz w:val="32"/>
          <w:szCs w:val="32"/>
        </w:rPr>
        <w:t>，国际市场需求持续低迷，世界经济复苏乏力，我国和我省经济下行风险明显加大，屯昌县经济发展中不平衡、不协调、不可持续性的矛盾和问题仍很突出，物价上涨压力较大，工农业生产经营困难加重等。</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 w:eastAsia="仿宋_GB2312"/>
          <w:color w:val="000000"/>
          <w:sz w:val="32"/>
          <w:szCs w:val="32"/>
          <w:lang w:eastAsia="zh-CN"/>
        </w:rPr>
        <w:t>综上因素预判，</w:t>
      </w:r>
      <w:r>
        <w:rPr>
          <w:rFonts w:hint="eastAsia"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eastAsia="zh-CN"/>
        </w:rPr>
        <w:t>屯昌县</w:t>
      </w:r>
      <w:r>
        <w:rPr>
          <w:rFonts w:hint="eastAsia" w:ascii="仿宋_GB2312" w:eastAsia="仿宋_GB2312"/>
          <w:sz w:val="32"/>
          <w:szCs w:val="32"/>
        </w:rPr>
        <w:t>经济发展指标预期目标是：全县生产总值</w:t>
      </w:r>
      <w:r>
        <w:rPr>
          <w:rFonts w:hint="eastAsia" w:ascii="仿宋_GB2312" w:eastAsia="仿宋_GB2312"/>
          <w:sz w:val="32"/>
          <w:szCs w:val="32"/>
          <w:lang w:eastAsia="zh-CN"/>
        </w:rPr>
        <w:t>为</w:t>
      </w:r>
      <w:r>
        <w:rPr>
          <w:rFonts w:hint="eastAsia" w:ascii="仿宋_GB2312" w:eastAsia="仿宋_GB2312"/>
          <w:sz w:val="32"/>
          <w:szCs w:val="32"/>
          <w:lang w:val="en-US" w:eastAsia="zh-CN"/>
        </w:rPr>
        <w:t>828150万元，</w:t>
      </w:r>
      <w:r>
        <w:rPr>
          <w:rFonts w:hint="eastAsia" w:ascii="仿宋_GB2312" w:eastAsia="仿宋_GB2312"/>
          <w:sz w:val="32"/>
          <w:szCs w:val="32"/>
        </w:rPr>
        <w:t>增长</w:t>
      </w:r>
      <w:r>
        <w:rPr>
          <w:rFonts w:hint="eastAsia" w:ascii="仿宋_GB2312" w:eastAsia="仿宋_GB2312"/>
          <w:sz w:val="32"/>
          <w:szCs w:val="32"/>
          <w:lang w:val="en-US" w:eastAsia="zh-CN"/>
        </w:rPr>
        <w:t>7.0</w:t>
      </w:r>
      <w:r>
        <w:rPr>
          <w:rFonts w:hint="eastAsia" w:ascii="仿宋_GB2312" w:eastAsia="仿宋_GB2312"/>
          <w:sz w:val="32"/>
          <w:szCs w:val="32"/>
        </w:rPr>
        <w:t>%</w:t>
      </w:r>
      <w:r>
        <w:rPr>
          <w:rFonts w:hint="eastAsia" w:ascii="仿宋_GB2312" w:eastAsia="仿宋_GB2312"/>
          <w:sz w:val="32"/>
          <w:szCs w:val="32"/>
          <w:lang w:eastAsia="zh-CN"/>
        </w:rPr>
        <w:t>，其中第一产业为</w:t>
      </w:r>
      <w:r>
        <w:rPr>
          <w:rFonts w:hint="eastAsia" w:ascii="仿宋_GB2312" w:eastAsia="仿宋_GB2312"/>
          <w:sz w:val="32"/>
          <w:szCs w:val="32"/>
          <w:lang w:val="en-US" w:eastAsia="zh-CN"/>
        </w:rPr>
        <w:t>293670万元，增长4.0%；第二产业为110030万元，增长4.8%；第三产业为424450万元，增长9.8%。</w:t>
      </w:r>
      <w:r>
        <w:rPr>
          <w:rFonts w:hint="eastAsia" w:ascii="仿宋_GB2312" w:eastAsia="仿宋_GB2312"/>
          <w:sz w:val="32"/>
          <w:szCs w:val="32"/>
        </w:rPr>
        <w:t>固定资产投资</w:t>
      </w:r>
      <w:r>
        <w:rPr>
          <w:rFonts w:hint="eastAsia" w:ascii="仿宋_GB2312" w:eastAsia="仿宋_GB2312"/>
          <w:sz w:val="32"/>
          <w:szCs w:val="32"/>
          <w:lang w:eastAsia="zh-CN"/>
        </w:rPr>
        <w:t>为</w:t>
      </w:r>
      <w:r>
        <w:rPr>
          <w:rFonts w:hint="eastAsia" w:ascii="仿宋_GB2312" w:eastAsia="仿宋_GB2312"/>
          <w:sz w:val="32"/>
          <w:szCs w:val="32"/>
          <w:lang w:val="en-US" w:eastAsia="zh-CN"/>
        </w:rPr>
        <w:t>239170万元，</w:t>
      </w:r>
      <w:r>
        <w:rPr>
          <w:rFonts w:hint="eastAsia" w:ascii="仿宋_GB2312" w:eastAsia="仿宋_GB2312"/>
          <w:sz w:val="32"/>
          <w:szCs w:val="32"/>
        </w:rPr>
        <w:t>增长</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社会消费品零售总额</w:t>
      </w:r>
      <w:r>
        <w:rPr>
          <w:rFonts w:hint="eastAsia" w:ascii="仿宋_GB2312" w:eastAsia="仿宋_GB2312"/>
          <w:sz w:val="32"/>
          <w:szCs w:val="32"/>
          <w:lang w:eastAsia="zh-CN"/>
        </w:rPr>
        <w:t>为</w:t>
      </w:r>
      <w:r>
        <w:rPr>
          <w:rFonts w:hint="eastAsia" w:ascii="仿宋_GB2312" w:eastAsia="仿宋_GB2312"/>
          <w:sz w:val="32"/>
          <w:szCs w:val="32"/>
          <w:lang w:val="en-US" w:eastAsia="zh-CN"/>
        </w:rPr>
        <w:t>292650万元，</w:t>
      </w:r>
      <w:r>
        <w:rPr>
          <w:rFonts w:hint="eastAsia" w:ascii="仿宋_GB2312" w:eastAsia="仿宋_GB2312"/>
          <w:sz w:val="32"/>
          <w:szCs w:val="32"/>
        </w:rPr>
        <w:t>增长</w:t>
      </w:r>
      <w:r>
        <w:rPr>
          <w:rFonts w:hint="eastAsia" w:ascii="仿宋_GB2312" w:eastAsia="仿宋_GB2312"/>
          <w:sz w:val="32"/>
          <w:szCs w:val="32"/>
          <w:lang w:val="en-US" w:eastAsia="zh-CN"/>
        </w:rPr>
        <w:t>7</w:t>
      </w:r>
      <w:r>
        <w:rPr>
          <w:rFonts w:hint="eastAsia" w:ascii="仿宋_GB2312" w:eastAsia="仿宋_GB2312"/>
          <w:sz w:val="32"/>
          <w:szCs w:val="32"/>
        </w:rPr>
        <w:t>.5%</w:t>
      </w:r>
      <w:r>
        <w:rPr>
          <w:rFonts w:hint="eastAsia" w:ascii="仿宋_GB2312" w:eastAsia="仿宋_GB2312"/>
          <w:sz w:val="32"/>
          <w:szCs w:val="32"/>
          <w:lang w:eastAsia="zh-CN"/>
        </w:rPr>
        <w:t>。地方公共财政预算收入为</w:t>
      </w:r>
      <w:r>
        <w:rPr>
          <w:rFonts w:hint="eastAsia" w:ascii="仿宋_GB2312" w:eastAsia="仿宋_GB2312"/>
          <w:sz w:val="32"/>
          <w:szCs w:val="32"/>
          <w:lang w:val="en-US" w:eastAsia="zh-CN"/>
        </w:rPr>
        <w:t>32430万元，增长15.0%。</w:t>
      </w:r>
      <w:r>
        <w:rPr>
          <w:rFonts w:hint="eastAsia" w:ascii="仿宋_GB2312" w:eastAsia="仿宋_GB2312"/>
          <w:sz w:val="32"/>
          <w:szCs w:val="32"/>
          <w:lang w:eastAsia="zh-CN"/>
        </w:rPr>
        <w:t>城镇常住居民人均可支配收入和农村常住居民人均可支配收入分别为</w:t>
      </w:r>
      <w:r>
        <w:rPr>
          <w:rFonts w:hint="eastAsia" w:ascii="仿宋_GB2312" w:eastAsia="仿宋_GB2312"/>
          <w:sz w:val="32"/>
          <w:szCs w:val="32"/>
          <w:lang w:val="en-US" w:eastAsia="zh-CN"/>
        </w:rPr>
        <w:t>31500元和14570元，分别增长8.2%和8.5%。</w:t>
      </w:r>
      <w:r>
        <w:rPr>
          <w:rFonts w:hint="eastAsia" w:ascii="仿宋_GB2312" w:eastAsia="仿宋_GB2312"/>
          <w:sz w:val="32"/>
          <w:szCs w:val="32"/>
          <w:lang w:eastAsia="zh-CN"/>
        </w:rPr>
        <w:t>为能够顺利实现以上发展目标，特提以下几点建议：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 w:hAnsi="楷体" w:eastAsia="楷体" w:cs="楷体"/>
          <w:b w:val="0"/>
          <w:bCs w:val="0"/>
          <w:sz w:val="32"/>
          <w:szCs w:val="32"/>
          <w:lang w:eastAsia="zh-CN"/>
        </w:rPr>
        <w:t>（一）树立信心，引领发展。</w:t>
      </w:r>
      <w:r>
        <w:rPr>
          <w:rFonts w:hint="eastAsia" w:ascii="仿宋_GB2312" w:eastAsia="仿宋_GB2312"/>
          <w:sz w:val="32"/>
          <w:szCs w:val="32"/>
          <w:lang w:eastAsia="zh-CN"/>
        </w:rPr>
        <w:t>全县上下要明确目标，树立信心，牢牢把握稳中求进的工作总基调，始终坚持发展是第一要务，进一步优化工作思路，强化责任担当，狠抓工作落实，以滴水穿石、久久为功的信心和韧劲，在政策落实年扎实抓好各项政策的落实，奋力建设产业发展、生活富足的美好新屯昌，打造全省中部经济的新增长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 w:hAnsi="楷体" w:eastAsia="楷体" w:cs="楷体"/>
          <w:b w:val="0"/>
          <w:bCs w:val="0"/>
          <w:sz w:val="32"/>
          <w:szCs w:val="32"/>
          <w:lang w:eastAsia="zh-CN"/>
        </w:rPr>
        <w:t>（二）围绕目标，全力落实。</w:t>
      </w:r>
      <w:r>
        <w:rPr>
          <w:rFonts w:hint="eastAsia" w:ascii="仿宋_GB2312" w:eastAsia="仿宋_GB2312"/>
          <w:b/>
          <w:bCs/>
          <w:sz w:val="32"/>
          <w:szCs w:val="32"/>
          <w:lang w:eastAsia="zh-CN"/>
        </w:rPr>
        <w:t>一要</w:t>
      </w:r>
      <w:r>
        <w:rPr>
          <w:rFonts w:hint="eastAsia" w:ascii="仿宋_GB2312" w:eastAsia="仿宋_GB2312"/>
          <w:sz w:val="32"/>
          <w:szCs w:val="32"/>
          <w:lang w:eastAsia="zh-CN"/>
        </w:rPr>
        <w:t>分解任务。将经济增长目标分解到各镇、各部门，明确任务清单，通过分解任务，压实责任。</w:t>
      </w:r>
      <w:r>
        <w:rPr>
          <w:rFonts w:hint="eastAsia" w:ascii="仿宋_GB2312" w:eastAsia="仿宋_GB2312"/>
          <w:b/>
          <w:bCs/>
          <w:sz w:val="30"/>
          <w:szCs w:val="30"/>
          <w:lang w:eastAsia="zh-CN"/>
        </w:rPr>
        <w:t>二要</w:t>
      </w:r>
      <w:r>
        <w:rPr>
          <w:rFonts w:hint="eastAsia" w:ascii="仿宋_GB2312" w:eastAsia="仿宋_GB2312"/>
          <w:sz w:val="32"/>
          <w:szCs w:val="32"/>
          <w:lang w:eastAsia="zh-CN"/>
        </w:rPr>
        <w:t>抓重点指标。规上工业、固定资产投资、社会消费品零售总额、城乡居民人均可支配收入、财税收入、财政重点项目支出等指标是完成年度目标的重点，对这些重点指标要做到常监测，强弱项、补短板，找准突破口，多措并举、精准施策。</w:t>
      </w:r>
      <w:r>
        <w:rPr>
          <w:rFonts w:hint="eastAsia" w:ascii="仿宋_GB2312" w:eastAsia="仿宋_GB2312"/>
          <w:b/>
          <w:bCs/>
          <w:sz w:val="32"/>
          <w:szCs w:val="32"/>
          <w:lang w:eastAsia="zh-CN"/>
        </w:rPr>
        <w:t>三要</w:t>
      </w:r>
      <w:r>
        <w:rPr>
          <w:rFonts w:hint="eastAsia" w:ascii="仿宋_GB2312" w:eastAsia="仿宋_GB2312"/>
          <w:sz w:val="32"/>
          <w:szCs w:val="32"/>
          <w:lang w:eastAsia="zh-CN"/>
        </w:rPr>
        <w:t>强抓落实。县委、县政府要将经济发展和经济增长目标作为全年一项重要督查工作，不定期强抓督查，进一步强化各镇、各部门全心全意谋发展，聚精会神抓落实。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楷体" w:hAnsi="楷体" w:eastAsia="楷体" w:cs="楷体"/>
          <w:b w:val="0"/>
          <w:bCs w:val="0"/>
          <w:sz w:val="32"/>
          <w:szCs w:val="32"/>
          <w:lang w:eastAsia="zh-CN"/>
        </w:rPr>
        <w:t>（三）聚力目标，强抓产业。</w:t>
      </w:r>
      <w:r>
        <w:rPr>
          <w:rFonts w:hint="eastAsia" w:ascii="仿宋_GB2312" w:eastAsia="仿宋_GB2312"/>
          <w:sz w:val="32"/>
          <w:szCs w:val="32"/>
          <w:lang w:eastAsia="zh-CN"/>
        </w:rPr>
        <w:t>从</w:t>
      </w:r>
      <w:r>
        <w:rPr>
          <w:rFonts w:hint="eastAsia" w:ascii="仿宋_GB2312" w:eastAsia="仿宋_GB2312"/>
          <w:sz w:val="32"/>
          <w:szCs w:val="32"/>
          <w:lang w:val="en-US" w:eastAsia="zh-CN"/>
        </w:rPr>
        <w:t>2018年全县经济运行来看，工业、农业低速增长是影响全县经济增长未能完成年度目标的主要因素，要完成2019年度目标，就要抓好工业和农业的发展。要以产城融合区和循环农业示范县为载体，加快工业、农业现代化发展步伐，要在资源配置的过程中，向工业、农业倾斜，突出它们在经济发展过程中的主体地位，要在大力开展招商引资工作的同时，更注重招商项目的落地和推进工作，进一步加强对“小升规”企业和龙头企业的扶持培育和跟踪指导，为工农业经济持续增长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0" w:firstLineChars="20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审稿：曾令军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0" w:firstLineChars="20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核稿：王春梅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0" w:firstLineChars="20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撰稿：郑辉林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0" w:firstLineChars="2000"/>
        <w:jc w:val="both"/>
        <w:textAlignment w:val="auto"/>
        <w:outlineLvl w:val="9"/>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Georgia">
    <w:panose1 w:val="02040502050405020303"/>
    <w:charset w:val="00"/>
    <w:family w:val="auto"/>
    <w:pitch w:val="default"/>
    <w:sig w:usb0="00000287" w:usb1="00000000"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Calisto MT">
    <w:altName w:val="Segoe Print"/>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楷体_GBK">
    <w:altName w:val="微软雅黑"/>
    <w:panose1 w:val="03000509000000000000"/>
    <w:charset w:val="86"/>
    <w:family w:val="script"/>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roman"/>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000" w:usb1="00000000" w:usb2="00000000" w:usb3="00000000" w:csb0="2000009F" w:csb1="DFD70000"/>
  </w:font>
  <w:font w:name="汉仪旗黑-55">
    <w:altName w:val="黑体"/>
    <w:panose1 w:val="00020600040101010101"/>
    <w:charset w:val="86"/>
    <w:family w:val="auto"/>
    <w:pitch w:val="default"/>
    <w:sig w:usb0="00000000" w:usb1="00000000" w:usb2="00000016"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Lucida Sans Unicode">
    <w:panose1 w:val="020B0602030504020204"/>
    <w:charset w:val="00"/>
    <w:family w:val="auto"/>
    <w:pitch w:val="default"/>
    <w:sig w:usb0="80001AFF" w:usb1="0000396B" w:usb2="00000000" w:usb3="00000000" w:csb0="200000BF" w:csb1="D7F70000"/>
  </w:font>
  <w:font w:name="Arial Narrow">
    <w:altName w:val="Arial"/>
    <w:panose1 w:val="020B05060202020302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gency FB">
    <w:altName w:val="Malgun Gothic"/>
    <w:panose1 w:val="020B0503020202020204"/>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Book Antiqua">
    <w:altName w:val="Segoe Print"/>
    <w:panose1 w:val="02040602050305030304"/>
    <w:charset w:val="00"/>
    <w:family w:val="auto"/>
    <w:pitch w:val="default"/>
    <w:sig w:usb0="00000000"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Curlz MT">
    <w:altName w:val="Gabriola"/>
    <w:panose1 w:val="04040404050702020202"/>
    <w:charset w:val="00"/>
    <w:family w:val="auto"/>
    <w:pitch w:val="default"/>
    <w:sig w:usb0="00000000" w:usb1="00000000" w:usb2="00000000" w:usb3="00000000" w:csb0="20000001" w:csb1="00000000"/>
  </w:font>
  <w:font w:name="Glyphicons Halflings">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Lucida Sans Typewriter">
    <w:altName w:val="Segoe Print"/>
    <w:panose1 w:val="020B0509030504030204"/>
    <w:charset w:val="00"/>
    <w:family w:val="auto"/>
    <w:pitch w:val="default"/>
    <w:sig w:usb0="00000000"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 w:name="Aril">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大标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Cordia New">
    <w:panose1 w:val="020B0304020202020204"/>
    <w:charset w:val="00"/>
    <w:family w:val="auto"/>
    <w:pitch w:val="default"/>
    <w:sig w:usb0="81000003" w:usb1="00000000" w:usb2="00000000" w:usb3="00000000" w:csb0="0001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华文新魏">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93D08"/>
    <w:rsid w:val="00433374"/>
    <w:rsid w:val="00DE55CD"/>
    <w:rsid w:val="02F00BE0"/>
    <w:rsid w:val="04F76921"/>
    <w:rsid w:val="09FF1894"/>
    <w:rsid w:val="0A124FFF"/>
    <w:rsid w:val="1428008E"/>
    <w:rsid w:val="14A41011"/>
    <w:rsid w:val="18AB10E2"/>
    <w:rsid w:val="18EF5293"/>
    <w:rsid w:val="1A910646"/>
    <w:rsid w:val="1C493D08"/>
    <w:rsid w:val="1E70713C"/>
    <w:rsid w:val="1E813E76"/>
    <w:rsid w:val="208305BF"/>
    <w:rsid w:val="21904670"/>
    <w:rsid w:val="21EC6C84"/>
    <w:rsid w:val="220E5E58"/>
    <w:rsid w:val="237D1BE3"/>
    <w:rsid w:val="282B2BEE"/>
    <w:rsid w:val="2EAC4CA5"/>
    <w:rsid w:val="31923735"/>
    <w:rsid w:val="396A345D"/>
    <w:rsid w:val="3D86590B"/>
    <w:rsid w:val="3E4754FA"/>
    <w:rsid w:val="3F137F9B"/>
    <w:rsid w:val="45E34A58"/>
    <w:rsid w:val="48FB0CF2"/>
    <w:rsid w:val="4B9E592C"/>
    <w:rsid w:val="4CF62F59"/>
    <w:rsid w:val="4D3628DB"/>
    <w:rsid w:val="54A20658"/>
    <w:rsid w:val="56E61C1C"/>
    <w:rsid w:val="5B126078"/>
    <w:rsid w:val="601113E0"/>
    <w:rsid w:val="60B774A8"/>
    <w:rsid w:val="6722537B"/>
    <w:rsid w:val="67E41C3F"/>
    <w:rsid w:val="768B3C59"/>
    <w:rsid w:val="79E23CE6"/>
    <w:rsid w:val="7FC1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link w:val="6"/>
    <w:semiHidden/>
    <w:qFormat/>
    <w:uiPriority w:val="0"/>
    <w:rPr>
      <w:szCs w:val="20"/>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har"/>
    <w:basedOn w:val="1"/>
    <w:link w:val="5"/>
    <w:qFormat/>
    <w:uiPriority w:val="0"/>
    <w:rPr>
      <w:szCs w:val="20"/>
    </w:rPr>
  </w:style>
  <w:style w:type="character" w:styleId="7">
    <w:name w:val="Strong"/>
    <w:basedOn w:val="5"/>
    <w:qFormat/>
    <w:uiPriority w:val="0"/>
    <w:rPr>
      <w:b/>
    </w:rPr>
  </w:style>
  <w:style w:type="character" w:customStyle="1" w:styleId="9">
    <w:name w:val="ca-22"/>
    <w:basedOn w:val="5"/>
    <w:qFormat/>
    <w:uiPriority w:val="0"/>
  </w:style>
  <w:style w:type="paragraph" w:customStyle="1" w:styleId="10">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屯昌县党政机关单位</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2018-12-25T00:34:00Z</dcterms:created>
  <dc:creator>Administrator</dc:creator>
  <cp:lastModifiedBy>Administrator</cp:lastModifiedBy>
  <cp:lastPrinted>2019-01-28T08:10:00Z</cp:lastPrinted>
  <dcterms:modified xsi:type="dcterms:W3CDTF">2019-02-18T02:05:33Z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