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shd w:val="clear" w:color="auto" w:fill="FFFFFF"/>
          <w:lang w:eastAsia="zh-CN"/>
        </w:rPr>
      </w:pPr>
      <w:r>
        <w:rPr>
          <w:rFonts w:hint="eastAsia" w:ascii="方正小标宋_GBK" w:hAnsi="方正小标宋_GBK" w:eastAsia="方正小标宋_GBK" w:cs="方正小标宋_GBK"/>
          <w:sz w:val="44"/>
          <w:szCs w:val="44"/>
          <w:shd w:val="clear" w:color="auto" w:fill="FFFFFF"/>
          <w:lang w:eastAsia="zh-CN"/>
        </w:rPr>
        <w:t>关于划定</w:t>
      </w:r>
      <w:r>
        <w:rPr>
          <w:rFonts w:hint="eastAsia" w:ascii="方正小标宋_GBK" w:hAnsi="方正小标宋_GBK" w:eastAsia="方正小标宋_GBK" w:cs="方正小标宋_GBK"/>
          <w:i w:val="0"/>
          <w:caps w:val="0"/>
          <w:color w:val="000000"/>
          <w:spacing w:val="0"/>
          <w:sz w:val="44"/>
          <w:szCs w:val="44"/>
          <w:shd w:val="clear" w:fill="FFFFFF"/>
          <w:lang w:val="en-US" w:eastAsia="zh-CN"/>
        </w:rPr>
        <w:t>屯昌县</w:t>
      </w:r>
      <w:r>
        <w:rPr>
          <w:rFonts w:hint="eastAsia" w:ascii="方正小标宋_GBK" w:hAnsi="方正小标宋_GBK" w:eastAsia="方正小标宋_GBK" w:cs="方正小标宋_GBK"/>
          <w:i w:val="0"/>
          <w:caps w:val="0"/>
          <w:color w:val="000000"/>
          <w:spacing w:val="0"/>
          <w:sz w:val="44"/>
          <w:szCs w:val="44"/>
          <w:shd w:val="clear" w:fill="FFFFFF"/>
        </w:rPr>
        <w:t>革命</w:t>
      </w:r>
      <w:r>
        <w:rPr>
          <w:rFonts w:hint="eastAsia" w:ascii="方正小标宋_GBK" w:hAnsi="方正小标宋_GBK" w:eastAsia="方正小标宋_GBK" w:cs="方正小标宋_GBK"/>
          <w:i w:val="0"/>
          <w:caps w:val="0"/>
          <w:color w:val="000000"/>
          <w:spacing w:val="0"/>
          <w:sz w:val="44"/>
          <w:szCs w:val="44"/>
          <w:shd w:val="clear" w:fill="FFFFFF"/>
          <w:lang w:val="en-US" w:eastAsia="zh-CN"/>
        </w:rPr>
        <w:t>烈士陵</w:t>
      </w:r>
      <w:r>
        <w:rPr>
          <w:rFonts w:hint="eastAsia" w:ascii="方正小标宋_GBK" w:hAnsi="方正小标宋_GBK" w:eastAsia="方正小标宋_GBK" w:cs="方正小标宋_GBK"/>
          <w:i w:val="0"/>
          <w:caps w:val="0"/>
          <w:color w:val="000000"/>
          <w:spacing w:val="0"/>
          <w:sz w:val="44"/>
          <w:szCs w:val="44"/>
          <w:shd w:val="clear" w:fill="FFFFFF"/>
        </w:rPr>
        <w:t>园</w:t>
      </w:r>
      <w:r>
        <w:rPr>
          <w:rFonts w:hint="eastAsia" w:ascii="方正小标宋_GBK" w:hAnsi="方正小标宋_GBK" w:eastAsia="方正小标宋_GBK" w:cs="方正小标宋_GBK"/>
          <w:i w:val="0"/>
          <w:caps w:val="0"/>
          <w:color w:val="000000"/>
          <w:spacing w:val="0"/>
          <w:sz w:val="44"/>
          <w:szCs w:val="44"/>
          <w:shd w:val="clear" w:fill="FFFFFF"/>
          <w:lang w:val="en-US" w:eastAsia="zh-CN"/>
        </w:rPr>
        <w:t>和屯昌县横岭烈士陵</w:t>
      </w:r>
      <w:r>
        <w:rPr>
          <w:rFonts w:hint="eastAsia" w:ascii="方正小标宋_GBK" w:hAnsi="方正小标宋_GBK" w:eastAsia="方正小标宋_GBK" w:cs="方正小标宋_GBK"/>
          <w:i w:val="0"/>
          <w:caps w:val="0"/>
          <w:color w:val="000000"/>
          <w:spacing w:val="0"/>
          <w:sz w:val="44"/>
          <w:szCs w:val="44"/>
          <w:shd w:val="clear" w:fill="FFFFFF"/>
        </w:rPr>
        <w:t>园</w:t>
      </w:r>
      <w:r>
        <w:rPr>
          <w:rFonts w:hint="eastAsia" w:ascii="方正小标宋_GBK" w:hAnsi="方正小标宋_GBK" w:eastAsia="方正小标宋_GBK" w:cs="方正小标宋_GBK"/>
          <w:sz w:val="44"/>
          <w:szCs w:val="44"/>
          <w:shd w:val="clear" w:color="auto" w:fill="FFFFFF"/>
          <w:lang w:eastAsia="zh-CN"/>
        </w:rPr>
        <w:t>保护范围的公告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shd w:val="clear" w:color="auto" w:fill="FFFFFF"/>
          <w:lang w:eastAsia="zh-CN"/>
        </w:rPr>
      </w:pPr>
      <w:r>
        <w:rPr>
          <w:rFonts w:hint="eastAsia" w:ascii="楷体_GB2312" w:hAnsi="楷体_GB2312" w:eastAsia="楷体_GB2312" w:cs="楷体_GB2312"/>
          <w:b w:val="0"/>
          <w:bCs w:val="0"/>
          <w:sz w:val="32"/>
          <w:szCs w:val="32"/>
          <w:shd w:val="clear" w:color="auto" w:fill="FFFFFF"/>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为加强对烈士纪念设施的保护，提升对烈士纪念设施的管理和维护水平，根据《中华人民共和国英雄烈士保护法》《烈士褒扬条例》《烈士纪念设施保护管理办法》等有关法律法规，现将依法划定的</w:t>
      </w:r>
      <w:r>
        <w:rPr>
          <w:rStyle w:val="4"/>
          <w:rFonts w:hint="eastAsia" w:ascii="仿宋_GB2312" w:hAnsi="仿宋_GB2312" w:eastAsia="仿宋_GB2312" w:cs="仿宋_GB2312"/>
          <w:i w:val="0"/>
          <w:caps w:val="0"/>
          <w:color w:val="3E3E3E"/>
          <w:spacing w:val="0"/>
          <w:sz w:val="32"/>
          <w:szCs w:val="32"/>
          <w:u w:val="none"/>
          <w:shd w:val="clear" w:fill="FFFFFF"/>
          <w:lang w:val="en-US" w:eastAsia="zh-CN"/>
        </w:rPr>
        <w:t>屯昌县</w:t>
      </w:r>
      <w:r>
        <w:rPr>
          <w:rStyle w:val="4"/>
          <w:rFonts w:hint="eastAsia" w:ascii="仿宋_GB2312" w:hAnsi="仿宋_GB2312" w:eastAsia="仿宋_GB2312" w:cs="仿宋_GB2312"/>
          <w:i w:val="0"/>
          <w:caps w:val="0"/>
          <w:color w:val="3E3E3E"/>
          <w:spacing w:val="0"/>
          <w:sz w:val="32"/>
          <w:szCs w:val="32"/>
          <w:u w:val="none"/>
          <w:shd w:val="clear" w:fill="FFFFFF"/>
        </w:rPr>
        <w:t>革命</w:t>
      </w:r>
      <w:r>
        <w:rPr>
          <w:rStyle w:val="4"/>
          <w:rFonts w:hint="eastAsia" w:ascii="仿宋_GB2312" w:hAnsi="仿宋_GB2312" w:eastAsia="仿宋_GB2312" w:cs="仿宋_GB2312"/>
          <w:i w:val="0"/>
          <w:caps w:val="0"/>
          <w:color w:val="3E3E3E"/>
          <w:spacing w:val="0"/>
          <w:sz w:val="32"/>
          <w:szCs w:val="32"/>
          <w:u w:val="none"/>
          <w:shd w:val="clear" w:fill="FFFFFF"/>
          <w:lang w:val="en-US" w:eastAsia="zh-CN"/>
        </w:rPr>
        <w:t>烈士陵园和屯昌县横岭烈士陵园等两处</w:t>
      </w:r>
      <w:r>
        <w:rPr>
          <w:rFonts w:hint="eastAsia" w:ascii="仿宋_GB2312" w:hAnsi="仿宋_GB2312" w:eastAsia="仿宋_GB2312" w:cs="仿宋_GB2312"/>
          <w:sz w:val="32"/>
          <w:szCs w:val="32"/>
          <w:shd w:val="clear" w:color="auto" w:fill="FFFFFF"/>
          <w:lang w:eastAsia="zh-CN"/>
        </w:rPr>
        <w:t>烈士纪念设施保护范围有关事项公告如下：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一、</w:t>
      </w:r>
      <w:r>
        <w:rPr>
          <w:rFonts w:hint="eastAsia" w:ascii="黑体" w:hAnsi="黑体" w:eastAsia="黑体" w:cs="黑体"/>
          <w:sz w:val="32"/>
          <w:szCs w:val="32"/>
          <w:shd w:val="clear" w:color="auto" w:fill="FFFFFF"/>
          <w:lang w:val="en-US" w:eastAsia="zh-CN"/>
        </w:rPr>
        <w:t>设施</w:t>
      </w:r>
      <w:r>
        <w:rPr>
          <w:rFonts w:hint="eastAsia" w:ascii="黑体" w:hAnsi="黑体" w:eastAsia="黑体" w:cs="黑体"/>
          <w:sz w:val="32"/>
          <w:szCs w:val="32"/>
          <w:shd w:val="clear" w:color="auto" w:fill="FFFFFF"/>
          <w:lang w:eastAsia="zh-CN"/>
        </w:rPr>
        <w:t>保护范围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shd w:val="clear" w:color="auto" w:fill="FFFFFF"/>
          <w:lang w:eastAsia="zh-CN"/>
        </w:rPr>
      </w:pPr>
      <w:r>
        <w:rPr>
          <w:rFonts w:hint="eastAsia" w:ascii="仿宋_GB2312" w:hAnsi="仿宋_GB2312" w:eastAsia="仿宋_GB2312" w:cs="仿宋_GB2312"/>
          <w:b w:val="0"/>
          <w:bCs w:val="0"/>
          <w:i w:val="0"/>
          <w:caps w:val="0"/>
          <w:color w:val="4C5157"/>
          <w:spacing w:val="0"/>
          <w:kern w:val="0"/>
          <w:sz w:val="32"/>
          <w:szCs w:val="32"/>
          <w:u w:val="none"/>
          <w:shd w:val="clear" w:fill="FFFFFF"/>
          <w:lang w:val="en-US" w:eastAsia="zh-CN" w:bidi="ar"/>
        </w:rPr>
        <w:t>1.</w:t>
      </w:r>
      <w:r>
        <w:rPr>
          <w:rFonts w:hint="eastAsia" w:ascii="仿宋_GB2312" w:hAnsi="仿宋_GB2312" w:eastAsia="仿宋_GB2312" w:cs="仿宋_GB2312"/>
          <w:b w:val="0"/>
          <w:bCs w:val="0"/>
          <w:sz w:val="32"/>
        </w:rPr>
        <w:t>屯昌县革命烈士陵园位于屯昌县屯城镇文化路（屯昌县青少年活动中心旁），</w:t>
      </w:r>
      <w:r>
        <w:rPr>
          <w:rFonts w:hint="eastAsia" w:ascii="仿宋_GB2312" w:hAnsi="仿宋_GB2312" w:eastAsia="仿宋_GB2312" w:cs="仿宋_GB2312"/>
          <w:b w:val="0"/>
          <w:bCs w:val="0"/>
          <w:i w:val="0"/>
          <w:caps w:val="0"/>
          <w:color w:val="4C5157"/>
          <w:spacing w:val="0"/>
          <w:kern w:val="0"/>
          <w:sz w:val="32"/>
          <w:szCs w:val="32"/>
          <w:u w:val="none"/>
          <w:shd w:val="clear" w:fill="FFFFFF"/>
          <w:lang w:val="en-US" w:eastAsia="zh-CN" w:bidi="ar"/>
        </w:rPr>
        <w:t>保护级别为县级，占地面积约</w:t>
      </w:r>
      <w:r>
        <w:rPr>
          <w:rFonts w:hint="eastAsia" w:ascii="仿宋_GB2312" w:hAnsi="仿宋_GB2312" w:eastAsia="仿宋_GB2312" w:cs="仿宋_GB2312"/>
          <w:b w:val="0"/>
          <w:bCs w:val="0"/>
          <w:sz w:val="32"/>
          <w:szCs w:val="32"/>
        </w:rPr>
        <w:t>1582.</w:t>
      </w:r>
      <w:r>
        <w:rPr>
          <w:rFonts w:hint="eastAsia" w:ascii="仿宋_GB2312" w:hAnsi="仿宋_GB2312" w:eastAsia="仿宋_GB2312" w:cs="仿宋_GB2312"/>
          <w:b w:val="0"/>
          <w:bCs w:val="0"/>
          <w:sz w:val="32"/>
          <w:szCs w:val="32"/>
          <w:lang w:val="en-US" w:eastAsia="zh-CN"/>
        </w:rPr>
        <w:t>36</w:t>
      </w:r>
      <w:r>
        <w:rPr>
          <w:rFonts w:hint="eastAsia" w:ascii="仿宋_GB2312" w:hAnsi="仿宋_GB2312" w:eastAsia="仿宋_GB2312" w:cs="仿宋_GB2312"/>
          <w:b w:val="0"/>
          <w:bCs w:val="0"/>
          <w:sz w:val="32"/>
          <w:szCs w:val="32"/>
        </w:rPr>
        <w:t>平方米</w:t>
      </w:r>
      <w:r>
        <w:rPr>
          <w:rFonts w:hint="eastAsia" w:ascii="仿宋_GB2312" w:hAnsi="仿宋_GB2312" w:eastAsia="仿宋_GB2312" w:cs="仿宋_GB2312"/>
          <w:b w:val="0"/>
          <w:bCs w:val="0"/>
          <w:sz w:val="32"/>
          <w:szCs w:val="32"/>
          <w:shd w:val="clear" w:color="auto" w:fill="FFFFFF"/>
          <w:lang w:eastAsia="zh-CN"/>
        </w:rPr>
        <w:t>（详情见附件1）。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_GB2312" w:hAnsi="仿宋_GB2312" w:eastAsia="仿宋_GB2312" w:cs="仿宋_GB2312"/>
          <w:b w:val="0"/>
          <w:bCs w:val="0"/>
          <w:sz w:val="32"/>
          <w:szCs w:val="32"/>
          <w:shd w:val="clear" w:color="auto" w:fill="FFFFFF"/>
          <w:lang w:eastAsia="zh-CN"/>
        </w:rPr>
      </w:pPr>
      <w:r>
        <w:rPr>
          <w:rFonts w:hint="eastAsia" w:ascii="仿宋_GB2312" w:hAnsi="仿宋_GB2312" w:eastAsia="仿宋_GB2312" w:cs="仿宋_GB2312"/>
          <w:b w:val="0"/>
          <w:bCs w:val="0"/>
          <w:i w:val="0"/>
          <w:caps w:val="0"/>
          <w:color w:val="4C5157"/>
          <w:spacing w:val="0"/>
          <w:kern w:val="0"/>
          <w:sz w:val="32"/>
          <w:szCs w:val="32"/>
          <w:u w:val="none"/>
          <w:shd w:val="clear" w:fill="FFFFFF"/>
          <w:lang w:val="en-US" w:eastAsia="zh-CN" w:bidi="ar"/>
        </w:rPr>
        <w:t>2.屯昌县横岭烈士陵园</w:t>
      </w:r>
      <w:r>
        <w:rPr>
          <w:rFonts w:hint="eastAsia" w:ascii="仿宋_GB2312" w:hAnsi="仿宋_GB2312" w:eastAsia="仿宋_GB2312" w:cs="仿宋_GB2312"/>
          <w:b w:val="0"/>
          <w:bCs w:val="0"/>
          <w:sz w:val="32"/>
          <w:szCs w:val="32"/>
        </w:rPr>
        <w:t>位于屯城镇大洞村</w:t>
      </w:r>
      <w:r>
        <w:rPr>
          <w:rFonts w:hint="eastAsia" w:ascii="仿宋_GB2312" w:hAnsi="仿宋_GB2312" w:eastAsia="仿宋_GB2312" w:cs="仿宋_GB2312"/>
          <w:b w:val="0"/>
          <w:bCs w:val="0"/>
          <w:sz w:val="32"/>
          <w:szCs w:val="32"/>
          <w:lang w:val="en-US" w:eastAsia="zh-CN"/>
        </w:rPr>
        <w:t>委会横岭坡</w:t>
      </w:r>
      <w:r>
        <w:rPr>
          <w:rFonts w:hint="eastAsia" w:ascii="仿宋_GB2312" w:hAnsi="仿宋_GB2312" w:eastAsia="仿宋_GB2312" w:cs="仿宋_GB2312"/>
          <w:b w:val="0"/>
          <w:bCs w:val="0"/>
          <w:sz w:val="32"/>
          <w:szCs w:val="32"/>
        </w:rPr>
        <w:t>（屯昌县横岭公墓1区）</w:t>
      </w:r>
      <w:r>
        <w:rPr>
          <w:rFonts w:hint="eastAsia" w:ascii="仿宋_GB2312" w:hAnsi="仿宋_GB2312" w:eastAsia="仿宋_GB2312" w:cs="仿宋_GB2312"/>
          <w:b w:val="0"/>
          <w:bCs w:val="0"/>
          <w:i w:val="0"/>
          <w:caps w:val="0"/>
          <w:color w:val="4C5157"/>
          <w:spacing w:val="0"/>
          <w:kern w:val="0"/>
          <w:sz w:val="32"/>
          <w:szCs w:val="32"/>
          <w:u w:val="none"/>
          <w:shd w:val="clear" w:fill="FFFFFF"/>
          <w:lang w:val="en-US" w:eastAsia="zh-CN" w:bidi="ar"/>
        </w:rPr>
        <w:t>，暂未确定保护级别，占地面积约</w:t>
      </w:r>
      <w:r>
        <w:rPr>
          <w:rFonts w:hint="eastAsia" w:ascii="仿宋_GB2312" w:hAnsi="仿宋_GB2312" w:eastAsia="仿宋_GB2312" w:cs="仿宋_GB2312"/>
          <w:b w:val="0"/>
          <w:bCs w:val="0"/>
          <w:sz w:val="32"/>
          <w:szCs w:val="32"/>
        </w:rPr>
        <w:t>1495.</w:t>
      </w:r>
      <w:r>
        <w:rPr>
          <w:rFonts w:hint="eastAsia" w:ascii="仿宋_GB2312" w:hAnsi="仿宋_GB2312" w:eastAsia="仿宋_GB2312" w:cs="仿宋_GB2312"/>
          <w:b w:val="0"/>
          <w:bCs w:val="0"/>
          <w:sz w:val="32"/>
          <w:szCs w:val="32"/>
          <w:lang w:val="en-US" w:eastAsia="zh-CN"/>
        </w:rPr>
        <w:t>42</w:t>
      </w:r>
      <w:r>
        <w:rPr>
          <w:rFonts w:hint="eastAsia" w:ascii="仿宋_GB2312" w:hAnsi="仿宋_GB2312" w:eastAsia="仿宋_GB2312" w:cs="仿宋_GB2312"/>
          <w:b w:val="0"/>
          <w:bCs w:val="0"/>
          <w:sz w:val="32"/>
          <w:szCs w:val="32"/>
        </w:rPr>
        <w:t>平方米</w:t>
      </w:r>
      <w:r>
        <w:rPr>
          <w:rFonts w:hint="eastAsia" w:ascii="仿宋_GB2312" w:hAnsi="仿宋_GB2312" w:eastAsia="仿宋_GB2312" w:cs="仿宋_GB2312"/>
          <w:b w:val="0"/>
          <w:bCs w:val="0"/>
          <w:i w:val="0"/>
          <w:caps w:val="0"/>
          <w:color w:val="4C5157"/>
          <w:spacing w:val="0"/>
          <w:kern w:val="0"/>
          <w:sz w:val="32"/>
          <w:szCs w:val="32"/>
          <w:u w:val="none"/>
          <w:shd w:val="clear" w:fill="FFFFFF"/>
          <w:lang w:val="en-US" w:eastAsia="zh-CN" w:bidi="ar"/>
        </w:rPr>
        <w:t>（详情见附件</w:t>
      </w:r>
      <w:r>
        <w:rPr>
          <w:rFonts w:hint="eastAsia" w:ascii="仿宋_GB2312" w:hAnsi="仿宋_GB2312" w:eastAsia="仿宋_GB2312" w:cs="仿宋_GB2312"/>
          <w:b w:val="0"/>
          <w:bCs w:val="0"/>
          <w:sz w:val="32"/>
          <w:szCs w:val="32"/>
          <w:shd w:val="clear" w:color="auto" w:fill="FFFFFF"/>
          <w:lang w:eastAsia="zh-CN"/>
        </w:rPr>
        <w:t>2</w:t>
      </w:r>
      <w:r>
        <w:rPr>
          <w:rFonts w:hint="eastAsia" w:ascii="仿宋_GB2312" w:hAnsi="仿宋_GB2312" w:eastAsia="仿宋_GB2312" w:cs="仿宋_GB2312"/>
          <w:b w:val="0"/>
          <w:bCs w:val="0"/>
          <w:i w:val="0"/>
          <w:caps w:val="0"/>
          <w:color w:val="4C5157"/>
          <w:spacing w:val="0"/>
          <w:kern w:val="0"/>
          <w:sz w:val="32"/>
          <w:szCs w:val="32"/>
          <w:u w:val="none"/>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二、保护工作要求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由前述违法行为的，由所在地县级人民政府退役军人工作主管部门责令改正，恢复原状、原貌；造成损失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特此公告。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caps w:val="0"/>
          <w:color w:val="171A1D"/>
          <w:spacing w:val="0"/>
          <w:sz w:val="32"/>
          <w:szCs w:val="32"/>
          <w:shd w:val="clear" w:fill="FFFFFF"/>
          <w:lang w:val="en-US" w:eastAsia="zh-CN"/>
        </w:rPr>
      </w:pPr>
      <w:r>
        <w:rPr>
          <w:rFonts w:hint="eastAsia" w:ascii="仿宋_GB2312" w:hAnsi="仿宋_GB2312" w:eastAsia="仿宋_GB2312" w:cs="仿宋_GB2312"/>
          <w:sz w:val="32"/>
          <w:szCs w:val="32"/>
          <w:shd w:val="clear" w:color="auto" w:fill="FFFFFF"/>
          <w:lang w:eastAsia="zh-CN"/>
        </w:rPr>
        <w:t>附件：</w:t>
      </w:r>
      <w:r>
        <w:rPr>
          <w:rFonts w:hint="eastAsia" w:ascii="仿宋_GB2312" w:hAnsi="仿宋_GB2312" w:eastAsia="仿宋_GB2312" w:cs="仿宋_GB2312"/>
          <w:i w:val="0"/>
          <w:caps w:val="0"/>
          <w:color w:val="171A1D"/>
          <w:spacing w:val="0"/>
          <w:sz w:val="32"/>
          <w:szCs w:val="32"/>
          <w:shd w:val="clear" w:fill="FFFFFF"/>
          <w:lang w:val="en-US" w:eastAsia="zh-CN"/>
        </w:rPr>
        <w:t>1.屯昌县革命烈士陵园</w:t>
      </w:r>
      <w:r>
        <w:rPr>
          <w:rFonts w:hint="eastAsia" w:ascii="仿宋_GB2312" w:hAnsi="仿宋_GB2312" w:eastAsia="仿宋_GB2312" w:cs="仿宋_GB2312"/>
          <w:i w:val="0"/>
          <w:caps w:val="0"/>
          <w:color w:val="171A1D"/>
          <w:spacing w:val="0"/>
          <w:sz w:val="32"/>
          <w:szCs w:val="32"/>
          <w:shd w:val="clear" w:fill="FFFFFF"/>
        </w:rPr>
        <w:t>保护范围</w:t>
      </w:r>
      <w:r>
        <w:rPr>
          <w:rFonts w:hint="eastAsia" w:ascii="仿宋_GB2312" w:hAnsi="仿宋_GB2312" w:eastAsia="仿宋_GB2312" w:cs="仿宋_GB2312"/>
          <w:i w:val="0"/>
          <w:caps w:val="0"/>
          <w:color w:val="171A1D"/>
          <w:spacing w:val="0"/>
          <w:sz w:val="32"/>
          <w:szCs w:val="32"/>
          <w:shd w:val="clear" w:fill="FFFFFF"/>
          <w:lang w:val="en-US" w:eastAsia="zh-CN"/>
        </w:rPr>
        <w:t>宗地图</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仿宋_GB2312" w:eastAsia="仿宋_GB2312" w:cs="仿宋_GB2312"/>
          <w:i w:val="0"/>
          <w:caps w:val="0"/>
          <w:color w:val="171A1D"/>
          <w:spacing w:val="0"/>
          <w:sz w:val="32"/>
          <w:szCs w:val="32"/>
          <w:shd w:val="clear" w:fill="FFFFFF"/>
          <w:lang w:val="en-US" w:eastAsia="zh-CN"/>
        </w:rPr>
      </w:pPr>
      <w:r>
        <w:rPr>
          <w:rFonts w:hint="eastAsia" w:ascii="仿宋_GB2312" w:hAnsi="仿宋_GB2312" w:eastAsia="仿宋_GB2312" w:cs="仿宋_GB2312"/>
          <w:i w:val="0"/>
          <w:caps w:val="0"/>
          <w:color w:val="171A1D"/>
          <w:spacing w:val="0"/>
          <w:sz w:val="32"/>
          <w:szCs w:val="32"/>
          <w:shd w:val="clear" w:fill="FFFFFF"/>
          <w:lang w:val="en-US" w:eastAsia="zh-CN"/>
        </w:rPr>
        <w:t>2.屯昌县革命烈士陵园项目用地控规审查报告</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hAnsi="仿宋_GB2312" w:eastAsia="仿宋_GB2312" w:cs="仿宋_GB2312"/>
          <w:i w:val="0"/>
          <w:caps w:val="0"/>
          <w:color w:val="171A1D"/>
          <w:spacing w:val="0"/>
          <w:sz w:val="32"/>
          <w:szCs w:val="32"/>
          <w:shd w:val="clear" w:fill="FFFFFF"/>
          <w:lang w:val="en-US" w:eastAsia="zh-CN"/>
        </w:rPr>
      </w:pPr>
      <w:r>
        <w:rPr>
          <w:rFonts w:hint="eastAsia" w:ascii="仿宋_GB2312" w:hAnsi="仿宋_GB2312" w:eastAsia="仿宋_GB2312" w:cs="仿宋_GB2312"/>
          <w:i w:val="0"/>
          <w:caps w:val="0"/>
          <w:color w:val="171A1D"/>
          <w:spacing w:val="0"/>
          <w:sz w:val="32"/>
          <w:szCs w:val="32"/>
          <w:shd w:val="clear" w:fill="FFFFFF"/>
          <w:lang w:val="en-US" w:eastAsia="zh-CN"/>
        </w:rPr>
        <w:t>3.屯昌县横岭烈士陵园</w:t>
      </w:r>
      <w:r>
        <w:rPr>
          <w:rFonts w:hint="eastAsia" w:ascii="仿宋_GB2312" w:hAnsi="仿宋_GB2312" w:eastAsia="仿宋_GB2312" w:cs="仿宋_GB2312"/>
          <w:i w:val="0"/>
          <w:caps w:val="0"/>
          <w:color w:val="171A1D"/>
          <w:spacing w:val="0"/>
          <w:sz w:val="32"/>
          <w:szCs w:val="32"/>
          <w:shd w:val="clear" w:fill="FFFFFF"/>
        </w:rPr>
        <w:t>保护范围</w:t>
      </w:r>
      <w:r>
        <w:rPr>
          <w:rFonts w:hint="eastAsia" w:ascii="仿宋_GB2312" w:hAnsi="仿宋_GB2312" w:eastAsia="仿宋_GB2312" w:cs="仿宋_GB2312"/>
          <w:i w:val="0"/>
          <w:caps w:val="0"/>
          <w:color w:val="171A1D"/>
          <w:spacing w:val="0"/>
          <w:sz w:val="32"/>
          <w:szCs w:val="32"/>
          <w:shd w:val="clear" w:fill="FFFFFF"/>
          <w:lang w:val="en-US" w:eastAsia="zh-CN"/>
        </w:rPr>
        <w:t>宗地图</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i w:val="0"/>
          <w:caps w:val="0"/>
          <w:color w:val="171A1D"/>
          <w:spacing w:val="0"/>
          <w:sz w:val="32"/>
          <w:szCs w:val="32"/>
          <w:shd w:val="clear" w:fill="FFFFFF"/>
          <w:lang w:val="en-US" w:eastAsia="zh-CN"/>
        </w:rPr>
        <w:t>4.屯昌县横岭烈士陵园项目用地控规审查报告</w:t>
      </w:r>
      <w:r>
        <w:rPr>
          <w:rFonts w:hint="eastAsia" w:ascii="仿宋_GB2312" w:hAnsi="仿宋_GB2312" w:eastAsia="仿宋_GB2312" w:cs="仿宋_GB2312"/>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945" w:leftChars="450" w:firstLine="640" w:firstLineChars="200"/>
        <w:jc w:val="both"/>
        <w:textAlignment w:val="auto"/>
        <w:rPr>
          <w:rFonts w:hint="default" w:ascii="仿宋_GB2312" w:hAnsi="仿宋_GB2312"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 xml:space="preserve">              屯昌县退役军人事务局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 xml:space="preserve">              2025年7月11</w:t>
      </w:r>
      <w:bookmarkStart w:id="0" w:name="_GoBack"/>
      <w:bookmarkEnd w:id="0"/>
      <w:r>
        <w:rPr>
          <w:rFonts w:hint="eastAsia" w:ascii="仿宋_GB2312" w:hAnsi="仿宋_GB2312" w:eastAsia="仿宋_GB2312" w:cs="仿宋_GB2312"/>
          <w:sz w:val="32"/>
          <w:szCs w:val="32"/>
          <w:shd w:val="clear" w:color="auto" w:fill="FFFFFF"/>
          <w:lang w:val="en-US" w:eastAsia="zh-CN"/>
        </w:rPr>
        <w:t>日</w:t>
      </w:r>
    </w:p>
    <w:p>
      <w:pPr>
        <w:rPr>
          <w:rFonts w:hint="eastAsia" w:ascii="仿宋_GB2312" w:hAnsi="仿宋_GB2312" w:eastAsia="仿宋_GB2312" w:cs="仿宋_GB2312"/>
          <w:sz w:val="32"/>
          <w:szCs w:val="32"/>
          <w:shd w:val="clear" w:color="auto" w:fill="FFFFFF"/>
          <w:lang w:val="en-US" w:eastAsia="zh-CN"/>
        </w:rPr>
      </w:pPr>
    </w:p>
    <w:p>
      <w:pPr>
        <w:rPr>
          <w:rFonts w:hint="eastAsia" w:ascii="仿宋_GB2312" w:hAnsi="仿宋_GB2312" w:eastAsia="仿宋_GB2312" w:cs="仿宋_GB2312"/>
          <w:sz w:val="32"/>
          <w:szCs w:val="32"/>
          <w:shd w:val="clear" w:color="auto" w:fill="FFFFFF"/>
          <w:lang w:val="en-US" w:eastAsia="zh-CN"/>
        </w:rPr>
      </w:pPr>
    </w:p>
    <w:p>
      <w:pPr>
        <w:rPr>
          <w:rFonts w:hint="eastAsia" w:ascii="仿宋_GB2312" w:hAnsi="仿宋_GB2312" w:eastAsia="仿宋_GB2312" w:cs="仿宋_GB2312"/>
          <w:sz w:val="32"/>
          <w:szCs w:val="32"/>
          <w:shd w:val="clear" w:color="auto" w:fill="FFFFFF"/>
          <w:lang w:val="en-US" w:eastAsia="zh-CN"/>
        </w:rPr>
      </w:pPr>
    </w:p>
    <w:p>
      <w:pPr>
        <w:rPr>
          <w:rFonts w:hint="eastAsia" w:ascii="仿宋_GB2312" w:hAnsi="仿宋_GB2312" w:eastAsia="仿宋_GB2312" w:cs="仿宋_GB2312"/>
          <w:sz w:val="32"/>
          <w:szCs w:val="32"/>
          <w:shd w:val="clear" w:color="auto"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C35E4"/>
    <w:rsid w:val="05223287"/>
    <w:rsid w:val="28141AE0"/>
    <w:rsid w:val="28E92C46"/>
    <w:rsid w:val="3D9C35E4"/>
    <w:rsid w:val="41CE0730"/>
    <w:rsid w:val="5F757C38"/>
    <w:rsid w:val="6BC750C5"/>
    <w:rsid w:val="737C4A21"/>
    <w:rsid w:val="76A03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2025-01-15T09:15:00Z</dcterms:created>
  <dc:creator>Administrator</dc:creator>
  <cp:lastModifiedBy>Administrator</cp:lastModifiedBy>
  <cp:lastPrinted>2025-07-08T03:43:00Z</cp:lastPrinted>
  <dcterms:modified xsi:type="dcterms:W3CDTF">2025-07-11T01:02:08Z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