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B812E">
      <w:pPr>
        <w:rPr>
          <w:sz w:val="84"/>
          <w:szCs w:val="84"/>
          <w:u w:val="single"/>
        </w:rPr>
      </w:pPr>
    </w:p>
    <w:p w14:paraId="24F438F3">
      <w:pPr>
        <w:rPr>
          <w:sz w:val="84"/>
          <w:szCs w:val="84"/>
          <w:u w:val="single"/>
        </w:rPr>
      </w:pPr>
    </w:p>
    <w:p w14:paraId="3CD1EB98">
      <w:pPr>
        <w:rPr>
          <w:sz w:val="84"/>
          <w:szCs w:val="84"/>
          <w:u w:val="single"/>
        </w:rPr>
      </w:pPr>
    </w:p>
    <w:p w14:paraId="23CB0F63">
      <w:pPr>
        <w:rPr>
          <w:sz w:val="84"/>
          <w:szCs w:val="84"/>
          <w:u w:val="single"/>
        </w:rPr>
      </w:pPr>
    </w:p>
    <w:p w14:paraId="625A8D76">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2026</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屯昌县教育局</w:t>
      </w:r>
      <w:r>
        <w:rPr>
          <w:rFonts w:hint="eastAsia" w:ascii="方正小标宋简体" w:hAnsi="方正小标宋简体" w:eastAsia="方正小标宋简体" w:cs="方正小标宋简体"/>
          <w:sz w:val="52"/>
          <w:szCs w:val="52"/>
        </w:rPr>
        <w:t>单位预算</w:t>
      </w:r>
    </w:p>
    <w:p w14:paraId="3D10BF66">
      <w:pPr>
        <w:jc w:val="center"/>
        <w:rPr>
          <w:rFonts w:hint="default"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公开说明</w:t>
      </w:r>
    </w:p>
    <w:p w14:paraId="6A757044">
      <w:pPr>
        <w:ind w:firstLine="1680"/>
        <w:jc w:val="center"/>
        <w:rPr>
          <w:sz w:val="84"/>
          <w:szCs w:val="84"/>
        </w:rPr>
      </w:pPr>
    </w:p>
    <w:p w14:paraId="720BF7FC">
      <w:pPr>
        <w:ind w:firstLine="1680"/>
        <w:jc w:val="center"/>
        <w:rPr>
          <w:sz w:val="84"/>
          <w:szCs w:val="84"/>
        </w:rPr>
      </w:pPr>
    </w:p>
    <w:p w14:paraId="192839BB">
      <w:pPr>
        <w:ind w:firstLine="1680"/>
        <w:jc w:val="center"/>
        <w:rPr>
          <w:sz w:val="84"/>
          <w:szCs w:val="84"/>
        </w:rPr>
      </w:pPr>
    </w:p>
    <w:p w14:paraId="6496374F">
      <w:pPr>
        <w:ind w:firstLine="1680"/>
        <w:jc w:val="center"/>
        <w:rPr>
          <w:sz w:val="84"/>
          <w:szCs w:val="84"/>
        </w:rPr>
      </w:pPr>
    </w:p>
    <w:p w14:paraId="4D2DB57B">
      <w:pPr>
        <w:ind w:firstLine="1680"/>
        <w:jc w:val="center"/>
        <w:rPr>
          <w:sz w:val="84"/>
          <w:szCs w:val="84"/>
        </w:rPr>
      </w:pPr>
    </w:p>
    <w:p w14:paraId="601F3B1C">
      <w:pPr>
        <w:rPr>
          <w:sz w:val="84"/>
          <w:szCs w:val="84"/>
        </w:rPr>
      </w:pPr>
    </w:p>
    <w:p w14:paraId="53D252CF">
      <w:pPr>
        <w:jc w:val="center"/>
        <w:rPr>
          <w:rFonts w:hint="eastAsia" w:ascii="黑体" w:hAnsi="黑体" w:eastAsia="黑体"/>
          <w:sz w:val="52"/>
          <w:szCs w:val="52"/>
        </w:rPr>
        <w:sectPr>
          <w:footerReference r:id="rId3" w:type="default"/>
          <w:pgSz w:w="11906" w:h="16838"/>
          <w:pgMar w:top="1440" w:right="1800" w:bottom="1440" w:left="1800" w:header="851" w:footer="992" w:gutter="0"/>
          <w:cols w:space="720" w:num="1"/>
          <w:docGrid w:type="lines" w:linePitch="312" w:charSpace="0"/>
        </w:sectPr>
      </w:pPr>
    </w:p>
    <w:p w14:paraId="295AED67">
      <w:pPr>
        <w:spacing w:line="578" w:lineRule="exact"/>
        <w:jc w:val="center"/>
        <w:rPr>
          <w:rFonts w:hint="eastAsia" w:ascii="黑体" w:hAnsi="黑体" w:eastAsia="黑体"/>
          <w:sz w:val="52"/>
          <w:szCs w:val="52"/>
        </w:rPr>
      </w:pPr>
    </w:p>
    <w:p w14:paraId="238A964B">
      <w:pPr>
        <w:spacing w:line="578" w:lineRule="exact"/>
        <w:jc w:val="center"/>
        <w:rPr>
          <w:rFonts w:hint="eastAsia" w:ascii="黑体" w:hAnsi="黑体" w:eastAsia="黑体"/>
          <w:sz w:val="52"/>
          <w:szCs w:val="52"/>
        </w:rPr>
      </w:pPr>
    </w:p>
    <w:p w14:paraId="434984C0">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14:paraId="0B121533">
      <w:pPr>
        <w:spacing w:line="578" w:lineRule="exact"/>
        <w:jc w:val="center"/>
        <w:rPr>
          <w:rFonts w:hint="eastAsia" w:ascii="黑体" w:hAnsi="黑体" w:eastAsia="黑体"/>
          <w:sz w:val="52"/>
          <w:szCs w:val="52"/>
        </w:rPr>
      </w:pPr>
    </w:p>
    <w:p w14:paraId="7C942BD8">
      <w:pPr>
        <w:pStyle w:val="5"/>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（部门或单位）概况</w:t>
      </w:r>
    </w:p>
    <w:p w14:paraId="533A9AA5">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14:paraId="312E99C3">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396C9669">
      <w:pPr>
        <w:pStyle w:val="5"/>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屯昌县特殊教育学校</w:t>
      </w:r>
      <w:r>
        <w:rPr>
          <w:rFonts w:hint="eastAsia" w:ascii="黑体" w:hAnsi="黑体" w:eastAsia="黑体"/>
          <w:sz w:val="32"/>
          <w:szCs w:val="32"/>
        </w:rPr>
        <w:t>（部门或单位）</w:t>
      </w:r>
      <w:r>
        <w:rPr>
          <w:rFonts w:hint="eastAsia" w:ascii="黑体" w:hAnsi="黑体" w:eastAsia="黑体"/>
          <w:sz w:val="32"/>
          <w:szCs w:val="32"/>
          <w:lang w:val="en-US" w:eastAsia="zh-CN"/>
        </w:rPr>
        <w:t>2025</w:t>
      </w:r>
      <w:r>
        <w:rPr>
          <w:rFonts w:hint="eastAsia" w:ascii="黑体" w:hAnsi="黑体" w:eastAsia="黑体"/>
          <w:sz w:val="32"/>
          <w:szCs w:val="32"/>
        </w:rPr>
        <w:t>年部门（单位）预算表</w:t>
      </w:r>
    </w:p>
    <w:p w14:paraId="5CE40720">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0D3AAAE1">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10EC7195">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7E49E258">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37F044BA">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327B5C2C">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5BA5CE4C">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630E642A">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652FC83A">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5AB9F02B">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2B31B269">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w:t>
      </w:r>
      <w:r>
        <w:rPr>
          <w:rFonts w:hint="eastAsia" w:ascii="黑体" w:hAnsi="黑体" w:eastAsia="黑体"/>
          <w:sz w:val="32"/>
          <w:szCs w:val="32"/>
        </w:rPr>
        <w:t>（部门或单位）</w:t>
      </w:r>
      <w:r>
        <w:rPr>
          <w:rFonts w:hint="eastAsia" w:ascii="仿宋_GB2312" w:hAnsi="黑体" w:eastAsia="仿宋_GB2312" w:cs="仿宋_GB2312"/>
          <w:sz w:val="32"/>
          <w:szCs w:val="32"/>
        </w:rPr>
        <w:t>××</w:t>
      </w:r>
      <w:r>
        <w:rPr>
          <w:rFonts w:hint="eastAsia" w:ascii="黑体" w:hAnsi="黑体" w:eastAsia="黑体"/>
          <w:sz w:val="32"/>
          <w:szCs w:val="32"/>
        </w:rPr>
        <w:t>年部门（单位）预算情况说明</w:t>
      </w:r>
    </w:p>
    <w:p w14:paraId="065A8118">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639384E0">
      <w:pPr>
        <w:spacing w:line="578" w:lineRule="exact"/>
        <w:jc w:val="left"/>
        <w:rPr>
          <w:rFonts w:ascii="黑体" w:hAnsi="黑体" w:eastAsia="黑体"/>
          <w:sz w:val="32"/>
          <w:szCs w:val="32"/>
        </w:rPr>
      </w:pPr>
    </w:p>
    <w:p w14:paraId="531BCC58">
      <w:pPr>
        <w:pStyle w:val="5"/>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14:paraId="5471B129">
      <w:pPr>
        <w:pStyle w:val="5"/>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w:t>
      </w:r>
      <w:r>
        <w:rPr>
          <w:rFonts w:hint="eastAsia" w:ascii="黑体" w:hAnsi="黑体" w:eastAsia="黑体"/>
          <w:sz w:val="32"/>
          <w:szCs w:val="32"/>
        </w:rPr>
        <w:t>（部门或单位）概况</w:t>
      </w:r>
    </w:p>
    <w:p w14:paraId="73C75738">
      <w:pPr>
        <w:spacing w:line="578" w:lineRule="exact"/>
        <w:jc w:val="left"/>
        <w:rPr>
          <w:rFonts w:ascii="仿宋_GB2312" w:hAnsi="仿宋_GB2312" w:eastAsia="仿宋_GB2312" w:cs="仿宋_GB2312"/>
          <w:sz w:val="32"/>
          <w:szCs w:val="32"/>
        </w:rPr>
      </w:pPr>
    </w:p>
    <w:p w14:paraId="3738E991">
      <w:pPr>
        <w:pStyle w:val="5"/>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50FFE53B">
      <w:pPr>
        <w:pStyle w:val="5"/>
        <w:numPr>
          <w:ilvl w:val="0"/>
          <w:numId w:val="6"/>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承担全县适龄残疾儿童、少年接受九年义务教育任务。</w:t>
      </w:r>
    </w:p>
    <w:p w14:paraId="5822D313">
      <w:pPr>
        <w:pStyle w:val="5"/>
        <w:numPr>
          <w:ilvl w:val="0"/>
          <w:numId w:val="6"/>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为残疾儿童、少年提供健康、丰富的生活和活动环境，促进幼儿体智德美等和谐发展，全面实施素质教育。</w:t>
      </w:r>
    </w:p>
    <w:p w14:paraId="7F2C88FE">
      <w:pPr>
        <w:pStyle w:val="5"/>
        <w:numPr>
          <w:ilvl w:val="0"/>
          <w:numId w:val="6"/>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按照国家制定的特殊教育学校课程计划、教学大纲进行教育教学工作。</w:t>
      </w:r>
    </w:p>
    <w:p w14:paraId="7B739D34">
      <w:pPr>
        <w:pStyle w:val="5"/>
        <w:numPr>
          <w:ilvl w:val="0"/>
          <w:numId w:val="6"/>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国家教育方针，根据学生身心特点和需要实施教育，让学生掌握一定的日常生活、劳动、生产的知识和技能;初步掌握补偿自身缺陷的基本方法，身心缺陷得到一定程度的康复;初步树立自尊、自信、自强、自立的精神和维护自身合法权益的意识，行成适应社会的基本能力.</w:t>
      </w:r>
    </w:p>
    <w:p w14:paraId="1FB33127">
      <w:pPr>
        <w:pStyle w:val="5"/>
        <w:numPr>
          <w:ilvl w:val="0"/>
          <w:numId w:val="6"/>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为全县确实不能到校就读的重度残疾儿童少年提供送教上门或远程教育等服务，并将其纳入学籍管理。</w:t>
      </w:r>
    </w:p>
    <w:p w14:paraId="531925DA">
      <w:pPr>
        <w:pStyle w:val="5"/>
        <w:numPr>
          <w:ilvl w:val="0"/>
          <w:numId w:val="6"/>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加强全县普通学校残疾儿童、少年随班就读和资源指导工作，培训普通学校特殊教育师资，组织教育教学研究活动，提出全县特殊教育改革和发展建议</w:t>
      </w:r>
    </w:p>
    <w:p w14:paraId="450EF2AC">
      <w:pPr>
        <w:pStyle w:val="5"/>
        <w:numPr>
          <w:ilvl w:val="0"/>
          <w:numId w:val="6"/>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为全县校外残疾人工作者、残疾儿童、少年及家长等提供教育、康复方面的咨询和服务。</w:t>
      </w:r>
    </w:p>
    <w:p w14:paraId="60B113E2">
      <w:pPr>
        <w:pStyle w:val="5"/>
        <w:numPr>
          <w:ilvl w:val="0"/>
          <w:numId w:val="6"/>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对入学残疾儿童、少年的残疾类别、原因、程度、和身心发展状况等进行必要的了解和测评。根据学生的残疾类别和程度，有针对的进行康复训练，提高训练质量，知道学生正确运用康复设备和器具</w:t>
      </w:r>
    </w:p>
    <w:p w14:paraId="1E4A208D">
      <w:pPr>
        <w:pStyle w:val="5"/>
        <w:numPr>
          <w:ilvl w:val="0"/>
          <w:numId w:val="6"/>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承办上级主管部门交办的其他工作</w:t>
      </w:r>
    </w:p>
    <w:p w14:paraId="26B1CF64">
      <w:pPr>
        <w:pStyle w:val="5"/>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14:paraId="1149727A">
      <w:pPr>
        <w:pStyle w:val="5"/>
        <w:numPr>
          <w:ilvl w:val="0"/>
          <w:numId w:val="0"/>
        </w:numPr>
        <w:spacing w:line="578" w:lineRule="exact"/>
        <w:ind w:left="800" w:leftChars="0"/>
        <w:jc w:val="left"/>
        <w:rPr>
          <w:rFonts w:hint="eastAsia" w:ascii="仿宋" w:hAnsi="仿宋" w:eastAsia="仿宋" w:cs="仿宋"/>
          <w:sz w:val="32"/>
          <w:szCs w:val="32"/>
          <w:lang w:val="en-US" w:eastAsia="zh-CN"/>
        </w:rPr>
      </w:pPr>
      <w:r>
        <w:rPr>
          <w:rFonts w:hint="eastAsia" w:ascii="仿宋_GB2312" w:hAnsi="黑体" w:eastAsia="仿宋_GB2312" w:cs="仿宋_GB2312"/>
          <w:sz w:val="32"/>
          <w:szCs w:val="32"/>
        </w:rPr>
        <w:t>纳入屯昌县特殊教育学校2020年部门预算编制范围的</w:t>
      </w:r>
      <w:r>
        <w:rPr>
          <w:rFonts w:hint="eastAsia" w:ascii="仿宋_GB2312" w:hAnsi="黑体" w:eastAsia="仿宋_GB2312" w:cs="仿宋_GB2312"/>
          <w:sz w:val="32"/>
          <w:szCs w:val="32"/>
          <w:lang w:eastAsia="zh-CN"/>
        </w:rPr>
        <w:t>：</w:t>
      </w:r>
      <w:r>
        <w:rPr>
          <w:rFonts w:hint="eastAsia" w:ascii="仿宋" w:hAnsi="仿宋" w:eastAsia="仿宋" w:cs="仿宋"/>
          <w:sz w:val="32"/>
          <w:szCs w:val="32"/>
          <w:lang w:val="en-US" w:eastAsia="zh-CN"/>
        </w:rPr>
        <w:t>无</w:t>
      </w:r>
    </w:p>
    <w:p w14:paraId="2B8C3BEF">
      <w:pPr>
        <w:spacing w:line="578" w:lineRule="exact"/>
        <w:ind w:firstLine="0" w:firstLineChars="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屯昌县特殊教育学校</w:t>
      </w:r>
      <w:r>
        <w:rPr>
          <w:rFonts w:hint="eastAsia" w:ascii="黑体" w:hAnsi="黑体" w:eastAsia="黑体"/>
          <w:sz w:val="32"/>
          <w:szCs w:val="32"/>
        </w:rPr>
        <w:t>（部门或单位）</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年部门（单位）预算表</w:t>
      </w:r>
    </w:p>
    <w:p w14:paraId="78CDAED0">
      <w:pPr>
        <w:spacing w:line="578" w:lineRule="exact"/>
        <w:ind w:left="800"/>
        <w:jc w:val="left"/>
        <w:rPr>
          <w:rFonts w:ascii="黑体" w:hAnsi="黑体" w:eastAsia="黑体"/>
          <w:sz w:val="32"/>
          <w:szCs w:val="32"/>
        </w:rPr>
      </w:pPr>
    </w:p>
    <w:p w14:paraId="706C5ACB">
      <w:pPr>
        <w:spacing w:line="578" w:lineRule="exact"/>
        <w:ind w:left="800"/>
        <w:jc w:val="center"/>
        <w:rPr>
          <w:rFonts w:ascii="仿宋_GB2312" w:hAnsi="黑体" w:eastAsia="仿宋_GB2312"/>
          <w:b/>
          <w:sz w:val="32"/>
          <w:szCs w:val="32"/>
        </w:rPr>
      </w:pPr>
      <w:r>
        <w:rPr>
          <w:rFonts w:hint="eastAsia" w:ascii="仿宋" w:hAnsi="仿宋" w:eastAsia="仿宋" w:cs="仿宋"/>
          <w:b/>
          <w:sz w:val="32"/>
          <w:szCs w:val="32"/>
        </w:rPr>
        <w:t>（此部分内容即为部门或单位预算公开表）</w:t>
      </w:r>
    </w:p>
    <w:p w14:paraId="4A874BDB">
      <w:pPr>
        <w:spacing w:line="578" w:lineRule="exact"/>
        <w:rPr>
          <w:rFonts w:ascii="黑体" w:hAnsi="黑体" w:eastAsia="黑体"/>
          <w:sz w:val="32"/>
          <w:szCs w:val="32"/>
        </w:rPr>
      </w:pPr>
    </w:p>
    <w:p w14:paraId="00907EED">
      <w:pPr>
        <w:numPr>
          <w:ilvl w:val="-1"/>
          <w:numId w:val="0"/>
        </w:numPr>
        <w:spacing w:line="578" w:lineRule="exact"/>
        <w:ind w:firstLine="0" w:firstLineChars="0"/>
        <w:jc w:val="center"/>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r>
        <w:rPr>
          <w:rFonts w:hint="eastAsia" w:ascii="黑体" w:hAnsi="黑体" w:eastAsia="黑体"/>
          <w:sz w:val="32"/>
          <w:szCs w:val="32"/>
          <w:lang w:val="en-US" w:eastAsia="zh-CN"/>
        </w:rPr>
        <w:t>屯昌县特殊教育学校</w:t>
      </w:r>
      <w:r>
        <w:rPr>
          <w:rFonts w:hint="eastAsia" w:ascii="黑体" w:hAnsi="黑体" w:eastAsia="黑体"/>
          <w:sz w:val="32"/>
          <w:szCs w:val="32"/>
        </w:rPr>
        <w:t>（部门或单位）</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年部门（单位）</w:t>
      </w:r>
    </w:p>
    <w:p w14:paraId="60CEE963">
      <w:pPr>
        <w:numPr>
          <w:ilvl w:val="-1"/>
          <w:numId w:val="0"/>
        </w:numPr>
        <w:spacing w:line="578" w:lineRule="exact"/>
        <w:ind w:firstLine="0" w:firstLineChars="0"/>
        <w:jc w:val="center"/>
        <w:rPr>
          <w:rFonts w:ascii="黑体" w:hAnsi="黑体" w:eastAsia="黑体"/>
          <w:sz w:val="32"/>
          <w:szCs w:val="32"/>
        </w:rPr>
      </w:pPr>
      <w:r>
        <w:rPr>
          <w:rFonts w:hint="eastAsia" w:ascii="黑体" w:hAnsi="黑体" w:eastAsia="黑体"/>
          <w:sz w:val="32"/>
          <w:szCs w:val="32"/>
        </w:rPr>
        <w:t>预算情况说明</w:t>
      </w:r>
    </w:p>
    <w:p w14:paraId="22EF9E95">
      <w:pPr>
        <w:spacing w:line="578" w:lineRule="exact"/>
        <w:jc w:val="center"/>
        <w:rPr>
          <w:rFonts w:ascii="黑体" w:hAnsi="黑体" w:eastAsia="黑体"/>
          <w:sz w:val="32"/>
          <w:szCs w:val="32"/>
        </w:rPr>
      </w:pPr>
    </w:p>
    <w:p w14:paraId="49348428">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val="en-US" w:eastAsia="zh-CN"/>
        </w:rPr>
        <w:t>屯昌县特殊教育学校</w:t>
      </w:r>
      <w:r>
        <w:rPr>
          <w:rFonts w:hint="eastAsia" w:ascii="黑体" w:hAnsi="黑体" w:eastAsia="黑体"/>
          <w:sz w:val="32"/>
          <w:szCs w:val="32"/>
        </w:rPr>
        <w:t>（部门或单位）</w:t>
      </w:r>
      <w:r>
        <w:rPr>
          <w:rFonts w:hint="eastAsia" w:ascii="黑体" w:hAnsi="黑体" w:eastAsia="黑体"/>
          <w:sz w:val="32"/>
          <w:szCs w:val="32"/>
          <w:lang w:val="en-US" w:eastAsia="zh-CN"/>
        </w:rPr>
        <w:t>2026</w:t>
      </w:r>
      <w:r>
        <w:rPr>
          <w:rFonts w:hint="eastAsia" w:ascii="黑体" w:hAnsi="黑体" w:eastAsia="黑体"/>
          <w:sz w:val="32"/>
          <w:szCs w:val="32"/>
        </w:rPr>
        <w:t>年财政拨款收支预算情况的总体说明</w:t>
      </w:r>
    </w:p>
    <w:p w14:paraId="4AF06D2C">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屯昌县特殊教育学校</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2026</w:t>
      </w:r>
      <w:r>
        <w:rPr>
          <w:rFonts w:hint="eastAsia" w:ascii="仿宋" w:hAnsi="仿宋" w:eastAsia="仿宋" w:cs="仿宋"/>
          <w:sz w:val="32"/>
          <w:szCs w:val="32"/>
        </w:rPr>
        <w:t>年财政拨款收支总预算</w:t>
      </w:r>
      <w:r>
        <w:rPr>
          <w:rFonts w:hint="eastAsia" w:ascii="仿宋" w:hAnsi="仿宋" w:eastAsia="仿宋" w:cs="仿宋"/>
          <w:sz w:val="32"/>
          <w:szCs w:val="32"/>
          <w:lang w:val="en-US" w:eastAsia="zh-CN"/>
        </w:rPr>
        <w:t>603.59</w:t>
      </w:r>
      <w:r>
        <w:rPr>
          <w:rFonts w:hint="eastAsia" w:ascii="仿宋" w:hAnsi="仿宋" w:eastAsia="仿宋" w:cs="仿宋"/>
          <w:sz w:val="32"/>
          <w:szCs w:val="32"/>
        </w:rPr>
        <w:t>万元。其中，收入总计</w:t>
      </w:r>
      <w:r>
        <w:rPr>
          <w:rFonts w:hint="eastAsia" w:ascii="仿宋" w:hAnsi="仿宋" w:eastAsia="仿宋" w:cs="仿宋"/>
          <w:sz w:val="32"/>
          <w:szCs w:val="32"/>
          <w:lang w:val="en-US" w:eastAsia="zh-CN"/>
        </w:rPr>
        <w:t>603.59</w:t>
      </w:r>
      <w:r>
        <w:rPr>
          <w:rFonts w:hint="eastAsia" w:ascii="仿宋" w:hAnsi="仿宋" w:eastAsia="仿宋" w:cs="仿宋"/>
          <w:sz w:val="32"/>
          <w:szCs w:val="32"/>
        </w:rPr>
        <w:t>万元，包括一般公共预算本年收入</w:t>
      </w:r>
      <w:r>
        <w:rPr>
          <w:rFonts w:hint="eastAsia" w:ascii="仿宋" w:hAnsi="仿宋" w:eastAsia="仿宋" w:cs="仿宋"/>
          <w:sz w:val="32"/>
          <w:szCs w:val="32"/>
          <w:lang w:val="en-US" w:eastAsia="zh-CN"/>
        </w:rPr>
        <w:t>572.40</w:t>
      </w:r>
      <w:r>
        <w:rPr>
          <w:rFonts w:hint="eastAsia" w:ascii="仿宋" w:hAnsi="仿宋" w:eastAsia="仿宋" w:cs="仿宋"/>
          <w:sz w:val="32"/>
          <w:szCs w:val="32"/>
        </w:rPr>
        <w:t>万元、上年结转</w:t>
      </w:r>
      <w:r>
        <w:rPr>
          <w:rFonts w:hint="eastAsia" w:ascii="仿宋" w:hAnsi="仿宋" w:eastAsia="仿宋" w:cs="仿宋"/>
          <w:sz w:val="32"/>
          <w:szCs w:val="32"/>
          <w:lang w:val="en-US" w:eastAsia="zh-CN"/>
        </w:rPr>
        <w:t>31.19</w:t>
      </w:r>
      <w:r>
        <w:rPr>
          <w:rFonts w:hint="eastAsia" w:ascii="仿宋" w:hAnsi="仿宋" w:eastAsia="仿宋" w:cs="仿宋"/>
          <w:sz w:val="32"/>
          <w:szCs w:val="32"/>
        </w:rPr>
        <w:t>万元，政府性基金预算本年收入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万元、上年结转</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603.59</w:t>
      </w:r>
      <w:r>
        <w:rPr>
          <w:rFonts w:hint="eastAsia" w:ascii="仿宋" w:hAnsi="仿宋" w:eastAsia="仿宋" w:cs="仿宋"/>
          <w:sz w:val="32"/>
          <w:szCs w:val="32"/>
        </w:rPr>
        <w:t>万元，包括一般公共服务支出</w:t>
      </w:r>
      <w:r>
        <w:rPr>
          <w:rFonts w:hint="eastAsia" w:ascii="仿宋" w:hAnsi="仿宋" w:eastAsia="仿宋" w:cs="仿宋"/>
          <w:sz w:val="32"/>
          <w:szCs w:val="32"/>
          <w:lang w:val="en-US" w:eastAsia="zh-CN"/>
        </w:rPr>
        <w:t>603.59</w:t>
      </w:r>
      <w:r>
        <w:rPr>
          <w:rFonts w:hint="eastAsia" w:ascii="仿宋" w:hAnsi="仿宋" w:eastAsia="仿宋" w:cs="仿宋"/>
          <w:sz w:val="32"/>
          <w:szCs w:val="32"/>
        </w:rPr>
        <w:t>万元、外交支出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万元、国防支出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万元、……，结转下年</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6A744F5A">
      <w:pPr>
        <w:spacing w:line="578" w:lineRule="exact"/>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val="en-US" w:eastAsia="zh-CN"/>
        </w:rPr>
        <w:t>屯昌县特殊教育学校</w:t>
      </w:r>
      <w:r>
        <w:rPr>
          <w:rFonts w:hint="eastAsia" w:ascii="黑体" w:hAnsi="黑体" w:eastAsia="黑体"/>
          <w:sz w:val="32"/>
          <w:szCs w:val="32"/>
        </w:rPr>
        <w:t>（部门或单位）</w:t>
      </w:r>
      <w:r>
        <w:rPr>
          <w:rFonts w:hint="eastAsia" w:ascii="黑体" w:hAnsi="黑体" w:eastAsia="黑体"/>
          <w:sz w:val="32"/>
          <w:szCs w:val="32"/>
          <w:lang w:val="en-US" w:eastAsia="zh-CN"/>
        </w:rPr>
        <w:t>2026</w:t>
      </w:r>
      <w:r>
        <w:rPr>
          <w:rFonts w:hint="eastAsia" w:ascii="黑体" w:hAnsi="黑体" w:eastAsia="黑体"/>
          <w:sz w:val="32"/>
          <w:szCs w:val="32"/>
        </w:rPr>
        <w:t>年一般公共预算当年拨款情况说明</w:t>
      </w:r>
    </w:p>
    <w:p w14:paraId="2D0087BA">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7F0E26EF">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屯昌县特殊教育学校</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2026</w:t>
      </w:r>
      <w:r>
        <w:rPr>
          <w:rFonts w:hint="eastAsia" w:ascii="仿宋" w:hAnsi="仿宋" w:eastAsia="仿宋" w:cs="仿宋"/>
          <w:sz w:val="32"/>
          <w:szCs w:val="32"/>
        </w:rPr>
        <w:t>年一般公共预算当年拨款</w:t>
      </w:r>
      <w:r>
        <w:rPr>
          <w:rFonts w:hint="eastAsia" w:ascii="仿宋" w:hAnsi="仿宋" w:eastAsia="仿宋" w:cs="仿宋"/>
          <w:sz w:val="32"/>
          <w:szCs w:val="32"/>
          <w:lang w:val="en-US" w:eastAsia="zh-CN"/>
        </w:rPr>
        <w:t>572.4</w:t>
      </w:r>
      <w:r>
        <w:rPr>
          <w:rFonts w:hint="eastAsia" w:ascii="仿宋" w:hAnsi="仿宋" w:eastAsia="仿宋" w:cs="仿宋"/>
          <w:sz w:val="32"/>
          <w:szCs w:val="32"/>
        </w:rPr>
        <w:t>万元，比上年预算数</w:t>
      </w:r>
      <w:r>
        <w:rPr>
          <w:rFonts w:hint="eastAsia" w:ascii="仿宋" w:hAnsi="仿宋" w:eastAsia="仿宋" w:cs="仿宋"/>
          <w:sz w:val="32"/>
          <w:szCs w:val="32"/>
          <w:lang w:val="en-US" w:eastAsia="zh-CN"/>
        </w:rPr>
        <w:t>减少94.45</w:t>
      </w:r>
      <w:r>
        <w:rPr>
          <w:rFonts w:hint="eastAsia" w:ascii="仿宋" w:hAnsi="仿宋" w:eastAsia="仿宋" w:cs="仿宋"/>
          <w:sz w:val="32"/>
          <w:szCs w:val="32"/>
        </w:rPr>
        <w:t>万元，主要</w:t>
      </w:r>
      <w:r>
        <w:rPr>
          <w:rFonts w:hint="eastAsia" w:ascii="仿宋" w:hAnsi="仿宋" w:eastAsia="仿宋" w:cs="仿宋"/>
          <w:sz w:val="32"/>
          <w:szCs w:val="32"/>
          <w:lang w:val="en-US" w:eastAsia="zh-CN"/>
        </w:rPr>
        <w:t>社保基数的变化和工资的变动</w:t>
      </w:r>
      <w:r>
        <w:rPr>
          <w:rFonts w:hint="eastAsia" w:ascii="仿宋_GB2312" w:hAnsi="黑体" w:eastAsia="仿宋_GB2312"/>
          <w:sz w:val="32"/>
          <w:szCs w:val="32"/>
          <w:lang w:val="en-US" w:eastAsia="zh-CN"/>
        </w:rPr>
        <w:t>等。</w:t>
      </w:r>
    </w:p>
    <w:p w14:paraId="2EFFC02E">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3194AEF1">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rPr>
        <w:t>一般公共服务（类）支出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%；教育（类）支出425.18万元，占</w:t>
      </w:r>
      <w:r>
        <w:rPr>
          <w:rFonts w:hint="eastAsia" w:ascii="仿宋" w:hAnsi="仿宋" w:eastAsia="仿宋" w:cs="仿宋"/>
          <w:sz w:val="32"/>
          <w:szCs w:val="32"/>
          <w:lang w:val="en-US" w:eastAsia="zh-CN"/>
        </w:rPr>
        <w:t>70.44</w:t>
      </w:r>
      <w:r>
        <w:rPr>
          <w:rFonts w:hint="eastAsia" w:ascii="仿宋" w:hAnsi="仿宋" w:eastAsia="仿宋" w:cs="仿宋"/>
          <w:sz w:val="32"/>
          <w:szCs w:val="32"/>
        </w:rPr>
        <w:t>%；社会保障和就业支出（类）86.95</w:t>
      </w:r>
      <w:r>
        <w:rPr>
          <w:rFonts w:hint="eastAsia" w:ascii="仿宋" w:hAnsi="仿宋" w:eastAsia="仿宋" w:cs="仿宋"/>
          <w:sz w:val="32"/>
          <w:szCs w:val="32"/>
          <w:lang w:val="en-US" w:eastAsia="zh-CN"/>
        </w:rPr>
        <w:t>万元</w:t>
      </w:r>
      <w:r>
        <w:rPr>
          <w:rFonts w:hint="eastAsia" w:ascii="仿宋" w:hAnsi="仿宋" w:eastAsia="仿宋" w:cs="仿宋"/>
          <w:sz w:val="32"/>
          <w:szCs w:val="32"/>
        </w:rPr>
        <w:t>，占</w:t>
      </w:r>
      <w:r>
        <w:rPr>
          <w:rFonts w:hint="eastAsia" w:ascii="仿宋" w:hAnsi="仿宋" w:eastAsia="仿宋" w:cs="仿宋"/>
          <w:sz w:val="32"/>
          <w:szCs w:val="32"/>
          <w:lang w:val="en-US" w:eastAsia="zh-CN"/>
        </w:rPr>
        <w:t>14.41</w:t>
      </w:r>
      <w:r>
        <w:rPr>
          <w:rFonts w:hint="eastAsia" w:ascii="仿宋" w:hAnsi="仿宋" w:eastAsia="仿宋" w:cs="仿宋"/>
          <w:sz w:val="32"/>
          <w:szCs w:val="32"/>
        </w:rPr>
        <w:t>%；卫生健康支出（类）52.56</w:t>
      </w:r>
      <w:r>
        <w:rPr>
          <w:rFonts w:hint="eastAsia" w:ascii="仿宋" w:hAnsi="仿宋" w:eastAsia="仿宋" w:cs="仿宋"/>
          <w:sz w:val="32"/>
          <w:szCs w:val="32"/>
          <w:lang w:val="en-US" w:eastAsia="zh-CN"/>
        </w:rPr>
        <w:t>万元</w:t>
      </w:r>
      <w:r>
        <w:rPr>
          <w:rFonts w:hint="eastAsia" w:ascii="仿宋" w:hAnsi="仿宋" w:eastAsia="仿宋" w:cs="仿宋"/>
          <w:sz w:val="32"/>
          <w:szCs w:val="32"/>
        </w:rPr>
        <w:t>，占</w:t>
      </w:r>
      <w:r>
        <w:rPr>
          <w:rFonts w:hint="eastAsia" w:ascii="仿宋" w:hAnsi="仿宋" w:eastAsia="仿宋" w:cs="仿宋"/>
          <w:sz w:val="32"/>
          <w:szCs w:val="32"/>
          <w:lang w:val="en-US" w:eastAsia="zh-CN"/>
        </w:rPr>
        <w:t>8.71</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住房保障支出（类）38.91</w:t>
      </w:r>
      <w:r>
        <w:rPr>
          <w:rFonts w:hint="eastAsia" w:ascii="仿宋" w:hAnsi="仿宋" w:eastAsia="仿宋" w:cs="仿宋"/>
          <w:sz w:val="32"/>
          <w:szCs w:val="32"/>
          <w:lang w:val="en-US" w:eastAsia="zh-CN"/>
        </w:rPr>
        <w:t>万元</w:t>
      </w:r>
      <w:r>
        <w:rPr>
          <w:rFonts w:hint="eastAsia" w:ascii="仿宋" w:hAnsi="仿宋" w:eastAsia="仿宋" w:cs="仿宋"/>
          <w:sz w:val="32"/>
          <w:szCs w:val="32"/>
        </w:rPr>
        <w:t>，占</w:t>
      </w:r>
      <w:r>
        <w:rPr>
          <w:rFonts w:hint="eastAsia" w:ascii="仿宋" w:hAnsi="仿宋" w:eastAsia="仿宋" w:cs="仿宋"/>
          <w:sz w:val="32"/>
          <w:szCs w:val="32"/>
          <w:lang w:val="en-US" w:eastAsia="zh-CN"/>
        </w:rPr>
        <w:t>6.44</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w:t>
      </w:r>
    </w:p>
    <w:p w14:paraId="731F2479">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7B09FE20">
      <w:pPr>
        <w:spacing w:line="578"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1.一般公共服务（类）人大事务（款）行政运行（项）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万元，比上年预算数持平</w:t>
      </w:r>
      <w:r>
        <w:rPr>
          <w:rFonts w:hint="eastAsia" w:ascii="仿宋" w:hAnsi="仿宋" w:eastAsia="仿宋" w:cs="仿宋"/>
          <w:sz w:val="32"/>
          <w:szCs w:val="32"/>
          <w:lang w:val="en-US" w:eastAsia="zh-CN"/>
        </w:rPr>
        <w:t>0</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无此项内容</w:t>
      </w:r>
      <w:r>
        <w:rPr>
          <w:rFonts w:hint="eastAsia" w:ascii="仿宋" w:hAnsi="仿宋" w:eastAsia="仿宋" w:cs="仿宋"/>
          <w:sz w:val="32"/>
          <w:szCs w:val="32"/>
        </w:rPr>
        <w:t>2. 一般公共服务（类）人大事务（款）一般行政管理事务（项）</w:t>
      </w:r>
      <w:r>
        <w:rPr>
          <w:rFonts w:hint="eastAsia" w:ascii="仿宋" w:hAnsi="仿宋" w:eastAsia="仿宋" w:cs="仿宋"/>
          <w:sz w:val="32"/>
          <w:szCs w:val="32"/>
          <w:lang w:val="en-US" w:eastAsia="zh-CN"/>
        </w:rPr>
        <w:t>0</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w:t>
      </w:r>
      <w:r>
        <w:rPr>
          <w:rFonts w:hint="eastAsia" w:ascii="仿宋" w:hAnsi="仿宋" w:eastAsia="仿宋" w:cs="仿宋"/>
          <w:sz w:val="32"/>
          <w:szCs w:val="32"/>
          <w:lang w:val="en-US" w:eastAsia="zh-CN"/>
        </w:rPr>
        <w:t>0</w:t>
      </w:r>
      <w:r>
        <w:rPr>
          <w:rFonts w:hint="eastAsia" w:ascii="仿宋" w:hAnsi="仿宋" w:eastAsia="仿宋" w:cs="仿宋"/>
          <w:sz w:val="32"/>
          <w:szCs w:val="32"/>
        </w:rPr>
        <w:t>持平</w:t>
      </w:r>
      <w:r>
        <w:rPr>
          <w:rFonts w:hint="eastAsia" w:ascii="仿宋" w:hAnsi="仿宋" w:eastAsia="仿宋" w:cs="仿宋"/>
          <w:sz w:val="32"/>
          <w:szCs w:val="32"/>
          <w:lang w:val="en-US" w:eastAsia="zh-CN"/>
        </w:rPr>
        <w:t>0</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无此项项目。</w:t>
      </w:r>
    </w:p>
    <w:p w14:paraId="36894510">
      <w:pPr>
        <w:spacing w:line="578" w:lineRule="exact"/>
        <w:ind w:firstLine="640" w:firstLineChars="200"/>
        <w:rPr>
          <w:rFonts w:hint="eastAsia" w:ascii="仿宋" w:hAnsi="仿宋" w:eastAsia="仿宋" w:cs="仿宋"/>
          <w:sz w:val="32"/>
          <w:szCs w:val="32"/>
        </w:rPr>
      </w:pPr>
    </w:p>
    <w:p w14:paraId="48677725">
      <w:pPr>
        <w:spacing w:line="578" w:lineRule="exact"/>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val="en-US" w:eastAsia="zh-CN"/>
        </w:rPr>
        <w:t>屯昌县特殊教育学校</w:t>
      </w:r>
      <w:r>
        <w:rPr>
          <w:rFonts w:hint="eastAsia" w:ascii="黑体" w:hAnsi="黑体" w:eastAsia="黑体"/>
          <w:sz w:val="32"/>
          <w:szCs w:val="32"/>
        </w:rPr>
        <w:t>（部门或单位）</w:t>
      </w:r>
      <w:r>
        <w:rPr>
          <w:rFonts w:hint="eastAsia" w:ascii="仿宋_GB2312" w:hAnsi="黑体" w:eastAsia="仿宋_GB2312"/>
          <w:sz w:val="32"/>
          <w:szCs w:val="32"/>
          <w:lang w:val="en-US" w:eastAsia="zh-CN"/>
        </w:rPr>
        <w:t>2026</w:t>
      </w:r>
      <w:r>
        <w:rPr>
          <w:rFonts w:hint="eastAsia" w:ascii="黑体" w:hAnsi="黑体" w:eastAsia="黑体"/>
          <w:sz w:val="32"/>
          <w:szCs w:val="32"/>
        </w:rPr>
        <w:t>年一般公共预算基本支出情况说明</w:t>
      </w:r>
    </w:p>
    <w:p w14:paraId="3D562766">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屯昌县特殊教育学校</w:t>
      </w:r>
      <w:r>
        <w:rPr>
          <w:rFonts w:hint="eastAsia" w:ascii="仿宋" w:hAnsi="仿宋" w:eastAsia="仿宋" w:cs="仿宋"/>
          <w:sz w:val="32"/>
          <w:szCs w:val="32"/>
        </w:rPr>
        <w:t>（部门）</w:t>
      </w:r>
      <w:r>
        <w:rPr>
          <w:rFonts w:hint="eastAsia" w:ascii="仿宋" w:hAnsi="仿宋" w:eastAsia="仿宋" w:cs="仿宋"/>
          <w:sz w:val="32"/>
          <w:szCs w:val="32"/>
          <w:lang w:val="en-US" w:eastAsia="zh-CN"/>
        </w:rPr>
        <w:t>2026</w:t>
      </w:r>
      <w:r>
        <w:rPr>
          <w:rFonts w:hint="eastAsia" w:ascii="仿宋" w:hAnsi="仿宋" w:eastAsia="仿宋" w:cs="仿宋"/>
          <w:sz w:val="32"/>
          <w:szCs w:val="32"/>
        </w:rPr>
        <w:t>年一般公共预算基本支出为</w:t>
      </w:r>
      <w:r>
        <w:rPr>
          <w:rFonts w:hint="eastAsia" w:ascii="仿宋" w:hAnsi="仿宋" w:eastAsia="仿宋" w:cs="仿宋"/>
          <w:sz w:val="32"/>
          <w:szCs w:val="32"/>
          <w:lang w:val="en-US" w:eastAsia="zh-CN"/>
        </w:rPr>
        <w:t>572.40</w:t>
      </w:r>
      <w:r>
        <w:rPr>
          <w:rFonts w:hint="eastAsia" w:ascii="仿宋" w:hAnsi="仿宋" w:eastAsia="仿宋" w:cs="仿宋"/>
          <w:sz w:val="32"/>
          <w:szCs w:val="32"/>
        </w:rPr>
        <w:t>万元，其中：</w:t>
      </w:r>
    </w:p>
    <w:p w14:paraId="33FCEB5E">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人员经费568.43万元，主要包括：基本工资、津贴补贴、奖金、社会保障缴费</w:t>
      </w:r>
      <w:r>
        <w:rPr>
          <w:rFonts w:hint="eastAsia" w:ascii="仿宋" w:hAnsi="仿宋" w:eastAsia="仿宋" w:cs="仿宋"/>
          <w:sz w:val="32"/>
          <w:szCs w:val="32"/>
          <w:lang w:val="en-US" w:eastAsia="zh-CN"/>
        </w:rPr>
        <w:t>等。</w:t>
      </w:r>
    </w:p>
    <w:p w14:paraId="36339E0B">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公用经费3.97万元，主要包括：办公费、咨询费、手续费、水费、电费</w:t>
      </w:r>
      <w:r>
        <w:rPr>
          <w:rFonts w:hint="eastAsia" w:ascii="仿宋" w:hAnsi="仿宋" w:eastAsia="仿宋" w:cs="仿宋"/>
          <w:sz w:val="32"/>
          <w:szCs w:val="32"/>
          <w:lang w:val="en-US" w:eastAsia="zh-CN"/>
        </w:rPr>
        <w:t>等</w:t>
      </w:r>
      <w:r>
        <w:rPr>
          <w:rFonts w:hint="eastAsia" w:ascii="仿宋" w:hAnsi="仿宋" w:eastAsia="仿宋" w:cs="仿宋"/>
          <w:sz w:val="32"/>
          <w:szCs w:val="32"/>
        </w:rPr>
        <w:t>。</w:t>
      </w:r>
    </w:p>
    <w:p w14:paraId="4D17EE2C">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lang w:val="en-US" w:eastAsia="zh-CN"/>
        </w:rPr>
        <w:t>屯昌县特殊教育学校</w:t>
      </w:r>
      <w:r>
        <w:rPr>
          <w:rFonts w:hint="eastAsia" w:ascii="黑体" w:hAnsi="黑体" w:eastAsia="黑体" w:cs="Times New Roman"/>
          <w:sz w:val="32"/>
          <w:shd w:val="clear" w:color="auto" w:fill="FFFFFF"/>
        </w:rPr>
        <w:t>（部门或单位）</w:t>
      </w:r>
      <w:r>
        <w:rPr>
          <w:rFonts w:hint="eastAsia" w:ascii="仿宋_GB2312" w:hAnsi="黑体" w:eastAsia="仿宋_GB2312"/>
          <w:sz w:val="32"/>
          <w:szCs w:val="32"/>
          <w:lang w:val="en-US" w:eastAsia="zh-CN"/>
        </w:rPr>
        <w:t>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6A5CF470">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w:t>
      </w:r>
      <w:r>
        <w:rPr>
          <w:rFonts w:hint="eastAsia" w:ascii="仿宋" w:hAnsi="仿宋" w:eastAsia="仿宋" w:cs="仿宋"/>
          <w:sz w:val="32"/>
          <w:szCs w:val="32"/>
          <w:lang w:val="en-US" w:eastAsia="zh-CN"/>
        </w:rPr>
        <w:t>屯昌县特殊教育学校</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2026</w:t>
      </w:r>
      <w:r>
        <w:rPr>
          <w:rFonts w:hint="eastAsia" w:ascii="仿宋" w:hAnsi="仿宋" w:eastAsia="仿宋" w:cs="仿宋"/>
          <w:sz w:val="32"/>
          <w:szCs w:val="32"/>
        </w:rPr>
        <w:t>年一般公共预算“三公”经费预算数为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p>
    <w:p w14:paraId="139A1414">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hd w:val="clear" w:color="auto" w:fill="FFFFFF"/>
        </w:rPr>
        <w:t>因公出国（境）经费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hd w:val="clear" w:color="auto" w:fill="FFFFFF"/>
        </w:rPr>
        <w:t>，与上年预算持平</w:t>
      </w:r>
      <w:r>
        <w:rPr>
          <w:rFonts w:hint="eastAsia" w:ascii="仿宋" w:hAnsi="仿宋" w:eastAsia="仿宋" w:cs="仿宋"/>
          <w:sz w:val="32"/>
          <w:shd w:val="clear" w:color="auto" w:fill="FFFFFF"/>
          <w:lang w:val="en-US" w:eastAsia="zh-CN"/>
        </w:rPr>
        <w:t>0</w:t>
      </w:r>
      <w:r>
        <w:rPr>
          <w:rFonts w:hint="eastAsia" w:ascii="仿宋" w:hAnsi="仿宋" w:eastAsia="仿宋" w:cs="仿宋"/>
          <w:sz w:val="32"/>
          <w:shd w:val="clear" w:color="auto" w:fill="FFFFFF"/>
        </w:rPr>
        <w:t>%。主要原因包括：</w:t>
      </w:r>
      <w:r>
        <w:rPr>
          <w:rFonts w:hint="eastAsia" w:ascii="仿宋" w:hAnsi="仿宋" w:eastAsia="仿宋" w:cs="仿宋"/>
          <w:sz w:val="32"/>
          <w:shd w:val="clear" w:color="auto" w:fill="FFFFFF"/>
          <w:lang w:val="en-US" w:eastAsia="zh-CN"/>
        </w:rPr>
        <w:t>无此类项目</w:t>
      </w:r>
      <w:r>
        <w:rPr>
          <w:rFonts w:hint="eastAsia" w:ascii="仿宋" w:hAnsi="仿宋" w:eastAsia="仿宋" w:cs="仿宋"/>
          <w:sz w:val="32"/>
          <w:shd w:val="clear" w:color="auto" w:fill="FFFFFF"/>
        </w:rPr>
        <w:t>。公务用车购置及运行费</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r>
        <w:rPr>
          <w:rFonts w:hint="eastAsia" w:ascii="仿宋" w:hAnsi="仿宋" w:eastAsia="仿宋" w:cs="仿宋"/>
          <w:sz w:val="32"/>
          <w:shd w:val="clear" w:color="auto" w:fill="FFFFFF"/>
        </w:rPr>
        <w:t>公务用车购置费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hd w:val="clear" w:color="auto" w:fill="FFFFFF"/>
        </w:rPr>
        <w:t>，公务用车运行</w:t>
      </w:r>
      <w:r>
        <w:rPr>
          <w:rFonts w:hint="eastAsia" w:ascii="仿宋" w:hAnsi="仿宋" w:eastAsia="仿宋" w:cs="仿宋"/>
          <w:sz w:val="32"/>
          <w:shd w:val="clear" w:color="auto" w:fill="FFFFFF"/>
          <w:lang w:eastAsia="zh-CN"/>
        </w:rPr>
        <w:t>维护</w:t>
      </w:r>
      <w:r>
        <w:rPr>
          <w:rFonts w:hint="eastAsia" w:ascii="仿宋" w:hAnsi="仿宋" w:eastAsia="仿宋" w:cs="仿宋"/>
          <w:sz w:val="32"/>
          <w:shd w:val="clear" w:color="auto" w:fill="FFFFFF"/>
        </w:rPr>
        <w:t>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hd w:val="clear" w:color="auto" w:fill="FFFFFF"/>
        </w:rPr>
        <w:t>，与上年预算持平</w:t>
      </w:r>
      <w:r>
        <w:rPr>
          <w:rFonts w:hint="eastAsia" w:ascii="仿宋" w:hAnsi="仿宋" w:eastAsia="仿宋" w:cs="仿宋"/>
          <w:sz w:val="32"/>
          <w:shd w:val="clear" w:color="auto" w:fill="FFFFFF"/>
          <w:lang w:val="en-US" w:eastAsia="zh-CN"/>
        </w:rPr>
        <w:t>0</w:t>
      </w:r>
      <w:r>
        <w:rPr>
          <w:rFonts w:hint="eastAsia" w:ascii="仿宋" w:hAnsi="仿宋" w:eastAsia="仿宋" w:cs="仿宋"/>
          <w:sz w:val="32"/>
          <w:shd w:val="clear" w:color="auto" w:fill="FFFFFF"/>
        </w:rPr>
        <w:t>%。主要原因包括：</w:t>
      </w:r>
      <w:r>
        <w:rPr>
          <w:rFonts w:hint="eastAsia" w:ascii="仿宋" w:hAnsi="仿宋" w:eastAsia="仿宋" w:cs="仿宋"/>
          <w:sz w:val="32"/>
          <w:shd w:val="clear" w:color="auto" w:fill="FFFFFF"/>
          <w:lang w:val="en-US" w:eastAsia="zh-CN"/>
        </w:rPr>
        <w:t>无公务用车</w:t>
      </w:r>
      <w:r>
        <w:rPr>
          <w:rFonts w:hint="eastAsia" w:ascii="仿宋" w:hAnsi="仿宋" w:eastAsia="仿宋" w:cs="仿宋"/>
          <w:sz w:val="32"/>
          <w:shd w:val="clear" w:color="auto" w:fill="FFFFFF"/>
        </w:rPr>
        <w:t>。公务车保有量</w:t>
      </w:r>
      <w:r>
        <w:rPr>
          <w:rFonts w:hint="eastAsia" w:ascii="仿宋" w:hAnsi="仿宋" w:eastAsia="仿宋" w:cs="仿宋"/>
          <w:sz w:val="32"/>
          <w:szCs w:val="32"/>
          <w:lang w:val="en-US" w:eastAsia="zh-CN"/>
        </w:rPr>
        <w:t>0</w:t>
      </w:r>
      <w:r>
        <w:rPr>
          <w:rFonts w:hint="eastAsia" w:ascii="仿宋" w:hAnsi="仿宋" w:eastAsia="仿宋" w:cs="仿宋"/>
          <w:sz w:val="32"/>
          <w:szCs w:val="32"/>
        </w:rPr>
        <w:t>辆，计划购置</w:t>
      </w:r>
      <w:r>
        <w:rPr>
          <w:rFonts w:hint="eastAsia" w:ascii="仿宋" w:hAnsi="仿宋" w:eastAsia="仿宋" w:cs="仿宋"/>
          <w:sz w:val="32"/>
          <w:szCs w:val="32"/>
          <w:lang w:val="en-US" w:eastAsia="zh-CN"/>
        </w:rPr>
        <w:t>0</w:t>
      </w:r>
      <w:r>
        <w:rPr>
          <w:rFonts w:hint="eastAsia" w:ascii="仿宋" w:hAnsi="仿宋" w:eastAsia="仿宋" w:cs="仿宋"/>
          <w:sz w:val="32"/>
          <w:szCs w:val="32"/>
        </w:rPr>
        <w:t>辆</w:t>
      </w:r>
      <w:r>
        <w:rPr>
          <w:rFonts w:hint="eastAsia" w:ascii="仿宋" w:hAnsi="仿宋" w:eastAsia="仿宋" w:cs="仿宋"/>
          <w:sz w:val="32"/>
          <w:shd w:val="clear" w:color="auto" w:fill="FFFFFF"/>
        </w:rPr>
        <w:t>；</w:t>
      </w:r>
      <w:r>
        <w:rPr>
          <w:rFonts w:hint="eastAsia" w:ascii="仿宋" w:hAnsi="仿宋" w:eastAsia="仿宋" w:cs="仿宋"/>
          <w:sz w:val="32"/>
          <w:szCs w:val="32"/>
        </w:rPr>
        <w:t>公务接待费</w:t>
      </w:r>
      <w:r>
        <w:rPr>
          <w:rFonts w:hint="eastAsia" w:ascii="仿宋" w:hAnsi="仿宋" w:eastAsia="仿宋" w:cs="仿宋"/>
          <w:sz w:val="32"/>
          <w:szCs w:val="32"/>
          <w:lang w:val="en-US" w:eastAsia="zh-CN"/>
        </w:rPr>
        <w:t>0</w:t>
      </w:r>
      <w:r>
        <w:rPr>
          <w:rFonts w:hint="eastAsia" w:ascii="仿宋" w:hAnsi="仿宋" w:eastAsia="仿宋" w:cs="仿宋"/>
          <w:sz w:val="32"/>
          <w:shd w:val="clear" w:color="auto" w:fill="FFFFFF"/>
        </w:rPr>
        <w:t>万元，与上年预算持平</w:t>
      </w:r>
      <w:r>
        <w:rPr>
          <w:rFonts w:hint="eastAsia" w:ascii="仿宋" w:hAnsi="仿宋" w:eastAsia="仿宋" w:cs="仿宋"/>
          <w:sz w:val="32"/>
          <w:szCs w:val="32"/>
          <w:lang w:val="en-US" w:eastAsia="zh-CN"/>
        </w:rPr>
        <w:t>0</w:t>
      </w:r>
      <w:r>
        <w:rPr>
          <w:rFonts w:hint="eastAsia" w:ascii="仿宋" w:hAnsi="仿宋" w:eastAsia="仿宋" w:cs="仿宋"/>
          <w:sz w:val="32"/>
          <w:shd w:val="clear" w:color="auto" w:fill="FFFFFF"/>
        </w:rPr>
        <w:t>%/。主要原因包括：</w:t>
      </w:r>
      <w:r>
        <w:rPr>
          <w:rFonts w:hint="eastAsia" w:ascii="仿宋" w:hAnsi="仿宋" w:eastAsia="仿宋" w:cs="仿宋"/>
          <w:sz w:val="32"/>
          <w:shd w:val="clear" w:color="auto" w:fill="FFFFFF"/>
          <w:lang w:val="en-US" w:eastAsia="zh-CN"/>
        </w:rPr>
        <w:t>无三公项目</w:t>
      </w:r>
      <w:r>
        <w:rPr>
          <w:rFonts w:hint="eastAsia" w:ascii="仿宋" w:hAnsi="仿宋" w:eastAsia="仿宋" w:cs="仿宋"/>
          <w:sz w:val="32"/>
          <w:shd w:val="clear" w:color="auto" w:fill="FFFFFF"/>
        </w:rPr>
        <w:t>。</w:t>
      </w:r>
    </w:p>
    <w:p w14:paraId="742FF267">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val="en-US" w:eastAsia="zh-CN"/>
        </w:rPr>
        <w:t>屯昌县特殊教育学校</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2026</w:t>
      </w:r>
      <w:r>
        <w:rPr>
          <w:rFonts w:hint="eastAsia" w:ascii="仿宋" w:hAnsi="仿宋" w:eastAsia="仿宋" w:cs="仿宋"/>
          <w:sz w:val="32"/>
          <w:szCs w:val="32"/>
        </w:rPr>
        <w:t>年政府性基金预算“三公”经费预算数为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p>
    <w:p w14:paraId="34C509DF">
      <w:pPr>
        <w:spacing w:line="578" w:lineRule="exact"/>
        <w:rPr>
          <w:rFonts w:hint="eastAsia" w:ascii="仿宋" w:hAnsi="仿宋" w:eastAsia="仿宋" w:cs="仿宋"/>
          <w:sz w:val="32"/>
          <w:shd w:val="clear" w:color="auto" w:fill="FFFFFF"/>
          <w:lang w:val="en-US" w:eastAsia="zh-CN"/>
        </w:rPr>
      </w:pPr>
      <w:r>
        <w:rPr>
          <w:rFonts w:hint="eastAsia" w:ascii="仿宋" w:hAnsi="仿宋" w:eastAsia="仿宋" w:cs="仿宋"/>
          <w:sz w:val="32"/>
          <w:shd w:val="clear" w:color="auto" w:fill="FFFFFF"/>
        </w:rPr>
        <w:t xml:space="preserve">    因公出国（境）经费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hd w:val="clear" w:color="auto" w:fill="FFFFFF"/>
        </w:rPr>
        <w:t>，与上年预算持平</w:t>
      </w:r>
      <w:r>
        <w:rPr>
          <w:rFonts w:hint="eastAsia" w:ascii="仿宋" w:hAnsi="仿宋" w:eastAsia="仿宋" w:cs="仿宋"/>
          <w:sz w:val="32"/>
          <w:szCs w:val="32"/>
          <w:lang w:val="en-US" w:eastAsia="zh-CN"/>
        </w:rPr>
        <w:t>0</w:t>
      </w:r>
      <w:r>
        <w:rPr>
          <w:rFonts w:hint="eastAsia" w:ascii="仿宋" w:hAnsi="仿宋" w:eastAsia="仿宋" w:cs="仿宋"/>
          <w:sz w:val="32"/>
          <w:shd w:val="clear" w:color="auto" w:fill="FFFFFF"/>
        </w:rPr>
        <w:t>%。</w:t>
      </w:r>
      <w:r>
        <w:rPr>
          <w:rFonts w:hint="eastAsia" w:ascii="仿宋" w:hAnsi="仿宋" w:eastAsia="仿宋" w:cs="仿宋"/>
          <w:sz w:val="32"/>
        </w:rPr>
        <w:t>下降/增长的</w:t>
      </w:r>
      <w:r>
        <w:rPr>
          <w:rFonts w:hint="eastAsia" w:ascii="仿宋" w:hAnsi="仿宋" w:eastAsia="仿宋" w:cs="仿宋"/>
          <w:sz w:val="32"/>
          <w:shd w:val="clear" w:color="auto" w:fill="FFFFFF"/>
        </w:rPr>
        <w:t>主要原因包括：公务用车购置及运行费</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r>
        <w:rPr>
          <w:rFonts w:hint="eastAsia" w:ascii="仿宋" w:hAnsi="仿宋" w:eastAsia="仿宋" w:cs="仿宋"/>
          <w:sz w:val="32"/>
          <w:shd w:val="clear" w:color="auto" w:fill="FFFFFF"/>
        </w:rPr>
        <w:t>公务用车购置费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hd w:val="clear" w:color="auto" w:fill="FFFFFF"/>
        </w:rPr>
        <w:t>，公务用车运行</w:t>
      </w:r>
      <w:r>
        <w:rPr>
          <w:rFonts w:hint="eastAsia" w:ascii="仿宋" w:hAnsi="仿宋" w:eastAsia="仿宋" w:cs="仿宋"/>
          <w:sz w:val="32"/>
          <w:shd w:val="clear" w:color="auto" w:fill="FFFFFF"/>
          <w:lang w:eastAsia="zh-CN"/>
        </w:rPr>
        <w:t>维护</w:t>
      </w:r>
      <w:r>
        <w:rPr>
          <w:rFonts w:hint="eastAsia" w:ascii="仿宋" w:hAnsi="仿宋" w:eastAsia="仿宋" w:cs="仿宋"/>
          <w:sz w:val="32"/>
          <w:shd w:val="clear" w:color="auto" w:fill="FFFFFF"/>
        </w:rPr>
        <w:t>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hd w:val="clear" w:color="auto" w:fill="FFFFFF"/>
        </w:rPr>
        <w:t>，与上年预算持平</w:t>
      </w:r>
      <w:r>
        <w:rPr>
          <w:rFonts w:hint="eastAsia" w:ascii="仿宋" w:hAnsi="仿宋" w:eastAsia="仿宋" w:cs="仿宋"/>
          <w:sz w:val="32"/>
          <w:shd w:val="clear" w:color="auto" w:fill="FFFFFF"/>
          <w:lang w:val="en-US" w:eastAsia="zh-CN"/>
        </w:rPr>
        <w:t>0</w:t>
      </w:r>
      <w:r>
        <w:rPr>
          <w:rFonts w:hint="eastAsia" w:ascii="仿宋" w:hAnsi="仿宋" w:eastAsia="仿宋" w:cs="仿宋"/>
          <w:sz w:val="32"/>
          <w:shd w:val="clear" w:color="auto" w:fill="FFFFFF"/>
        </w:rPr>
        <w:t>%。公务车保有量</w:t>
      </w:r>
      <w:r>
        <w:rPr>
          <w:rFonts w:hint="eastAsia" w:ascii="仿宋" w:hAnsi="仿宋" w:eastAsia="仿宋" w:cs="仿宋"/>
          <w:sz w:val="32"/>
          <w:szCs w:val="32"/>
          <w:lang w:val="en-US" w:eastAsia="zh-CN"/>
        </w:rPr>
        <w:t>0</w:t>
      </w:r>
      <w:r>
        <w:rPr>
          <w:rFonts w:hint="eastAsia" w:ascii="仿宋" w:hAnsi="仿宋" w:eastAsia="仿宋" w:cs="仿宋"/>
          <w:sz w:val="32"/>
          <w:szCs w:val="32"/>
        </w:rPr>
        <w:t>辆，计划购置</w:t>
      </w:r>
      <w:r>
        <w:rPr>
          <w:rFonts w:hint="eastAsia" w:ascii="仿宋" w:hAnsi="仿宋" w:eastAsia="仿宋" w:cs="仿宋"/>
          <w:sz w:val="32"/>
          <w:szCs w:val="32"/>
          <w:lang w:val="en-US" w:eastAsia="zh-CN"/>
        </w:rPr>
        <w:t>0</w:t>
      </w:r>
      <w:r>
        <w:rPr>
          <w:rFonts w:hint="eastAsia" w:ascii="仿宋" w:hAnsi="仿宋" w:eastAsia="仿宋" w:cs="仿宋"/>
          <w:sz w:val="32"/>
          <w:szCs w:val="32"/>
        </w:rPr>
        <w:t>辆</w:t>
      </w:r>
      <w:r>
        <w:rPr>
          <w:rFonts w:hint="eastAsia" w:ascii="仿宋" w:hAnsi="仿宋" w:eastAsia="仿宋" w:cs="仿宋"/>
          <w:sz w:val="32"/>
          <w:shd w:val="clear" w:color="auto" w:fill="FFFFFF"/>
        </w:rPr>
        <w:t>。</w:t>
      </w:r>
      <w:r>
        <w:rPr>
          <w:rFonts w:hint="eastAsia" w:ascii="仿宋" w:hAnsi="仿宋" w:eastAsia="仿宋" w:cs="仿宋"/>
          <w:sz w:val="32"/>
          <w:szCs w:val="32"/>
        </w:rPr>
        <w:t>公务接待费</w:t>
      </w:r>
      <w:r>
        <w:rPr>
          <w:rFonts w:hint="eastAsia" w:ascii="仿宋" w:hAnsi="仿宋" w:eastAsia="仿宋" w:cs="仿宋"/>
          <w:sz w:val="32"/>
          <w:szCs w:val="32"/>
          <w:lang w:val="en-US" w:eastAsia="zh-CN"/>
        </w:rPr>
        <w:t>0</w:t>
      </w:r>
      <w:r>
        <w:rPr>
          <w:rFonts w:hint="eastAsia" w:ascii="仿宋" w:hAnsi="仿宋" w:eastAsia="仿宋" w:cs="仿宋"/>
          <w:sz w:val="32"/>
          <w:shd w:val="clear" w:color="auto" w:fill="FFFFFF"/>
        </w:rPr>
        <w:t>万元</w:t>
      </w:r>
      <w:r>
        <w:rPr>
          <w:rFonts w:hint="eastAsia" w:ascii="仿宋" w:hAnsi="仿宋" w:eastAsia="仿宋" w:cs="仿宋"/>
          <w:sz w:val="32"/>
          <w:shd w:val="clear" w:color="auto" w:fill="FFFFFF"/>
          <w:lang w:val="en-US" w:eastAsia="zh-CN"/>
        </w:rPr>
        <w:t>.</w:t>
      </w:r>
    </w:p>
    <w:p w14:paraId="5B86F999">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Times New Roman"/>
          <w:sz w:val="32"/>
          <w:shd w:val="clear" w:color="auto" w:fill="FFFFFF"/>
          <w:lang w:val="en-US" w:eastAsia="zh-CN"/>
        </w:rPr>
        <w:t>屯昌县特殊教育学校</w:t>
      </w:r>
      <w:r>
        <w:rPr>
          <w:rFonts w:hint="eastAsia" w:ascii="黑体" w:hAnsi="黑体" w:eastAsia="黑体" w:cs="Times New Roman"/>
          <w:sz w:val="32"/>
          <w:shd w:val="clear" w:color="auto" w:fill="FFFFFF"/>
        </w:rPr>
        <w:t>（部门或单位）</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522A6EAA">
      <w:pPr>
        <w:spacing w:line="578" w:lineRule="exact"/>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6AB6098B">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屯昌县特殊教育学校</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2026</w:t>
      </w:r>
      <w:r>
        <w:rPr>
          <w:rFonts w:hint="eastAsia" w:ascii="仿宋" w:hAnsi="仿宋" w:eastAsia="仿宋" w:cs="仿宋"/>
          <w:sz w:val="32"/>
          <w:szCs w:val="32"/>
        </w:rPr>
        <w:t>年政府性基金预算当年拨款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351677FE">
      <w:pPr>
        <w:spacing w:line="578" w:lineRule="exact"/>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4BDDECED">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rPr>
        <w:t>科学技术支出（类）支出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%；文化体育与传媒支出（类）支出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%；社会保障和就业支出（类）支出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%；节能环保（类）支出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14:paraId="012FE3F7">
      <w:pPr>
        <w:spacing w:line="578" w:lineRule="exact"/>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1D060A93">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 科学技术支出（类）核电站乏燃料处理处置基金支出（款）乏燃料运输（项）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万元，比上年预算数持平</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402A8DCF">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 科学技术支出（类）核电站乏燃料处理处置基金支出（款）乏燃料离堆贮存（项）</w:t>
      </w:r>
      <w:r>
        <w:rPr>
          <w:rFonts w:hint="eastAsia" w:ascii="仿宋" w:hAnsi="仿宋" w:eastAsia="仿宋" w:cs="仿宋"/>
          <w:sz w:val="32"/>
          <w:szCs w:val="32"/>
          <w:lang w:val="en-US" w:eastAsia="zh-CN"/>
        </w:rPr>
        <w:t>2026</w:t>
      </w:r>
      <w:r>
        <w:rPr>
          <w:rFonts w:hint="eastAsia" w:ascii="仿宋" w:hAnsi="仿宋" w:eastAsia="仿宋" w:cs="仿宋"/>
          <w:sz w:val="32"/>
          <w:szCs w:val="32"/>
        </w:rPr>
        <w:t>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万元，比上年预算数持平</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2EBB5C72">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Times New Roman"/>
          <w:sz w:val="32"/>
          <w:shd w:val="clear" w:color="auto" w:fill="FFFFFF"/>
          <w:lang w:val="en-US" w:eastAsia="zh-CN"/>
        </w:rPr>
        <w:t>屯昌县特殊教育学校</w:t>
      </w:r>
      <w:r>
        <w:rPr>
          <w:rFonts w:hint="eastAsia" w:ascii="黑体" w:hAnsi="黑体" w:eastAsia="黑体" w:cs="Times New Roman"/>
          <w:sz w:val="32"/>
          <w:shd w:val="clear" w:color="auto" w:fill="FFFFFF"/>
        </w:rPr>
        <w:t>（部门或单位）</w:t>
      </w:r>
      <w:r>
        <w:rPr>
          <w:rFonts w:hint="eastAsia" w:ascii="仿宋_GB2312" w:hAnsi="黑体" w:eastAsia="仿宋_GB2312"/>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29407F4C">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按照综合预算原则，</w:t>
      </w:r>
      <w:r>
        <w:rPr>
          <w:rFonts w:hint="eastAsia" w:ascii="仿宋" w:hAnsi="仿宋" w:eastAsia="仿宋" w:cs="仿宋"/>
          <w:sz w:val="32"/>
          <w:szCs w:val="32"/>
          <w:lang w:val="en-US" w:eastAsia="zh-CN"/>
        </w:rPr>
        <w:t>屯昌县特殊教育学校</w:t>
      </w:r>
      <w:r>
        <w:rPr>
          <w:rFonts w:hint="eastAsia" w:ascii="仿宋" w:hAnsi="仿宋" w:eastAsia="仿宋" w:cs="仿宋"/>
          <w:sz w:val="32"/>
          <w:szCs w:val="32"/>
        </w:rPr>
        <w:t>（部门或单位）所有收入和支出均纳入部门预算管理。收入包括：一般公共预算收入、上年结转</w:t>
      </w:r>
      <w:r>
        <w:rPr>
          <w:rFonts w:hint="eastAsia" w:ascii="仿宋" w:hAnsi="仿宋" w:eastAsia="仿宋" w:cs="仿宋"/>
          <w:sz w:val="32"/>
          <w:szCs w:val="32"/>
          <w:lang w:val="en-US" w:eastAsia="zh-CN"/>
        </w:rPr>
        <w:t>的一般公共预算拨款等</w:t>
      </w:r>
      <w:r>
        <w:rPr>
          <w:rFonts w:hint="eastAsia" w:ascii="仿宋" w:hAnsi="仿宋" w:eastAsia="仿宋" w:cs="仿宋"/>
          <w:sz w:val="32"/>
          <w:szCs w:val="32"/>
        </w:rPr>
        <w:t>；支出包括：教育支出、社会保障和就业支出、卫生健康支出、住房保障支出</w:t>
      </w:r>
      <w:r>
        <w:rPr>
          <w:rFonts w:hint="eastAsia" w:ascii="仿宋" w:hAnsi="仿宋" w:eastAsia="仿宋" w:cs="仿宋"/>
          <w:sz w:val="32"/>
          <w:szCs w:val="32"/>
          <w:lang w:val="en-US" w:eastAsia="zh-CN"/>
        </w:rPr>
        <w:t>等</w:t>
      </w:r>
      <w:r>
        <w:rPr>
          <w:rFonts w:hint="eastAsia" w:ascii="仿宋" w:hAnsi="仿宋" w:eastAsia="仿宋" w:cs="仿宋"/>
          <w:sz w:val="32"/>
          <w:szCs w:val="32"/>
        </w:rPr>
        <w:t>。</w:t>
      </w:r>
      <w:r>
        <w:rPr>
          <w:rFonts w:hint="eastAsia" w:ascii="仿宋" w:hAnsi="仿宋" w:eastAsia="仿宋" w:cs="仿宋"/>
          <w:sz w:val="32"/>
          <w:szCs w:val="32"/>
          <w:lang w:val="en-US" w:eastAsia="zh-CN"/>
        </w:rPr>
        <w:t>屯昌县特殊教育学校</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2026</w:t>
      </w:r>
      <w:r>
        <w:rPr>
          <w:rFonts w:hint="eastAsia" w:ascii="仿宋" w:hAnsi="仿宋" w:eastAsia="仿宋" w:cs="仿宋"/>
          <w:sz w:val="32"/>
          <w:szCs w:val="32"/>
        </w:rPr>
        <w:t>年收支总预算</w:t>
      </w:r>
      <w:r>
        <w:rPr>
          <w:rFonts w:hint="eastAsia" w:ascii="仿宋" w:hAnsi="仿宋" w:eastAsia="仿宋" w:cs="仿宋"/>
          <w:sz w:val="32"/>
          <w:szCs w:val="32"/>
          <w:lang w:val="en-US" w:eastAsia="zh-CN"/>
        </w:rPr>
        <w:t>603.59</w:t>
      </w:r>
      <w:r>
        <w:rPr>
          <w:rFonts w:hint="eastAsia" w:ascii="仿宋" w:hAnsi="仿宋" w:eastAsia="仿宋" w:cs="仿宋"/>
          <w:sz w:val="32"/>
          <w:szCs w:val="32"/>
        </w:rPr>
        <w:t>万元。</w:t>
      </w:r>
    </w:p>
    <w:p w14:paraId="269BE5A6">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Times New Roman"/>
          <w:sz w:val="32"/>
          <w:shd w:val="clear" w:color="auto" w:fill="FFFFFF"/>
          <w:lang w:val="en-US" w:eastAsia="zh-CN"/>
        </w:rPr>
        <w:t>屯昌县特殊教育学校</w:t>
      </w:r>
      <w:r>
        <w:rPr>
          <w:rFonts w:hint="eastAsia" w:ascii="黑体" w:hAnsi="黑体" w:eastAsia="黑体" w:cs="Times New Roman"/>
          <w:sz w:val="32"/>
          <w:shd w:val="clear" w:color="auto" w:fill="FFFFFF"/>
        </w:rPr>
        <w:t>（部门或单位）</w:t>
      </w:r>
      <w:r>
        <w:rPr>
          <w:rFonts w:hint="eastAsia" w:ascii="仿宋_GB2312" w:hAnsi="黑体" w:eastAsia="仿宋_GB2312"/>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1ED90BCB">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屯昌县特殊教育学校</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2026</w:t>
      </w:r>
      <w:r>
        <w:rPr>
          <w:rFonts w:hint="eastAsia" w:ascii="仿宋" w:hAnsi="仿宋" w:eastAsia="仿宋" w:cs="仿宋"/>
          <w:sz w:val="32"/>
          <w:szCs w:val="32"/>
        </w:rPr>
        <w:t>年收入预算603.59万元，其中：上年结转</w:t>
      </w:r>
      <w:r>
        <w:rPr>
          <w:rFonts w:hint="eastAsia" w:ascii="仿宋" w:hAnsi="仿宋" w:eastAsia="仿宋" w:cs="仿宋"/>
          <w:sz w:val="32"/>
          <w:szCs w:val="32"/>
          <w:lang w:val="en-US" w:eastAsia="zh-CN"/>
        </w:rPr>
        <w:t>31.19</w:t>
      </w:r>
      <w:r>
        <w:rPr>
          <w:rFonts w:hint="eastAsia" w:ascii="仿宋" w:hAnsi="仿宋" w:eastAsia="仿宋" w:cs="仿宋"/>
          <w:sz w:val="32"/>
          <w:szCs w:val="32"/>
        </w:rPr>
        <w:t>万元，占</w:t>
      </w:r>
      <w:r>
        <w:rPr>
          <w:rFonts w:hint="eastAsia" w:ascii="仿宋" w:hAnsi="仿宋" w:eastAsia="仿宋" w:cs="仿宋"/>
          <w:sz w:val="32"/>
          <w:szCs w:val="32"/>
          <w:lang w:val="en-US" w:eastAsia="zh-CN"/>
        </w:rPr>
        <w:t>5.17</w:t>
      </w:r>
      <w:r>
        <w:rPr>
          <w:rFonts w:hint="eastAsia" w:ascii="仿宋" w:hAnsi="仿宋" w:eastAsia="仿宋" w:cs="仿宋"/>
          <w:sz w:val="32"/>
          <w:szCs w:val="32"/>
        </w:rPr>
        <w:t>%；经费拨款收入</w:t>
      </w:r>
      <w:r>
        <w:rPr>
          <w:rFonts w:hint="eastAsia" w:ascii="仿宋" w:hAnsi="仿宋" w:eastAsia="仿宋" w:cs="仿宋"/>
          <w:sz w:val="32"/>
          <w:szCs w:val="32"/>
          <w:lang w:val="en-US" w:eastAsia="zh-CN"/>
        </w:rPr>
        <w:t>572.4</w:t>
      </w:r>
      <w:r>
        <w:rPr>
          <w:rFonts w:hint="eastAsia" w:ascii="仿宋" w:hAnsi="仿宋" w:eastAsia="仿宋" w:cs="仿宋"/>
          <w:sz w:val="32"/>
          <w:szCs w:val="32"/>
        </w:rPr>
        <w:t>万元，占</w:t>
      </w:r>
      <w:r>
        <w:rPr>
          <w:rFonts w:hint="eastAsia" w:ascii="仿宋" w:hAnsi="仿宋" w:eastAsia="仿宋" w:cs="仿宋"/>
          <w:sz w:val="32"/>
          <w:szCs w:val="32"/>
          <w:lang w:val="en-US" w:eastAsia="zh-CN"/>
        </w:rPr>
        <w:t>94.83</w:t>
      </w:r>
      <w:r>
        <w:rPr>
          <w:rFonts w:hint="eastAsia" w:ascii="仿宋" w:hAnsi="仿宋" w:eastAsia="仿宋" w:cs="仿宋"/>
          <w:sz w:val="32"/>
          <w:szCs w:val="32"/>
        </w:rPr>
        <w:t>%；政府性基金收入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%；专项收入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%。比上年预算数</w:t>
      </w:r>
      <w:r>
        <w:rPr>
          <w:rFonts w:hint="eastAsia" w:ascii="仿宋" w:hAnsi="仿宋" w:eastAsia="仿宋" w:cs="仿宋"/>
          <w:sz w:val="32"/>
          <w:szCs w:val="32"/>
          <w:lang w:val="en-US" w:eastAsia="zh-CN"/>
        </w:rPr>
        <w:t>减少63.26</w:t>
      </w:r>
      <w:r>
        <w:rPr>
          <w:rFonts w:hint="eastAsia" w:ascii="仿宋" w:hAnsi="仿宋" w:eastAsia="仿宋" w:cs="仿宋"/>
          <w:sz w:val="32"/>
          <w:szCs w:val="32"/>
        </w:rPr>
        <w:t>万元，主要</w:t>
      </w:r>
      <w:r>
        <w:rPr>
          <w:rFonts w:hint="eastAsia" w:ascii="仿宋" w:hAnsi="仿宋" w:eastAsia="仿宋" w:cs="仿宋"/>
          <w:sz w:val="32"/>
          <w:szCs w:val="32"/>
          <w:lang w:val="en-US" w:eastAsia="zh-CN"/>
        </w:rPr>
        <w:t>社保基数的变化和工资的变动</w:t>
      </w:r>
      <w:r>
        <w:rPr>
          <w:rFonts w:hint="eastAsia" w:ascii="仿宋_GB2312" w:hAnsi="黑体" w:eastAsia="仿宋_GB2312"/>
          <w:sz w:val="32"/>
          <w:szCs w:val="32"/>
          <w:lang w:val="en-US" w:eastAsia="zh-CN"/>
        </w:rPr>
        <w:t>等</w:t>
      </w:r>
      <w:r>
        <w:rPr>
          <w:rFonts w:hint="eastAsia" w:ascii="仿宋" w:hAnsi="仿宋" w:eastAsia="仿宋" w:cs="仿宋"/>
          <w:sz w:val="32"/>
          <w:szCs w:val="32"/>
        </w:rPr>
        <w:t>。</w:t>
      </w:r>
    </w:p>
    <w:p w14:paraId="546FE3C5">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八、关于关于</w:t>
      </w:r>
      <w:r>
        <w:rPr>
          <w:rFonts w:hint="eastAsia" w:ascii="黑体" w:hAnsi="黑体" w:eastAsia="黑体" w:cs="Times New Roman"/>
          <w:sz w:val="32"/>
          <w:shd w:val="clear" w:color="auto" w:fill="FFFFFF"/>
          <w:lang w:val="en-US" w:eastAsia="zh-CN"/>
        </w:rPr>
        <w:t>屯昌县特殊教育学校</w:t>
      </w:r>
      <w:r>
        <w:rPr>
          <w:rFonts w:hint="eastAsia" w:ascii="黑体" w:hAnsi="黑体" w:eastAsia="黑体" w:cs="Times New Roman"/>
          <w:sz w:val="32"/>
          <w:shd w:val="clear" w:color="auto" w:fill="FFFFFF"/>
        </w:rPr>
        <w:t>（部门或单位）</w:t>
      </w:r>
      <w:r>
        <w:rPr>
          <w:rFonts w:hint="eastAsia" w:ascii="仿宋_GB2312" w:hAnsi="黑体" w:eastAsia="仿宋_GB2312"/>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58AAFCD5">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关于屯昌县特殊教育学校</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2026</w:t>
      </w:r>
      <w:r>
        <w:rPr>
          <w:rFonts w:hint="eastAsia" w:ascii="仿宋" w:hAnsi="仿宋" w:eastAsia="仿宋" w:cs="仿宋"/>
          <w:sz w:val="32"/>
          <w:szCs w:val="32"/>
        </w:rPr>
        <w:t>年支出预算</w:t>
      </w:r>
      <w:r>
        <w:rPr>
          <w:rFonts w:hint="eastAsia" w:ascii="仿宋" w:hAnsi="仿宋" w:eastAsia="仿宋" w:cs="仿宋"/>
          <w:sz w:val="32"/>
          <w:szCs w:val="32"/>
          <w:lang w:val="en-US" w:eastAsia="zh-CN"/>
        </w:rPr>
        <w:t>603.59</w:t>
      </w:r>
      <w:r>
        <w:rPr>
          <w:rFonts w:hint="eastAsia" w:ascii="仿宋" w:hAnsi="仿宋" w:eastAsia="仿宋" w:cs="仿宋"/>
          <w:sz w:val="32"/>
          <w:szCs w:val="32"/>
        </w:rPr>
        <w:t>万元，其中：基本支出572.40万元，占</w:t>
      </w:r>
      <w:r>
        <w:rPr>
          <w:rFonts w:hint="eastAsia" w:ascii="仿宋" w:hAnsi="仿宋" w:eastAsia="仿宋" w:cs="仿宋"/>
          <w:sz w:val="32"/>
          <w:szCs w:val="32"/>
          <w:lang w:val="en-US" w:eastAsia="zh-CN"/>
        </w:rPr>
        <w:t>94.83</w:t>
      </w:r>
      <w:bookmarkStart w:id="0" w:name="_GoBack"/>
      <w:bookmarkEnd w:id="0"/>
      <w:r>
        <w:rPr>
          <w:rFonts w:hint="eastAsia" w:ascii="仿宋" w:hAnsi="仿宋" w:eastAsia="仿宋" w:cs="仿宋"/>
          <w:sz w:val="32"/>
          <w:szCs w:val="32"/>
        </w:rPr>
        <w:t>%；项目支出</w:t>
      </w:r>
      <w:r>
        <w:rPr>
          <w:rFonts w:hint="eastAsia" w:ascii="仿宋" w:hAnsi="仿宋" w:eastAsia="仿宋" w:cs="仿宋"/>
          <w:sz w:val="32"/>
          <w:szCs w:val="32"/>
          <w:lang w:val="en-US" w:eastAsia="zh-CN"/>
        </w:rPr>
        <w:t>31.19</w:t>
      </w:r>
      <w:r>
        <w:rPr>
          <w:rFonts w:hint="eastAsia" w:ascii="仿宋" w:hAnsi="仿宋" w:eastAsia="仿宋" w:cs="仿宋"/>
          <w:sz w:val="32"/>
          <w:szCs w:val="32"/>
        </w:rPr>
        <w:t>万元，占</w:t>
      </w:r>
      <w:r>
        <w:rPr>
          <w:rFonts w:hint="eastAsia" w:ascii="仿宋" w:hAnsi="仿宋" w:eastAsia="仿宋" w:cs="仿宋"/>
          <w:sz w:val="32"/>
          <w:szCs w:val="32"/>
          <w:lang w:val="en-US" w:eastAsia="zh-CN"/>
        </w:rPr>
        <w:t>5.17</w:t>
      </w:r>
      <w:r>
        <w:rPr>
          <w:rFonts w:hint="eastAsia" w:ascii="仿宋" w:hAnsi="仿宋" w:eastAsia="仿宋" w:cs="仿宋"/>
          <w:sz w:val="32"/>
          <w:szCs w:val="32"/>
        </w:rPr>
        <w:t>%。比上年预算数</w:t>
      </w:r>
      <w:r>
        <w:rPr>
          <w:rFonts w:hint="eastAsia" w:ascii="仿宋" w:hAnsi="仿宋" w:eastAsia="仿宋" w:cs="仿宋"/>
          <w:sz w:val="32"/>
          <w:szCs w:val="32"/>
          <w:lang w:val="en-US" w:eastAsia="zh-CN"/>
        </w:rPr>
        <w:t>减少63.26</w:t>
      </w:r>
      <w:r>
        <w:rPr>
          <w:rFonts w:hint="eastAsia" w:ascii="仿宋" w:hAnsi="仿宋" w:eastAsia="仿宋" w:cs="仿宋"/>
          <w:sz w:val="32"/>
          <w:szCs w:val="32"/>
        </w:rPr>
        <w:t>万元，主要</w:t>
      </w:r>
      <w:r>
        <w:rPr>
          <w:rFonts w:hint="eastAsia" w:ascii="仿宋" w:hAnsi="仿宋" w:eastAsia="仿宋" w:cs="仿宋"/>
          <w:sz w:val="32"/>
          <w:szCs w:val="32"/>
          <w:lang w:val="en-US" w:eastAsia="zh-CN"/>
        </w:rPr>
        <w:t>社保基数的变化和工资的变动</w:t>
      </w:r>
      <w:r>
        <w:rPr>
          <w:rFonts w:hint="eastAsia" w:ascii="仿宋_GB2312" w:hAnsi="黑体" w:eastAsia="仿宋_GB2312"/>
          <w:sz w:val="32"/>
          <w:szCs w:val="32"/>
          <w:lang w:val="en-US" w:eastAsia="zh-CN"/>
        </w:rPr>
        <w:t>等</w:t>
      </w:r>
      <w:r>
        <w:rPr>
          <w:rFonts w:hint="eastAsia" w:ascii="仿宋" w:hAnsi="仿宋" w:eastAsia="仿宋" w:cs="仿宋"/>
          <w:sz w:val="32"/>
          <w:szCs w:val="32"/>
        </w:rPr>
        <w:t>。</w:t>
      </w:r>
    </w:p>
    <w:p w14:paraId="3381148D">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434337AD">
      <w:pPr>
        <w:spacing w:line="578" w:lineRule="exact"/>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14:paraId="202075F8">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屯昌县特殊教育学校</w:t>
      </w:r>
      <w:r>
        <w:rPr>
          <w:rFonts w:hint="eastAsia" w:ascii="仿宋" w:hAnsi="仿宋" w:eastAsia="仿宋" w:cs="仿宋"/>
          <w:sz w:val="32"/>
          <w:szCs w:val="32"/>
        </w:rPr>
        <w:t>（部门本级或单位）、……（</w:t>
      </w:r>
      <w:r>
        <w:rPr>
          <w:rFonts w:hint="eastAsia" w:ascii="仿宋" w:hAnsi="仿宋" w:eastAsia="仿宋" w:cs="仿宋"/>
          <w:sz w:val="32"/>
          <w:szCs w:val="32"/>
          <w:lang w:eastAsia="zh-CN"/>
        </w:rPr>
        <w:t>公开部门预算时</w:t>
      </w:r>
      <w:r>
        <w:rPr>
          <w:rFonts w:hint="eastAsia" w:ascii="仿宋" w:hAnsi="仿宋" w:eastAsia="仿宋" w:cs="仿宋"/>
          <w:sz w:val="32"/>
          <w:szCs w:val="32"/>
        </w:rPr>
        <w:t>罗列</w:t>
      </w:r>
      <w:r>
        <w:rPr>
          <w:rFonts w:hint="eastAsia" w:ascii="仿宋" w:hAnsi="仿宋" w:eastAsia="仿宋" w:cs="仿宋"/>
          <w:sz w:val="32"/>
          <w:szCs w:val="32"/>
          <w:lang w:eastAsia="zh-CN"/>
        </w:rPr>
        <w:t>下属</w:t>
      </w:r>
      <w:r>
        <w:rPr>
          <w:rFonts w:hint="eastAsia" w:ascii="仿宋" w:hAnsi="仿宋" w:eastAsia="仿宋" w:cs="仿宋"/>
          <w:sz w:val="32"/>
          <w:szCs w:val="32"/>
        </w:rPr>
        <w:t>参照公务员法管理</w:t>
      </w:r>
      <w:r>
        <w:rPr>
          <w:rFonts w:hint="eastAsia" w:ascii="仿宋" w:hAnsi="仿宋" w:eastAsia="仿宋" w:cs="仿宋"/>
          <w:sz w:val="32"/>
          <w:szCs w:val="32"/>
          <w:lang w:eastAsia="zh-CN"/>
        </w:rPr>
        <w:t>的事业</w:t>
      </w:r>
      <w:r>
        <w:rPr>
          <w:rFonts w:hint="eastAsia" w:ascii="仿宋" w:hAnsi="仿宋" w:eastAsia="仿宋" w:cs="仿宋"/>
          <w:sz w:val="32"/>
          <w:szCs w:val="32"/>
        </w:rPr>
        <w:t>单位）等的机关运行经费预算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35A2288C">
      <w:pPr>
        <w:spacing w:line="578"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14:paraId="415B3F68">
      <w:pPr>
        <w:spacing w:line="578" w:lineRule="exact"/>
        <w:ind w:firstLine="640"/>
        <w:rPr>
          <w:rFonts w:hint="eastAsia" w:ascii="仿宋" w:hAnsi="仿宋" w:eastAsia="仿宋" w:cs="仿宋"/>
          <w:sz w:val="32"/>
          <w:szCs w:val="32"/>
        </w:rPr>
      </w:pP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屯昌县特殊教育学校</w:t>
      </w:r>
      <w:r>
        <w:rPr>
          <w:rFonts w:hint="eastAsia" w:ascii="仿宋" w:hAnsi="仿宋" w:eastAsia="仿宋" w:cs="仿宋"/>
          <w:sz w:val="32"/>
          <w:szCs w:val="32"/>
          <w:lang w:eastAsia="zh-CN"/>
        </w:rPr>
        <w:t>（部门或</w:t>
      </w:r>
      <w:r>
        <w:rPr>
          <w:rFonts w:hint="eastAsia" w:ascii="仿宋" w:hAnsi="仿宋" w:eastAsia="仿宋" w:cs="仿宋"/>
          <w:sz w:val="32"/>
          <w:szCs w:val="32"/>
          <w:lang w:val="en-US" w:eastAsia="zh-CN"/>
        </w:rPr>
        <w:t>单位</w:t>
      </w:r>
      <w:r>
        <w:rPr>
          <w:rFonts w:hint="eastAsia" w:ascii="仿宋" w:hAnsi="仿宋" w:eastAsia="仿宋" w:cs="仿宋"/>
          <w:sz w:val="32"/>
          <w:szCs w:val="32"/>
          <w:lang w:eastAsia="zh-CN"/>
        </w:rPr>
        <w:t>）</w:t>
      </w:r>
      <w:r>
        <w:rPr>
          <w:rFonts w:hint="eastAsia" w:ascii="仿宋" w:hAnsi="仿宋" w:eastAsia="仿宋" w:cs="仿宋"/>
          <w:sz w:val="32"/>
          <w:szCs w:val="32"/>
        </w:rPr>
        <w:t>政府采购预算总额</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万元，其中：政府采购货物预算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万元，政府采购工程预算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万元，政府采购服务预算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1E1BEE9B">
      <w:pPr>
        <w:spacing w:line="578"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3194CDAC">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截至</w:t>
      </w:r>
      <w:r>
        <w:rPr>
          <w:rFonts w:hint="eastAsia" w:ascii="仿宋" w:hAnsi="仿宋" w:eastAsia="仿宋" w:cs="仿宋"/>
          <w:sz w:val="32"/>
          <w:szCs w:val="32"/>
          <w:lang w:val="en-US" w:eastAsia="zh-CN"/>
        </w:rPr>
        <w:t>2025</w:t>
      </w:r>
      <w:r>
        <w:rPr>
          <w:rFonts w:hint="eastAsia" w:ascii="仿宋" w:hAnsi="仿宋" w:eastAsia="仿宋" w:cs="仿宋"/>
          <w:sz w:val="32"/>
          <w:szCs w:val="32"/>
        </w:rPr>
        <w:t>年12月31日，</w:t>
      </w:r>
      <w:r>
        <w:rPr>
          <w:rFonts w:hint="eastAsia" w:ascii="仿宋" w:hAnsi="仿宋" w:eastAsia="仿宋" w:cs="仿宋"/>
          <w:sz w:val="32"/>
          <w:szCs w:val="32"/>
          <w:lang w:val="en-US" w:eastAsia="zh-CN"/>
        </w:rPr>
        <w:t>屯昌县特殊教育学校</w:t>
      </w:r>
      <w:r>
        <w:rPr>
          <w:rFonts w:hint="eastAsia" w:ascii="仿宋" w:hAnsi="仿宋" w:eastAsia="仿宋" w:cs="仿宋"/>
          <w:sz w:val="32"/>
          <w:szCs w:val="32"/>
        </w:rPr>
        <w:t>（部门或单位）本级及下属各预算单位共有车辆</w:t>
      </w:r>
      <w:r>
        <w:rPr>
          <w:rFonts w:hint="eastAsia" w:ascii="仿宋" w:hAnsi="仿宋" w:eastAsia="仿宋" w:cs="仿宋"/>
          <w:sz w:val="32"/>
          <w:szCs w:val="32"/>
          <w:lang w:val="en-US" w:eastAsia="zh-CN"/>
        </w:rPr>
        <w:t>0</w:t>
      </w:r>
      <w:r>
        <w:rPr>
          <w:rFonts w:hint="eastAsia" w:ascii="仿宋" w:hAnsi="仿宋" w:eastAsia="仿宋" w:cs="仿宋"/>
          <w:sz w:val="32"/>
          <w:szCs w:val="32"/>
        </w:rPr>
        <w:t>辆，其中，领导干部用车</w:t>
      </w:r>
      <w:r>
        <w:rPr>
          <w:rFonts w:hint="eastAsia" w:ascii="仿宋" w:hAnsi="仿宋" w:eastAsia="仿宋" w:cs="仿宋"/>
          <w:sz w:val="32"/>
          <w:szCs w:val="32"/>
          <w:lang w:val="en-US" w:eastAsia="zh-CN"/>
        </w:rPr>
        <w:t>0</w:t>
      </w:r>
      <w:r>
        <w:rPr>
          <w:rFonts w:hint="eastAsia" w:ascii="仿宋" w:hAnsi="仿宋" w:eastAsia="仿宋" w:cs="仿宋"/>
          <w:sz w:val="32"/>
          <w:szCs w:val="32"/>
        </w:rPr>
        <w:t>辆，机要通信应急用车</w:t>
      </w:r>
      <w:r>
        <w:rPr>
          <w:rFonts w:hint="eastAsia" w:ascii="仿宋" w:hAnsi="仿宋" w:eastAsia="仿宋" w:cs="仿宋"/>
          <w:sz w:val="32"/>
          <w:szCs w:val="32"/>
          <w:lang w:val="en-US" w:eastAsia="zh-CN"/>
        </w:rPr>
        <w:t>0</w:t>
      </w:r>
      <w:r>
        <w:rPr>
          <w:rFonts w:hint="eastAsia" w:ascii="仿宋" w:hAnsi="仿宋" w:eastAsia="仿宋" w:cs="仿宋"/>
          <w:sz w:val="32"/>
          <w:szCs w:val="32"/>
        </w:rPr>
        <w:t>辆、一般执法执勤用车</w:t>
      </w:r>
      <w:r>
        <w:rPr>
          <w:rFonts w:hint="eastAsia" w:ascii="仿宋" w:hAnsi="仿宋" w:eastAsia="仿宋" w:cs="仿宋"/>
          <w:sz w:val="32"/>
          <w:szCs w:val="32"/>
          <w:lang w:val="en-US" w:eastAsia="zh-CN"/>
        </w:rPr>
        <w:t>0</w:t>
      </w:r>
      <w:r>
        <w:rPr>
          <w:rFonts w:hint="eastAsia" w:ascii="仿宋" w:hAnsi="仿宋" w:eastAsia="仿宋" w:cs="仿宋"/>
          <w:sz w:val="32"/>
          <w:szCs w:val="32"/>
        </w:rPr>
        <w:t>辆、特种专业技术用车</w:t>
      </w:r>
      <w:r>
        <w:rPr>
          <w:rFonts w:hint="eastAsia" w:ascii="仿宋" w:hAnsi="仿宋" w:eastAsia="仿宋" w:cs="仿宋"/>
          <w:sz w:val="32"/>
          <w:szCs w:val="32"/>
          <w:lang w:val="en-US" w:eastAsia="zh-CN"/>
        </w:rPr>
        <w:t>0</w:t>
      </w:r>
      <w:r>
        <w:rPr>
          <w:rFonts w:hint="eastAsia" w:ascii="仿宋" w:hAnsi="仿宋" w:eastAsia="仿宋" w:cs="仿宋"/>
          <w:sz w:val="32"/>
          <w:szCs w:val="32"/>
        </w:rPr>
        <w:t>辆、其他用车</w:t>
      </w:r>
      <w:r>
        <w:rPr>
          <w:rFonts w:hint="eastAsia" w:ascii="仿宋" w:hAnsi="仿宋" w:eastAsia="仿宋" w:cs="仿宋"/>
          <w:sz w:val="32"/>
          <w:szCs w:val="32"/>
          <w:lang w:val="en-US" w:eastAsia="zh-CN"/>
        </w:rPr>
        <w:t>0</w:t>
      </w:r>
      <w:r>
        <w:rPr>
          <w:rFonts w:hint="eastAsia" w:ascii="仿宋" w:hAnsi="仿宋" w:eastAsia="仿宋" w:cs="仿宋"/>
          <w:sz w:val="32"/>
          <w:szCs w:val="32"/>
        </w:rPr>
        <w:t>辆。单位价值100万元以上设备</w:t>
      </w:r>
      <w:r>
        <w:rPr>
          <w:rFonts w:hint="eastAsia" w:ascii="仿宋" w:hAnsi="仿宋" w:eastAsia="仿宋" w:cs="仿宋"/>
          <w:sz w:val="32"/>
          <w:szCs w:val="32"/>
          <w:lang w:val="en-US" w:eastAsia="zh-CN"/>
        </w:rPr>
        <w:t>0</w:t>
      </w:r>
      <w:r>
        <w:rPr>
          <w:rFonts w:hint="eastAsia" w:ascii="仿宋" w:hAnsi="仿宋" w:eastAsia="仿宋" w:cs="仿宋"/>
          <w:sz w:val="32"/>
          <w:szCs w:val="32"/>
        </w:rPr>
        <w:t>台（套）。</w:t>
      </w:r>
    </w:p>
    <w:p w14:paraId="123ABB4C">
      <w:pPr>
        <w:spacing w:line="578"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14:paraId="7EE58BBB">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屯昌县特殊教育学校</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4</w:t>
      </w:r>
      <w:r>
        <w:rPr>
          <w:rFonts w:hint="eastAsia" w:ascii="仿宋" w:hAnsi="仿宋" w:eastAsia="仿宋" w:cs="仿宋"/>
          <w:sz w:val="32"/>
          <w:szCs w:val="32"/>
        </w:rPr>
        <w:t>个项目实行绩效目标管理，涉及一般公共预算</w:t>
      </w:r>
      <w:r>
        <w:rPr>
          <w:rFonts w:hint="eastAsia" w:ascii="仿宋" w:hAnsi="仿宋" w:eastAsia="仿宋" w:cs="仿宋"/>
          <w:sz w:val="32"/>
          <w:szCs w:val="32"/>
          <w:lang w:val="en-US" w:eastAsia="zh-CN"/>
        </w:rPr>
        <w:t>603.59</w:t>
      </w:r>
      <w:r>
        <w:rPr>
          <w:rFonts w:hint="eastAsia" w:ascii="仿宋" w:hAnsi="仿宋" w:eastAsia="仿宋" w:cs="仿宋"/>
          <w:sz w:val="32"/>
          <w:szCs w:val="32"/>
        </w:rPr>
        <w:t>万元、政府性基金</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299E4850">
      <w:pPr>
        <w:spacing w:line="578" w:lineRule="exact"/>
        <w:jc w:val="center"/>
        <w:rPr>
          <w:rFonts w:hint="eastAsia" w:ascii="仿宋" w:hAnsi="仿宋" w:eastAsia="仿宋" w:cs="仿宋"/>
          <w:sz w:val="32"/>
          <w:szCs w:val="32"/>
        </w:rPr>
      </w:pPr>
    </w:p>
    <w:p w14:paraId="5B3D3518">
      <w:pPr>
        <w:spacing w:line="578" w:lineRule="exact"/>
        <w:jc w:val="left"/>
        <w:rPr>
          <w:rFonts w:hint="eastAsia" w:ascii="仿宋" w:hAnsi="仿宋" w:eastAsia="仿宋" w:cs="仿宋"/>
          <w:color w:val="000000"/>
          <w:kern w:val="0"/>
          <w:sz w:val="32"/>
          <w:szCs w:val="30"/>
        </w:rPr>
      </w:pPr>
    </w:p>
    <w:p w14:paraId="54FE0427">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14:paraId="6EEE6910">
      <w:pPr>
        <w:spacing w:line="578" w:lineRule="exact"/>
        <w:ind w:firstLine="640" w:firstLineChars="200"/>
        <w:jc w:val="left"/>
        <w:rPr>
          <w:rFonts w:ascii="仿宋_GB2312" w:eastAsia="仿宋_GB2312" w:cs="宋体"/>
          <w:bCs/>
          <w:color w:val="000000"/>
          <w:kern w:val="0"/>
          <w:sz w:val="32"/>
          <w:szCs w:val="32"/>
          <w:lang w:val="zh-CN"/>
        </w:rPr>
      </w:pPr>
    </w:p>
    <w:p w14:paraId="3B2D6C42">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14:paraId="0DF81BE0">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14:paraId="1B6BFC1F">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14:paraId="42A375CA">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14:paraId="1B64C438">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14:paraId="23F50A98">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14:paraId="57374181">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14:paraId="4887DFED">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14:paraId="09CBF633">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14:paraId="4B28C3F8">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14:paraId="608631D8">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14:paraId="1600B990">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3239D0B7"/>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5567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ACDC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9703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EF8FF6">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BEF8FF6">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2D34887"/>
    <w:multiLevelType w:val="multilevel"/>
    <w:tmpl w:val="42D34887"/>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2E1B3A"/>
    <w:rsid w:val="00DE5743"/>
    <w:rsid w:val="0A6749FB"/>
    <w:rsid w:val="0E230C39"/>
    <w:rsid w:val="0F4B5E65"/>
    <w:rsid w:val="183121A5"/>
    <w:rsid w:val="1A965404"/>
    <w:rsid w:val="1A9D1D74"/>
    <w:rsid w:val="1AFE6CB6"/>
    <w:rsid w:val="1BC53330"/>
    <w:rsid w:val="1E200CF1"/>
    <w:rsid w:val="1F833C2E"/>
    <w:rsid w:val="24EC4023"/>
    <w:rsid w:val="262E1B3A"/>
    <w:rsid w:val="269B7AAF"/>
    <w:rsid w:val="28397580"/>
    <w:rsid w:val="29B33362"/>
    <w:rsid w:val="2C6426F1"/>
    <w:rsid w:val="2F9257C7"/>
    <w:rsid w:val="33A61841"/>
    <w:rsid w:val="35AD6EB7"/>
    <w:rsid w:val="36B81FB7"/>
    <w:rsid w:val="3B40257B"/>
    <w:rsid w:val="3F7D3D9E"/>
    <w:rsid w:val="41061B71"/>
    <w:rsid w:val="42AE3667"/>
    <w:rsid w:val="43853221"/>
    <w:rsid w:val="45D109A0"/>
    <w:rsid w:val="4AB24F9B"/>
    <w:rsid w:val="4BEF7DD1"/>
    <w:rsid w:val="4F7F321A"/>
    <w:rsid w:val="4FF21C3E"/>
    <w:rsid w:val="4FF610F4"/>
    <w:rsid w:val="50257460"/>
    <w:rsid w:val="55C73B6D"/>
    <w:rsid w:val="56F30C69"/>
    <w:rsid w:val="59FB5B93"/>
    <w:rsid w:val="5AAC50E0"/>
    <w:rsid w:val="5D323FC2"/>
    <w:rsid w:val="616E7593"/>
    <w:rsid w:val="61BE4076"/>
    <w:rsid w:val="6F4638FD"/>
    <w:rsid w:val="748A428C"/>
    <w:rsid w:val="762322A2"/>
    <w:rsid w:val="76424E1E"/>
    <w:rsid w:val="76CF260B"/>
    <w:rsid w:val="76E25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12</Pages>
  <Words>3950</Words>
  <Characters>4182</Characters>
  <Lines>0</Lines>
  <Paragraphs>0</Paragraphs>
  <TotalTime>16</TotalTime>
  <ScaleCrop>false</ScaleCrop>
  <LinksUpToDate>false</LinksUpToDate>
  <CharactersWithSpaces>4212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2025-02-27T03:03:00Z</dcterms:created>
  <dc:creator>子净</dc:creator>
  <cp:lastModifiedBy>哈哈哈</cp:lastModifiedBy>
  <dcterms:modified xsi:type="dcterms:W3CDTF">2026-02-28T10:37:19Z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eyJoZGlkIjoiZDEzYWEyMmVmMDRjMGZhMDQzYmYxOGYxNDAxOTQ2NzciLCJ1c2VySWQiOiI2NzM5MTcwNjgifQ==</vt:lpwstr>
  </property>
  <property fmtid="{D5CDD505-2E9C-101B-9397-08002B2CF9AE}" pid="4" name="ICV">
    <vt:lpwstr>F47CD6803D39497789934FF594811F06_13</vt:lpwstr>
  </property>
</Properties>
</file>