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F3322F">
      <w:pPr>
        <w:jc w:val="both"/>
        <w:rPr>
          <w:rFonts w:hint="eastAsia"/>
          <w:sz w:val="52"/>
          <w:szCs w:val="52"/>
        </w:rPr>
      </w:pPr>
    </w:p>
    <w:p w14:paraId="4BC9F694">
      <w:pPr>
        <w:jc w:val="center"/>
        <w:rPr>
          <w:rFonts w:hint="eastAsia"/>
          <w:sz w:val="52"/>
          <w:szCs w:val="52"/>
        </w:rPr>
      </w:pPr>
    </w:p>
    <w:p w14:paraId="7B86DAB1">
      <w:pPr>
        <w:jc w:val="center"/>
        <w:rPr>
          <w:rFonts w:hint="eastAsia"/>
          <w:sz w:val="52"/>
          <w:szCs w:val="52"/>
        </w:rPr>
      </w:pPr>
    </w:p>
    <w:p w14:paraId="58B0FED4">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w:t>
      </w:r>
      <w:r>
        <w:rPr>
          <w:rFonts w:hint="eastAsia" w:ascii="方正小标宋_GBK" w:hAnsi="方正小标宋_GBK" w:eastAsia="方正小标宋_GBK" w:cs="方正小标宋_GBK"/>
          <w:sz w:val="44"/>
          <w:szCs w:val="44"/>
          <w:lang w:val="en-US" w:eastAsia="zh-CN"/>
        </w:rPr>
        <w:t>6</w:t>
      </w:r>
      <w:r>
        <w:rPr>
          <w:rFonts w:hint="eastAsia" w:ascii="方正小标宋_GBK" w:hAnsi="方正小标宋_GBK" w:eastAsia="方正小标宋_GBK" w:cs="方正小标宋_GBK"/>
          <w:sz w:val="44"/>
          <w:szCs w:val="44"/>
        </w:rPr>
        <w:t>年屯昌县水口中心小学</w:t>
      </w:r>
    </w:p>
    <w:p w14:paraId="28E53683">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单位</w:t>
      </w:r>
      <w:r>
        <w:rPr>
          <w:rFonts w:hint="eastAsia" w:ascii="方正小标宋_GBK" w:hAnsi="方正小标宋_GBK" w:eastAsia="方正小标宋_GBK" w:cs="方正小标宋_GBK"/>
          <w:sz w:val="44"/>
          <w:szCs w:val="44"/>
        </w:rPr>
        <w:t>预算</w:t>
      </w:r>
      <w:r>
        <w:rPr>
          <w:rFonts w:hint="eastAsia" w:ascii="方正小标宋_GBK" w:hAnsi="方正小标宋_GBK" w:eastAsia="方正小标宋_GBK" w:cs="方正小标宋_GBK"/>
          <w:sz w:val="44"/>
          <w:szCs w:val="44"/>
          <w:lang w:val="en-US" w:eastAsia="zh-CN"/>
        </w:rPr>
        <w:t>公开说明</w:t>
      </w:r>
    </w:p>
    <w:p w14:paraId="3B3E5CD8">
      <w:pPr>
        <w:ind w:firstLine="1680"/>
        <w:jc w:val="center"/>
        <w:rPr>
          <w:sz w:val="84"/>
          <w:szCs w:val="84"/>
        </w:rPr>
      </w:pPr>
    </w:p>
    <w:p w14:paraId="2037E56A">
      <w:pPr>
        <w:ind w:firstLine="1680"/>
        <w:jc w:val="center"/>
        <w:rPr>
          <w:sz w:val="84"/>
          <w:szCs w:val="84"/>
        </w:rPr>
      </w:pPr>
    </w:p>
    <w:p w14:paraId="221BD221">
      <w:pPr>
        <w:jc w:val="both"/>
        <w:rPr>
          <w:sz w:val="84"/>
          <w:szCs w:val="84"/>
        </w:rPr>
      </w:pPr>
    </w:p>
    <w:p w14:paraId="0E5D63A3">
      <w:pPr>
        <w:ind w:firstLine="1680"/>
        <w:jc w:val="center"/>
        <w:rPr>
          <w:sz w:val="84"/>
          <w:szCs w:val="84"/>
        </w:rPr>
      </w:pPr>
    </w:p>
    <w:p w14:paraId="42414845">
      <w:pPr>
        <w:ind w:firstLine="1680"/>
        <w:jc w:val="center"/>
        <w:rPr>
          <w:sz w:val="84"/>
          <w:szCs w:val="84"/>
        </w:rPr>
      </w:pPr>
    </w:p>
    <w:p w14:paraId="54408353">
      <w:pPr>
        <w:ind w:firstLine="1680"/>
        <w:jc w:val="center"/>
        <w:rPr>
          <w:sz w:val="84"/>
          <w:szCs w:val="84"/>
        </w:rPr>
      </w:pPr>
    </w:p>
    <w:p w14:paraId="2D35070C">
      <w:pPr>
        <w:ind w:firstLine="1680"/>
        <w:jc w:val="center"/>
        <w:rPr>
          <w:sz w:val="84"/>
          <w:szCs w:val="84"/>
        </w:rPr>
      </w:pPr>
    </w:p>
    <w:p w14:paraId="6B3D6FDD">
      <w:pPr>
        <w:jc w:val="center"/>
        <w:rPr>
          <w:rFonts w:ascii="黑体" w:hAnsi="黑体" w:eastAsia="黑体"/>
          <w:sz w:val="52"/>
          <w:szCs w:val="52"/>
        </w:rPr>
      </w:pPr>
      <w:r>
        <w:rPr>
          <w:rFonts w:hint="eastAsia" w:ascii="黑体" w:hAnsi="黑体" w:eastAsia="黑体"/>
          <w:sz w:val="52"/>
          <w:szCs w:val="52"/>
        </w:rPr>
        <w:t>目录</w:t>
      </w:r>
    </w:p>
    <w:p w14:paraId="0D31CDBA">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屯昌县水口中心小学概况</w:t>
      </w:r>
    </w:p>
    <w:p w14:paraId="10243ED6">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7F0B5F61">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14:paraId="710AE372">
      <w:pPr>
        <w:pStyle w:val="4"/>
        <w:numPr>
          <w:ilvl w:val="0"/>
          <w:numId w:val="1"/>
        </w:numPr>
        <w:ind w:firstLineChars="0"/>
        <w:rPr>
          <w:rFonts w:ascii="黑体" w:hAnsi="黑体" w:eastAsia="黑体"/>
          <w:sz w:val="32"/>
          <w:szCs w:val="32"/>
        </w:rPr>
      </w:pPr>
      <w:r>
        <w:rPr>
          <w:rFonts w:hint="eastAsia" w:ascii="黑体" w:hAnsi="黑体" w:eastAsia="黑体"/>
          <w:sz w:val="32"/>
          <w:szCs w:val="32"/>
        </w:rPr>
        <w:t xml:space="preserve">  屯昌县水口中心小学</w:t>
      </w:r>
      <w:r>
        <w:rPr>
          <w:rFonts w:hint="eastAsia" w:ascii="黑体" w:hAnsi="黑体" w:eastAsia="黑体"/>
          <w:sz w:val="32"/>
          <w:szCs w:val="32"/>
          <w:lang w:eastAsia="zh-CN"/>
        </w:rPr>
        <w:t>2026年</w:t>
      </w:r>
      <w:r>
        <w:rPr>
          <w:rFonts w:hint="eastAsia" w:ascii="黑体" w:hAnsi="黑体" w:eastAsia="黑体"/>
          <w:sz w:val="32"/>
          <w:szCs w:val="32"/>
        </w:rPr>
        <w:t>度预算表</w:t>
      </w:r>
    </w:p>
    <w:p w14:paraId="5F99D223">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30605897">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53A3F8C7">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7BBB1C95">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0B350251">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7D959AD3">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247D7834">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14:paraId="0C66A9E7">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14:paraId="24602C42">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14:paraId="6623C968">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1134C063">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屯昌县水口中心小学</w:t>
      </w:r>
      <w:r>
        <w:rPr>
          <w:rFonts w:hint="eastAsia" w:ascii="黑体" w:hAnsi="黑体" w:eastAsia="黑体"/>
          <w:sz w:val="32"/>
          <w:szCs w:val="32"/>
          <w:lang w:eastAsia="zh-CN"/>
        </w:rPr>
        <w:t>2026年</w:t>
      </w:r>
      <w:r>
        <w:rPr>
          <w:rFonts w:hint="eastAsia" w:ascii="黑体" w:hAnsi="黑体" w:eastAsia="黑体"/>
          <w:sz w:val="32"/>
          <w:szCs w:val="32"/>
        </w:rPr>
        <w:t>度 预算情况说明</w:t>
      </w:r>
    </w:p>
    <w:p w14:paraId="3A4495DF">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64549A72">
      <w:pPr>
        <w:pStyle w:val="4"/>
        <w:ind w:left="1320" w:firstLine="0" w:firstLineChars="0"/>
        <w:jc w:val="left"/>
        <w:rPr>
          <w:rFonts w:ascii="黑体" w:hAnsi="黑体" w:eastAsia="黑体"/>
          <w:sz w:val="32"/>
          <w:szCs w:val="32"/>
        </w:rPr>
      </w:pPr>
    </w:p>
    <w:p w14:paraId="743B8927">
      <w:pPr>
        <w:jc w:val="left"/>
        <w:rPr>
          <w:rFonts w:ascii="黑体" w:hAnsi="黑体" w:eastAsia="黑体"/>
          <w:sz w:val="32"/>
          <w:szCs w:val="32"/>
        </w:rPr>
      </w:pPr>
    </w:p>
    <w:p w14:paraId="39B6179A">
      <w:pPr>
        <w:jc w:val="left"/>
        <w:rPr>
          <w:rFonts w:ascii="黑体" w:hAnsi="黑体" w:eastAsia="黑体"/>
          <w:sz w:val="32"/>
          <w:szCs w:val="32"/>
        </w:rPr>
      </w:pPr>
    </w:p>
    <w:p w14:paraId="5A11116D">
      <w:pPr>
        <w:jc w:val="left"/>
        <w:rPr>
          <w:rFonts w:hint="eastAsia" w:ascii="黑体" w:hAnsi="黑体" w:eastAsia="黑体"/>
          <w:sz w:val="32"/>
          <w:szCs w:val="32"/>
        </w:rPr>
      </w:pPr>
    </w:p>
    <w:p w14:paraId="00A55EF9">
      <w:pPr>
        <w:jc w:val="left"/>
        <w:rPr>
          <w:rFonts w:ascii="黑体" w:hAnsi="黑体" w:eastAsia="黑体"/>
          <w:sz w:val="32"/>
          <w:szCs w:val="32"/>
        </w:rPr>
      </w:pPr>
    </w:p>
    <w:p w14:paraId="487F01A0">
      <w:pPr>
        <w:pStyle w:val="4"/>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屯昌县水口中心小学概况</w:t>
      </w:r>
    </w:p>
    <w:p w14:paraId="608C26B1">
      <w:pPr>
        <w:jc w:val="left"/>
        <w:rPr>
          <w:rFonts w:ascii="仿宋_GB2312" w:hAnsi="仿宋_GB2312" w:eastAsia="仿宋_GB2312" w:cs="仿宋_GB2312"/>
          <w:sz w:val="32"/>
          <w:szCs w:val="32"/>
        </w:rPr>
      </w:pPr>
    </w:p>
    <w:p w14:paraId="30420BD9">
      <w:pPr>
        <w:pStyle w:val="4"/>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1936B7D4">
      <w:pPr>
        <w:pStyle w:val="5"/>
        <w:ind w:firstLine="960" w:firstLineChars="300"/>
        <w:rPr>
          <w:rFonts w:hint="eastAsia" w:ascii="仿宋_GB2312" w:hAnsi="黑体" w:eastAsia="仿宋_GB2312" w:cs="仿宋_GB2312"/>
          <w:sz w:val="32"/>
          <w:szCs w:val="32"/>
        </w:rPr>
      </w:pPr>
      <w:r>
        <w:rPr>
          <w:rFonts w:hint="eastAsia" w:ascii="仿宋_GB2312" w:hAnsi="黑体" w:eastAsia="仿宋_GB2312" w:cs="仿宋_GB2312"/>
          <w:sz w:val="32"/>
          <w:szCs w:val="32"/>
        </w:rPr>
        <w:t>屯昌县水口中心小学是一所中心小学，主要实施适龄儿童的义务教育，促进基础教育发展。</w:t>
      </w:r>
    </w:p>
    <w:p w14:paraId="77B839ED">
      <w:pPr>
        <w:pStyle w:val="5"/>
        <w:ind w:firstLine="960" w:firstLineChars="300"/>
        <w:rPr>
          <w:rFonts w:hint="eastAsia" w:ascii="仿宋_GB2312" w:hAnsi="黑体" w:eastAsia="仿宋_GB2312" w:cs="仿宋_GB2312"/>
          <w:sz w:val="32"/>
          <w:szCs w:val="32"/>
        </w:rPr>
      </w:pPr>
    </w:p>
    <w:p w14:paraId="72DA641F">
      <w:pPr>
        <w:ind w:firstLine="640" w:firstLineChars="200"/>
        <w:rPr>
          <w:rFonts w:ascii="黑体" w:hAnsi="黑体" w:eastAsia="黑体"/>
          <w:sz w:val="32"/>
          <w:szCs w:val="32"/>
        </w:rPr>
      </w:pPr>
      <w:r>
        <w:rPr>
          <w:rFonts w:hint="eastAsia" w:ascii="黑体" w:hAnsi="黑体" w:eastAsia="黑体"/>
          <w:sz w:val="32"/>
          <w:szCs w:val="32"/>
        </w:rPr>
        <w:t>第二部分 屯昌县水口中心小学</w:t>
      </w:r>
      <w:r>
        <w:rPr>
          <w:rFonts w:hint="eastAsia" w:ascii="黑体" w:hAnsi="黑体" w:eastAsia="黑体"/>
          <w:sz w:val="32"/>
          <w:szCs w:val="32"/>
          <w:lang w:eastAsia="zh-CN"/>
        </w:rPr>
        <w:t>2026年</w:t>
      </w:r>
      <w:r>
        <w:rPr>
          <w:rFonts w:hint="eastAsia" w:ascii="黑体" w:hAnsi="黑体" w:eastAsia="黑体"/>
          <w:sz w:val="32"/>
          <w:szCs w:val="32"/>
        </w:rPr>
        <w:t>度预算表</w:t>
      </w:r>
    </w:p>
    <w:p w14:paraId="5C445C37">
      <w:pPr>
        <w:ind w:left="800"/>
        <w:jc w:val="left"/>
        <w:rPr>
          <w:rFonts w:ascii="黑体" w:hAnsi="黑体" w:eastAsia="黑体"/>
          <w:sz w:val="32"/>
          <w:szCs w:val="32"/>
        </w:rPr>
      </w:pPr>
    </w:p>
    <w:p w14:paraId="033EC0EE">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14:paraId="60D30E50">
      <w:pPr>
        <w:rPr>
          <w:rFonts w:ascii="黑体" w:hAnsi="黑体" w:eastAsia="黑体"/>
          <w:sz w:val="32"/>
          <w:szCs w:val="32"/>
        </w:rPr>
      </w:pPr>
    </w:p>
    <w:p w14:paraId="43F97E84">
      <w:pPr>
        <w:ind w:firstLine="480" w:firstLineChars="150"/>
        <w:rPr>
          <w:rFonts w:ascii="黑体" w:hAnsi="黑体" w:eastAsia="黑体"/>
          <w:sz w:val="32"/>
          <w:szCs w:val="32"/>
        </w:rPr>
      </w:pPr>
      <w:r>
        <w:rPr>
          <w:rFonts w:hint="eastAsia" w:ascii="黑体" w:hAnsi="黑体" w:eastAsia="黑体"/>
          <w:sz w:val="32"/>
          <w:szCs w:val="32"/>
        </w:rPr>
        <w:t>第三部分 屯昌县水口中心小学</w:t>
      </w:r>
      <w:r>
        <w:rPr>
          <w:rFonts w:hint="eastAsia" w:ascii="黑体" w:hAnsi="黑体" w:eastAsia="黑体"/>
          <w:sz w:val="32"/>
          <w:szCs w:val="32"/>
          <w:lang w:eastAsia="zh-CN"/>
        </w:rPr>
        <w:t>2026年</w:t>
      </w:r>
      <w:r>
        <w:rPr>
          <w:rFonts w:hint="eastAsia" w:ascii="黑体" w:hAnsi="黑体" w:eastAsia="黑体"/>
          <w:sz w:val="32"/>
          <w:szCs w:val="32"/>
        </w:rPr>
        <w:t>度预算情况说明</w:t>
      </w:r>
    </w:p>
    <w:p w14:paraId="5ADAD228">
      <w:pPr>
        <w:jc w:val="center"/>
        <w:rPr>
          <w:rFonts w:ascii="黑体" w:hAnsi="黑体" w:eastAsia="黑体"/>
          <w:sz w:val="32"/>
          <w:szCs w:val="32"/>
        </w:rPr>
      </w:pPr>
    </w:p>
    <w:p w14:paraId="4648F082">
      <w:pPr>
        <w:ind w:firstLine="640" w:firstLineChars="200"/>
        <w:jc w:val="left"/>
        <w:rPr>
          <w:rFonts w:ascii="黑体" w:hAnsi="黑体" w:eastAsia="黑体"/>
          <w:sz w:val="32"/>
          <w:szCs w:val="32"/>
        </w:rPr>
      </w:pPr>
      <w:r>
        <w:rPr>
          <w:rFonts w:hint="eastAsia" w:ascii="黑体" w:hAnsi="黑体" w:eastAsia="黑体"/>
          <w:sz w:val="32"/>
          <w:szCs w:val="32"/>
        </w:rPr>
        <w:t>一、关于屯昌县水口中心小学</w:t>
      </w:r>
      <w:r>
        <w:rPr>
          <w:rFonts w:hint="eastAsia" w:ascii="黑体" w:hAnsi="黑体" w:eastAsia="黑体"/>
          <w:sz w:val="32"/>
          <w:szCs w:val="32"/>
          <w:lang w:eastAsia="zh-CN"/>
        </w:rPr>
        <w:t>2026年</w:t>
      </w:r>
      <w:r>
        <w:rPr>
          <w:rFonts w:hint="eastAsia" w:ascii="黑体" w:hAnsi="黑体" w:eastAsia="黑体"/>
          <w:sz w:val="32"/>
          <w:szCs w:val="32"/>
        </w:rPr>
        <w:t>财政拨款收支预算情况的总体说明</w:t>
      </w:r>
      <w:bookmarkStart w:id="0" w:name="_GoBack"/>
      <w:bookmarkEnd w:id="0"/>
    </w:p>
    <w:p w14:paraId="7821C345">
      <w:pPr>
        <w:ind w:firstLine="640" w:firstLineChars="200"/>
        <w:jc w:val="left"/>
        <w:rPr>
          <w:rFonts w:ascii="仿宋_GB2312" w:hAnsi="黑体" w:eastAsia="仿宋_GB2312"/>
          <w:sz w:val="32"/>
          <w:szCs w:val="32"/>
        </w:rPr>
      </w:pPr>
      <w:r>
        <w:rPr>
          <w:rFonts w:hint="eastAsia" w:ascii="仿宋_GB2312" w:hAnsi="黑体" w:eastAsia="仿宋_GB2312"/>
          <w:sz w:val="32"/>
          <w:szCs w:val="32"/>
        </w:rPr>
        <w:t>屯昌县水口中心小学</w:t>
      </w:r>
      <w:r>
        <w:rPr>
          <w:rFonts w:hint="eastAsia" w:ascii="仿宋_GB2312" w:hAnsi="黑体" w:eastAsia="仿宋_GB2312"/>
          <w:sz w:val="32"/>
          <w:szCs w:val="32"/>
          <w:lang w:eastAsia="zh-CN"/>
        </w:rPr>
        <w:t>2026年</w:t>
      </w:r>
      <w:r>
        <w:rPr>
          <w:rFonts w:hint="eastAsia" w:ascii="仿宋_GB2312" w:hAnsi="黑体" w:eastAsia="仿宋_GB2312"/>
          <w:sz w:val="32"/>
          <w:szCs w:val="32"/>
        </w:rPr>
        <w:t>财政拨款收支总预算</w:t>
      </w:r>
      <w:r>
        <w:rPr>
          <w:rFonts w:hint="eastAsia" w:ascii="仿宋_GB2312" w:hAnsi="黑体" w:eastAsia="仿宋_GB2312" w:cs="仿宋_GB2312"/>
          <w:sz w:val="32"/>
          <w:szCs w:val="32"/>
          <w:lang w:val="en-US" w:eastAsia="zh-CN"/>
        </w:rPr>
        <w:t>1515.17</w:t>
      </w:r>
      <w:r>
        <w:rPr>
          <w:rFonts w:hint="eastAsia" w:ascii="仿宋_GB2312" w:hAnsi="黑体" w:eastAsia="仿宋_GB2312"/>
          <w:sz w:val="32"/>
          <w:szCs w:val="32"/>
        </w:rPr>
        <w:t>万元。其中，收入总计</w:t>
      </w:r>
      <w:r>
        <w:rPr>
          <w:rFonts w:hint="eastAsia" w:ascii="仿宋_GB2312" w:hAnsi="黑体" w:eastAsia="仿宋_GB2312"/>
          <w:sz w:val="32"/>
          <w:szCs w:val="32"/>
          <w:lang w:val="en-US" w:eastAsia="zh-CN"/>
        </w:rPr>
        <w:t>1515.17</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1515.17</w:t>
      </w:r>
      <w:r>
        <w:rPr>
          <w:rFonts w:hint="eastAsia" w:ascii="仿宋_GB2312" w:hAnsi="黑体" w:eastAsia="仿宋_GB2312"/>
          <w:sz w:val="32"/>
          <w:szCs w:val="32"/>
        </w:rPr>
        <w:t>元；支出总计</w:t>
      </w:r>
      <w:r>
        <w:rPr>
          <w:rFonts w:hint="eastAsia" w:ascii="仿宋_GB2312" w:hAnsi="黑体" w:eastAsia="仿宋_GB2312" w:cs="仿宋_GB2312"/>
          <w:sz w:val="32"/>
          <w:szCs w:val="32"/>
          <w:lang w:val="en-US" w:eastAsia="zh-CN"/>
        </w:rPr>
        <w:t>1515.17</w:t>
      </w:r>
      <w:r>
        <w:rPr>
          <w:rFonts w:hint="eastAsia" w:ascii="仿宋_GB2312" w:hAnsi="黑体" w:eastAsia="仿宋_GB2312"/>
          <w:sz w:val="32"/>
          <w:szCs w:val="32"/>
        </w:rPr>
        <w:t>万元，包括包括教育支出</w:t>
      </w:r>
      <w:r>
        <w:rPr>
          <w:rFonts w:hint="eastAsia" w:ascii="仿宋_GB2312" w:hAnsi="黑体" w:eastAsia="仿宋_GB2312"/>
          <w:sz w:val="32"/>
          <w:szCs w:val="32"/>
          <w:lang w:val="en-US" w:eastAsia="zh-CN"/>
        </w:rPr>
        <w:t>964.91</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222.51</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229.47</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98.28</w:t>
      </w:r>
      <w:r>
        <w:rPr>
          <w:rFonts w:hint="eastAsia" w:ascii="仿宋_GB2312" w:hAnsi="黑体" w:eastAsia="仿宋_GB2312"/>
          <w:sz w:val="32"/>
          <w:szCs w:val="32"/>
        </w:rPr>
        <w:t>万元。其他支出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万元，结转下年0万元。</w:t>
      </w:r>
    </w:p>
    <w:p w14:paraId="1B1BFE3A">
      <w:pPr>
        <w:ind w:firstLine="640"/>
        <w:jc w:val="left"/>
        <w:rPr>
          <w:rFonts w:ascii="黑体" w:hAnsi="黑体" w:eastAsia="黑体"/>
          <w:sz w:val="32"/>
          <w:szCs w:val="32"/>
        </w:rPr>
      </w:pPr>
      <w:r>
        <w:rPr>
          <w:rFonts w:hint="eastAsia" w:ascii="黑体" w:hAnsi="黑体" w:eastAsia="黑体"/>
          <w:sz w:val="32"/>
          <w:szCs w:val="32"/>
        </w:rPr>
        <w:t>二、关于屯昌县水口中心小学</w:t>
      </w:r>
      <w:r>
        <w:rPr>
          <w:rFonts w:hint="eastAsia" w:ascii="黑体" w:hAnsi="黑体" w:eastAsia="黑体"/>
          <w:sz w:val="32"/>
          <w:szCs w:val="32"/>
          <w:lang w:eastAsia="zh-CN"/>
        </w:rPr>
        <w:t>2026年</w:t>
      </w:r>
      <w:r>
        <w:rPr>
          <w:rFonts w:hint="eastAsia" w:ascii="黑体" w:hAnsi="黑体" w:eastAsia="黑体"/>
          <w:sz w:val="32"/>
          <w:szCs w:val="32"/>
        </w:rPr>
        <w:t>一般公共预算当年拨款情况说明</w:t>
      </w:r>
    </w:p>
    <w:p w14:paraId="538B8217">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468F7AC3">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屯昌县水口中心小学</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一般公共预算当年拨款</w:t>
      </w:r>
      <w:r>
        <w:rPr>
          <w:rFonts w:hint="eastAsia" w:ascii="仿宋_GB2312" w:hAnsi="黑体" w:eastAsia="仿宋_GB2312" w:cs="仿宋_GB2312"/>
          <w:sz w:val="32"/>
          <w:szCs w:val="32"/>
          <w:lang w:val="en-US" w:eastAsia="zh-CN"/>
        </w:rPr>
        <w:t>1515.17</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lang w:val="en-US" w:eastAsia="zh-CN"/>
        </w:rPr>
        <w:t>27.95</w:t>
      </w:r>
      <w:r>
        <w:rPr>
          <w:rFonts w:hint="eastAsia" w:ascii="仿宋_GB2312" w:hAnsi="黑体" w:eastAsia="仿宋_GB2312"/>
          <w:sz w:val="32"/>
          <w:szCs w:val="32"/>
        </w:rPr>
        <w:t>万元，主要是学校有人员</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，职业年金实帐等因素造成相应教育支出、社会保障支出，医疗支出</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p>
    <w:p w14:paraId="4F3669E3">
      <w:pPr>
        <w:ind w:firstLine="640" w:firstLineChars="200"/>
        <w:rPr>
          <w:rFonts w:ascii="仿宋_GB2312" w:hAnsi="黑体" w:eastAsia="仿宋_GB2312"/>
          <w:sz w:val="32"/>
          <w:szCs w:val="32"/>
        </w:rPr>
      </w:pPr>
    </w:p>
    <w:p w14:paraId="03487D78">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3C69F3AB">
      <w:pPr>
        <w:ind w:firstLine="800" w:firstLineChars="250"/>
        <w:rPr>
          <w:rFonts w:ascii="仿宋_GB2312" w:hAnsi="黑体" w:eastAsia="仿宋_GB2312"/>
          <w:sz w:val="32"/>
          <w:szCs w:val="32"/>
        </w:rPr>
      </w:pPr>
      <w:r>
        <w:rPr>
          <w:rFonts w:hint="eastAsia" w:ascii="仿宋_GB2312" w:hAnsi="黑体" w:eastAsia="仿宋_GB2312"/>
          <w:sz w:val="32"/>
          <w:szCs w:val="32"/>
        </w:rPr>
        <w:t>教育</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964.91</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63.68</w:t>
      </w:r>
      <w:r>
        <w:rPr>
          <w:rFonts w:hint="eastAsia" w:ascii="仿宋_GB2312" w:hAnsi="黑体" w:eastAsia="仿宋_GB2312"/>
          <w:sz w:val="32"/>
          <w:szCs w:val="32"/>
        </w:rPr>
        <w:t>%；</w:t>
      </w:r>
      <w:r>
        <w:rPr>
          <w:rFonts w:hint="eastAsia" w:ascii="仿宋_GB2312" w:hAnsi="黑体" w:eastAsia="仿宋_GB2312" w:cs="仿宋_GB2312"/>
          <w:sz w:val="32"/>
          <w:szCs w:val="32"/>
        </w:rPr>
        <w:t>社会保障和就业支出</w:t>
      </w:r>
      <w:r>
        <w:rPr>
          <w:rFonts w:hint="eastAsia" w:ascii="仿宋_GB2312" w:hAnsi="黑体" w:eastAsia="仿宋_GB2312" w:cs="仿宋_GB2312"/>
          <w:sz w:val="32"/>
          <w:szCs w:val="32"/>
          <w:lang w:val="en-US" w:eastAsia="zh-CN"/>
        </w:rPr>
        <w:t>222.51</w:t>
      </w:r>
      <w:r>
        <w:rPr>
          <w:rFonts w:hint="eastAsia" w:ascii="仿宋_GB2312" w:hAnsi="黑体" w:eastAsia="仿宋_GB2312" w:cs="仿宋_GB2312"/>
          <w:sz w:val="32"/>
          <w:szCs w:val="32"/>
        </w:rPr>
        <w:t>万元，占</w:t>
      </w:r>
      <w:r>
        <w:rPr>
          <w:rFonts w:hint="eastAsia" w:ascii="仿宋_GB2312" w:hAnsi="黑体" w:eastAsia="仿宋_GB2312" w:cs="仿宋_GB2312"/>
          <w:sz w:val="32"/>
          <w:szCs w:val="32"/>
          <w:lang w:val="en-US" w:eastAsia="zh-CN"/>
        </w:rPr>
        <w:t>14.69</w:t>
      </w:r>
      <w:r>
        <w:rPr>
          <w:rFonts w:hint="eastAsia" w:ascii="仿宋_GB2312" w:hAnsi="黑体" w:eastAsia="仿宋_GB2312" w:cs="仿宋_GB2312"/>
          <w:sz w:val="32"/>
          <w:szCs w:val="32"/>
        </w:rPr>
        <w:t>%；卫生健康支出</w:t>
      </w:r>
      <w:r>
        <w:rPr>
          <w:rFonts w:hint="eastAsia" w:ascii="仿宋_GB2312" w:hAnsi="黑体" w:eastAsia="仿宋_GB2312" w:cs="仿宋_GB2312"/>
          <w:sz w:val="32"/>
          <w:szCs w:val="32"/>
          <w:lang w:val="en-US" w:eastAsia="zh-CN"/>
        </w:rPr>
        <w:t>229.47</w:t>
      </w:r>
      <w:r>
        <w:rPr>
          <w:rFonts w:hint="eastAsia" w:ascii="仿宋_GB2312" w:hAnsi="黑体" w:eastAsia="仿宋_GB2312" w:cs="仿宋_GB2312"/>
          <w:sz w:val="32"/>
          <w:szCs w:val="32"/>
        </w:rPr>
        <w:t>万元，占</w:t>
      </w:r>
      <w:r>
        <w:rPr>
          <w:rFonts w:hint="eastAsia" w:ascii="仿宋_GB2312" w:hAnsi="黑体" w:eastAsia="仿宋_GB2312" w:cs="仿宋_GB2312"/>
          <w:sz w:val="32"/>
          <w:szCs w:val="32"/>
          <w:lang w:val="en-US" w:eastAsia="zh-CN"/>
        </w:rPr>
        <w:t>15.14</w:t>
      </w:r>
      <w:r>
        <w:rPr>
          <w:rFonts w:hint="eastAsia" w:ascii="仿宋_GB2312" w:hAnsi="黑体" w:eastAsia="仿宋_GB2312" w:cs="仿宋_GB2312"/>
          <w:sz w:val="32"/>
          <w:szCs w:val="32"/>
        </w:rPr>
        <w:t>%；住房保障支出</w:t>
      </w:r>
      <w:r>
        <w:rPr>
          <w:rFonts w:hint="eastAsia" w:ascii="仿宋_GB2312" w:hAnsi="黑体" w:eastAsia="仿宋_GB2312" w:cs="仿宋_GB2312"/>
          <w:sz w:val="32"/>
          <w:szCs w:val="32"/>
          <w:lang w:val="en-US" w:eastAsia="zh-CN"/>
        </w:rPr>
        <w:t>98.28</w:t>
      </w:r>
      <w:r>
        <w:rPr>
          <w:rFonts w:hint="eastAsia" w:ascii="仿宋_GB2312" w:hAnsi="黑体" w:eastAsia="仿宋_GB2312" w:cs="仿宋_GB2312"/>
          <w:sz w:val="32"/>
          <w:szCs w:val="32"/>
        </w:rPr>
        <w:t>万元，占</w:t>
      </w:r>
      <w:r>
        <w:rPr>
          <w:rFonts w:hint="eastAsia" w:ascii="仿宋_GB2312" w:hAnsi="黑体" w:eastAsia="仿宋_GB2312" w:cs="仿宋_GB2312"/>
          <w:sz w:val="32"/>
          <w:szCs w:val="32"/>
          <w:lang w:val="en-US" w:eastAsia="zh-CN"/>
        </w:rPr>
        <w:t>6.49</w:t>
      </w:r>
      <w:r>
        <w:rPr>
          <w:rFonts w:hint="eastAsia" w:ascii="仿宋_GB2312" w:hAnsi="黑体" w:eastAsia="仿宋_GB2312" w:cs="仿宋_GB2312"/>
          <w:sz w:val="32"/>
          <w:szCs w:val="32"/>
        </w:rPr>
        <w:t>%。</w:t>
      </w:r>
    </w:p>
    <w:p w14:paraId="1B103429">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66C20B66">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1.教育支出（类）普通教育</w:t>
      </w: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964.91</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减少24.66</w:t>
      </w:r>
      <w:r>
        <w:rPr>
          <w:rFonts w:hint="eastAsia" w:ascii="仿宋_GB2312" w:hAnsi="黑体" w:eastAsia="仿宋_GB2312" w:cs="仿宋_GB2312"/>
          <w:sz w:val="32"/>
          <w:szCs w:val="32"/>
        </w:rPr>
        <w:t>万元，主要是人员</w:t>
      </w:r>
      <w:r>
        <w:rPr>
          <w:rFonts w:hint="eastAsia" w:ascii="仿宋_GB2312" w:hAnsi="黑体" w:eastAsia="仿宋_GB2312" w:cs="仿宋_GB2312"/>
          <w:sz w:val="32"/>
          <w:szCs w:val="32"/>
          <w:lang w:val="en-US" w:eastAsia="zh-CN"/>
        </w:rPr>
        <w:t>增加调出，退休等原因</w:t>
      </w:r>
      <w:r>
        <w:rPr>
          <w:rFonts w:hint="eastAsia" w:ascii="仿宋_GB2312" w:hAnsi="黑体" w:eastAsia="仿宋_GB2312" w:cs="仿宋_GB2312"/>
          <w:sz w:val="32"/>
          <w:szCs w:val="32"/>
        </w:rPr>
        <w:t>造成。</w:t>
      </w:r>
    </w:p>
    <w:p w14:paraId="24DF5438">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2. 社会保障和就业支出（类）行政事业单位养老支出（款）机关事业单位基本养老保险缴费支出（项）</w:t>
      </w: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143.14</w:t>
      </w:r>
      <w:r>
        <w:rPr>
          <w:rFonts w:hint="eastAsia" w:ascii="仿宋_GB2312" w:hAnsi="黑体" w:eastAsia="仿宋_GB2312" w:cs="仿宋_GB2312"/>
          <w:sz w:val="32"/>
          <w:szCs w:val="32"/>
        </w:rPr>
        <w:t>万元，比上年预算数增加</w:t>
      </w:r>
      <w:r>
        <w:rPr>
          <w:rFonts w:hint="eastAsia" w:ascii="仿宋_GB2312" w:hAnsi="黑体" w:eastAsia="仿宋_GB2312" w:cs="仿宋_GB2312"/>
          <w:sz w:val="32"/>
          <w:szCs w:val="32"/>
          <w:lang w:val="en-US" w:eastAsia="zh-CN"/>
        </w:rPr>
        <w:t>9.14</w:t>
      </w:r>
      <w:r>
        <w:rPr>
          <w:rFonts w:hint="eastAsia" w:ascii="仿宋_GB2312" w:hAnsi="黑体" w:eastAsia="仿宋_GB2312" w:cs="仿宋_GB2312"/>
          <w:sz w:val="32"/>
          <w:szCs w:val="32"/>
        </w:rPr>
        <w:t>万元，主要是工资提高等原因造成。</w:t>
      </w:r>
    </w:p>
    <w:p w14:paraId="76E109C4">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3.社会保障和就业支出（类）抚恤（款）其他优抚支出（项）</w:t>
      </w: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9.84</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减少1.32</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遗属</w:t>
      </w:r>
      <w:r>
        <w:rPr>
          <w:rFonts w:hint="eastAsia" w:ascii="仿宋_GB2312" w:hAnsi="黑体" w:eastAsia="仿宋_GB2312" w:cs="仿宋_GB2312"/>
          <w:sz w:val="32"/>
          <w:szCs w:val="32"/>
        </w:rPr>
        <w:t>人员</w:t>
      </w:r>
      <w:r>
        <w:rPr>
          <w:rFonts w:hint="eastAsia" w:ascii="仿宋_GB2312" w:hAnsi="黑体" w:eastAsia="仿宋_GB2312" w:cs="仿宋_GB2312"/>
          <w:sz w:val="32"/>
          <w:szCs w:val="32"/>
          <w:lang w:val="en-US" w:eastAsia="zh-CN"/>
        </w:rPr>
        <w:t>减少</w:t>
      </w:r>
      <w:r>
        <w:rPr>
          <w:rFonts w:hint="eastAsia" w:ascii="仿宋_GB2312" w:hAnsi="黑体" w:eastAsia="仿宋_GB2312" w:cs="仿宋_GB2312"/>
          <w:sz w:val="32"/>
          <w:szCs w:val="32"/>
        </w:rPr>
        <w:t>及调整补助标准。</w:t>
      </w:r>
    </w:p>
    <w:p w14:paraId="113D383F">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4. 卫生健康支出（类）行政事业单位医疗（款）事业单位医疗（项）</w:t>
      </w: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229.47</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增加1.55</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工资标准提高</w:t>
      </w:r>
      <w:r>
        <w:rPr>
          <w:rFonts w:hint="eastAsia" w:ascii="仿宋_GB2312" w:hAnsi="黑体" w:eastAsia="仿宋_GB2312" w:cs="仿宋_GB2312"/>
          <w:sz w:val="32"/>
          <w:szCs w:val="32"/>
        </w:rPr>
        <w:t>；公务员医疗补助（项）</w:t>
      </w: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172.10</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增加0.18</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val="en-US" w:eastAsia="zh-CN"/>
        </w:rPr>
        <w:t>与上年基本持平</w:t>
      </w:r>
      <w:r>
        <w:rPr>
          <w:rFonts w:hint="eastAsia" w:ascii="仿宋_GB2312" w:hAnsi="黑体" w:eastAsia="仿宋_GB2312" w:cs="仿宋_GB2312"/>
          <w:sz w:val="32"/>
          <w:szCs w:val="32"/>
        </w:rPr>
        <w:t>；其他行政事业单位医疗支出（项）</w:t>
      </w: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8.54</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减少0.06</w:t>
      </w:r>
      <w:r>
        <w:rPr>
          <w:rFonts w:hint="eastAsia" w:ascii="仿宋_GB2312" w:hAnsi="黑体" w:eastAsia="仿宋_GB2312" w:cs="仿宋_GB2312"/>
          <w:sz w:val="32"/>
          <w:szCs w:val="32"/>
        </w:rPr>
        <w:t>万元。</w:t>
      </w:r>
    </w:p>
    <w:p w14:paraId="1EC88B31">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5. 住房保障支出（类）住房改革支出（款）住房公积金（项）</w:t>
      </w: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98.28</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减少15.19</w:t>
      </w:r>
      <w:r>
        <w:rPr>
          <w:rFonts w:hint="eastAsia" w:ascii="仿宋_GB2312" w:hAnsi="黑体" w:eastAsia="仿宋_GB2312" w:cs="仿宋_GB2312"/>
          <w:sz w:val="32"/>
          <w:szCs w:val="32"/>
        </w:rPr>
        <w:t>万元，主要是人员</w:t>
      </w:r>
      <w:r>
        <w:rPr>
          <w:rFonts w:hint="eastAsia" w:ascii="仿宋_GB2312" w:hAnsi="黑体" w:eastAsia="仿宋_GB2312" w:cs="仿宋_GB2312"/>
          <w:sz w:val="32"/>
          <w:szCs w:val="32"/>
          <w:lang w:val="en-US" w:eastAsia="zh-CN"/>
        </w:rPr>
        <w:t>调出，退休等原因造成</w:t>
      </w:r>
      <w:r>
        <w:rPr>
          <w:rFonts w:hint="eastAsia" w:ascii="仿宋_GB2312" w:hAnsi="黑体" w:eastAsia="仿宋_GB2312" w:cs="仿宋_GB2312"/>
          <w:sz w:val="32"/>
          <w:szCs w:val="32"/>
        </w:rPr>
        <w:t>。</w:t>
      </w:r>
    </w:p>
    <w:p w14:paraId="6A1D5D81">
      <w:pPr>
        <w:ind w:firstLine="640"/>
        <w:rPr>
          <w:rFonts w:ascii="黑体" w:hAnsi="黑体" w:eastAsia="黑体"/>
          <w:sz w:val="32"/>
          <w:szCs w:val="32"/>
        </w:rPr>
      </w:pPr>
      <w:r>
        <w:rPr>
          <w:rFonts w:hint="eastAsia" w:ascii="黑体" w:hAnsi="黑体" w:eastAsia="黑体"/>
          <w:sz w:val="32"/>
          <w:szCs w:val="32"/>
        </w:rPr>
        <w:t>三、关于屯昌县水口中心小学</w:t>
      </w:r>
      <w:r>
        <w:rPr>
          <w:rFonts w:hint="eastAsia" w:ascii="黑体" w:hAnsi="黑体" w:eastAsia="黑体"/>
          <w:sz w:val="32"/>
          <w:szCs w:val="32"/>
          <w:lang w:eastAsia="zh-CN"/>
        </w:rPr>
        <w:t>2026年</w:t>
      </w:r>
      <w:r>
        <w:rPr>
          <w:rFonts w:hint="eastAsia" w:ascii="黑体" w:hAnsi="黑体" w:eastAsia="黑体"/>
          <w:sz w:val="32"/>
          <w:szCs w:val="32"/>
        </w:rPr>
        <w:t>一般公共预算基本支出情况说明</w:t>
      </w:r>
    </w:p>
    <w:p w14:paraId="300CAAAC">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屯昌县水口中心小学</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一般公共预算基本支出为</w:t>
      </w:r>
      <w:r>
        <w:rPr>
          <w:rFonts w:hint="eastAsia" w:ascii="仿宋_GB2312" w:hAnsi="黑体" w:eastAsia="仿宋_GB2312"/>
          <w:sz w:val="32"/>
          <w:szCs w:val="32"/>
          <w:lang w:val="en-US" w:eastAsia="zh-CN"/>
        </w:rPr>
        <w:t>1479.10</w:t>
      </w:r>
      <w:r>
        <w:rPr>
          <w:rFonts w:hint="eastAsia" w:ascii="仿宋_GB2312" w:hAnsi="黑体" w:eastAsia="仿宋_GB2312"/>
          <w:sz w:val="32"/>
          <w:szCs w:val="32"/>
        </w:rPr>
        <w:t>元，其中：</w:t>
      </w:r>
    </w:p>
    <w:p w14:paraId="1E66DA41">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1469.66</w:t>
      </w:r>
      <w:r>
        <w:rPr>
          <w:rFonts w:hint="eastAsia" w:ascii="仿宋_GB2312" w:hAnsi="黑体" w:eastAsia="仿宋_GB2312"/>
          <w:sz w:val="32"/>
          <w:szCs w:val="32"/>
        </w:rPr>
        <w:t>万元，主要包括：基本工资、津贴补贴、奖金、绩效工资、机关事业单位基本养老保险缴费、城镇职工基本医疗保险缴费、公务员医疗补助缴费、其他社会保障缴费、住房公积金、医疗费等;公用经费</w:t>
      </w:r>
      <w:r>
        <w:rPr>
          <w:rFonts w:hint="eastAsia" w:ascii="仿宋_GB2312" w:hAnsi="黑体" w:eastAsia="仿宋_GB2312"/>
          <w:sz w:val="32"/>
          <w:szCs w:val="32"/>
          <w:lang w:val="en-US" w:eastAsia="zh-CN"/>
        </w:rPr>
        <w:t>9.44</w:t>
      </w:r>
      <w:r>
        <w:rPr>
          <w:rFonts w:hint="eastAsia" w:ascii="仿宋_GB2312" w:hAnsi="黑体" w:eastAsia="仿宋_GB2312"/>
          <w:sz w:val="32"/>
          <w:szCs w:val="32"/>
        </w:rPr>
        <w:t>万元。</w:t>
      </w:r>
    </w:p>
    <w:p w14:paraId="73A97498">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四、屯昌县水口中心小学</w:t>
      </w:r>
      <w:r>
        <w:rPr>
          <w:rFonts w:hint="eastAsia" w:ascii="黑体" w:hAnsi="黑体" w:eastAsia="黑体" w:cs="Times New Roman"/>
          <w:sz w:val="32"/>
          <w:shd w:val="clear" w:color="auto" w:fill="FFFFFF"/>
          <w:lang w:eastAsia="zh-CN"/>
        </w:rPr>
        <w:t>2026年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14:paraId="101DA75A">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cs="仿宋_GB2312"/>
          <w:sz w:val="32"/>
          <w:szCs w:val="32"/>
        </w:rPr>
        <w:t>屯昌县水口中心小学</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一般公共预算“三公”经费预算数为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14:paraId="225164BC">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14:paraId="24B90185">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（二）</w:t>
      </w:r>
      <w:r>
        <w:rPr>
          <w:rFonts w:hint="eastAsia" w:ascii="仿宋_GB2312" w:hAnsi="黑体" w:eastAsia="仿宋_GB2312" w:cs="仿宋_GB2312"/>
          <w:sz w:val="32"/>
          <w:szCs w:val="32"/>
        </w:rPr>
        <w:t>屯昌县水口中心小学</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w:t>
      </w:r>
    </w:p>
    <w:p w14:paraId="4A0D96D0">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五、关于屯昌县水口中心小学</w:t>
      </w:r>
      <w:r>
        <w:rPr>
          <w:rFonts w:hint="eastAsia" w:ascii="黑体" w:hAnsi="黑体" w:eastAsia="黑体" w:cs="Times New Roman"/>
          <w:sz w:val="32"/>
          <w:shd w:val="clear" w:color="auto" w:fill="FFFFFF"/>
          <w:lang w:eastAsia="zh-CN"/>
        </w:rPr>
        <w:t>2026年</w:t>
      </w:r>
      <w:r>
        <w:rPr>
          <w:rFonts w:hint="eastAsia" w:ascii="黑体" w:hAnsi="黑体" w:eastAsia="黑体" w:cs="Times New Roman"/>
          <w:sz w:val="32"/>
          <w:shd w:val="clear" w:color="auto" w:fill="FFFFFF"/>
        </w:rPr>
        <w:t>政府性基金预算当年拨款情况说明</w:t>
      </w:r>
    </w:p>
    <w:p w14:paraId="3D2D2DDF">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18AB7487">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屯昌县水口中心小学</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万元，与上年持平。</w:t>
      </w:r>
    </w:p>
    <w:p w14:paraId="03EF8FCA">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07F0219D">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科学技术支出（类）支出0</w:t>
      </w:r>
      <w:r>
        <w:rPr>
          <w:rFonts w:hint="eastAsia" w:ascii="仿宋_GB2312" w:hAnsi="黑体" w:eastAsia="仿宋_GB2312"/>
          <w:sz w:val="32"/>
          <w:szCs w:val="32"/>
        </w:rPr>
        <w:t>万元；文化体育与传媒支出（类）</w:t>
      </w:r>
      <w:r>
        <w:rPr>
          <w:rFonts w:hint="eastAsia" w:ascii="仿宋_GB2312" w:hAnsi="黑体" w:eastAsia="仿宋_GB2312" w:cs="仿宋_GB2312"/>
          <w:sz w:val="32"/>
          <w:szCs w:val="32"/>
        </w:rPr>
        <w:t>支出0</w:t>
      </w:r>
      <w:r>
        <w:rPr>
          <w:rFonts w:hint="eastAsia" w:ascii="仿宋_GB2312" w:hAnsi="黑体" w:eastAsia="仿宋_GB2312"/>
          <w:sz w:val="32"/>
          <w:szCs w:val="32"/>
        </w:rPr>
        <w:t>万元；社会保障和就业支出（类）</w:t>
      </w:r>
      <w:r>
        <w:rPr>
          <w:rFonts w:hint="eastAsia" w:ascii="仿宋_GB2312" w:hAnsi="黑体" w:eastAsia="仿宋_GB2312" w:cs="仿宋_GB2312"/>
          <w:sz w:val="32"/>
          <w:szCs w:val="32"/>
        </w:rPr>
        <w:t>支出0</w:t>
      </w:r>
      <w:r>
        <w:rPr>
          <w:rFonts w:hint="eastAsia" w:ascii="仿宋_GB2312" w:hAnsi="黑体" w:eastAsia="仿宋_GB2312"/>
          <w:sz w:val="32"/>
          <w:szCs w:val="32"/>
        </w:rPr>
        <w:t>万元；节能环保（类）</w:t>
      </w:r>
      <w:r>
        <w:rPr>
          <w:rFonts w:hint="eastAsia" w:ascii="仿宋_GB2312" w:hAnsi="黑体" w:eastAsia="仿宋_GB2312" w:cs="仿宋_GB2312"/>
          <w:sz w:val="32"/>
          <w:szCs w:val="32"/>
        </w:rPr>
        <w:t>支出0</w:t>
      </w:r>
      <w:r>
        <w:rPr>
          <w:rFonts w:hint="eastAsia" w:ascii="仿宋_GB2312" w:hAnsi="黑体" w:eastAsia="仿宋_GB2312"/>
          <w:sz w:val="32"/>
          <w:szCs w:val="32"/>
        </w:rPr>
        <w:t>万元。</w:t>
      </w:r>
    </w:p>
    <w:p w14:paraId="4102BD64">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127B9E00">
      <w:pPr>
        <w:rPr>
          <w:rFonts w:ascii="仿宋_GB2312" w:hAnsi="黑体" w:eastAsia="仿宋_GB2312"/>
          <w:sz w:val="32"/>
          <w:szCs w:val="32"/>
        </w:rPr>
      </w:pPr>
      <w:r>
        <w:rPr>
          <w:rFonts w:hint="eastAsia" w:ascii="仿宋_GB2312" w:hAnsi="黑体" w:eastAsia="仿宋_GB2312" w:cs="仿宋_GB2312"/>
          <w:sz w:val="32"/>
          <w:szCs w:val="32"/>
        </w:rPr>
        <w:t>1. 教育事业支出（类）</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ascii="仿宋_GB2312" w:hAnsi="黑体" w:eastAsia="仿宋_GB2312"/>
          <w:sz w:val="32"/>
          <w:szCs w:val="32"/>
        </w:rPr>
        <w:t>0</w:t>
      </w:r>
      <w:r>
        <w:rPr>
          <w:rFonts w:hint="eastAsia" w:ascii="仿宋_GB2312" w:hAnsi="黑体" w:eastAsia="仿宋_GB2312"/>
          <w:sz w:val="32"/>
          <w:szCs w:val="32"/>
        </w:rPr>
        <w:t>万元，比上年持平。</w:t>
      </w:r>
    </w:p>
    <w:p w14:paraId="0E862416">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六、关于屯昌县水口中心小学</w:t>
      </w:r>
      <w:r>
        <w:rPr>
          <w:rFonts w:hint="eastAsia" w:ascii="黑体" w:hAnsi="黑体" w:eastAsia="黑体" w:cs="Times New Roman"/>
          <w:sz w:val="32"/>
          <w:shd w:val="clear" w:color="auto" w:fill="FFFFFF"/>
          <w:lang w:eastAsia="zh-CN"/>
        </w:rPr>
        <w:t>2026年</w:t>
      </w:r>
      <w:r>
        <w:rPr>
          <w:rFonts w:hint="eastAsia" w:ascii="黑体" w:hAnsi="黑体" w:eastAsia="黑体" w:cs="Times New Roman"/>
          <w:sz w:val="32"/>
          <w:shd w:val="clear" w:color="auto" w:fill="FFFFFF"/>
        </w:rPr>
        <w:t>收支预算情况的总体说明</w:t>
      </w:r>
    </w:p>
    <w:p w14:paraId="0B144EAD">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按照综合预算原则，屯昌县水口中心小学所有收入和支出均纳入部门预算管理。收入包括：一般公共预算收入、上年结转收入</w:t>
      </w:r>
      <w:r>
        <w:rPr>
          <w:rFonts w:hint="eastAsia" w:ascii="仿宋_GB2312" w:hAnsi="黑体" w:eastAsia="仿宋_GB2312"/>
          <w:sz w:val="32"/>
          <w:szCs w:val="32"/>
        </w:rPr>
        <w:t>；支出包括：教育支出、社会保障和就业支出、卫生健康支出、住房保障支出。屯昌县水口中心小学</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收支总预算</w:t>
      </w:r>
      <w:r>
        <w:rPr>
          <w:rFonts w:hint="eastAsia" w:ascii="仿宋_GB2312" w:hAnsi="黑体" w:eastAsia="仿宋_GB2312"/>
          <w:sz w:val="32"/>
          <w:szCs w:val="32"/>
          <w:lang w:val="en-US" w:eastAsia="zh-CN"/>
        </w:rPr>
        <w:t>1575.17</w:t>
      </w:r>
      <w:r>
        <w:rPr>
          <w:rFonts w:hint="eastAsia" w:ascii="仿宋_GB2312" w:hAnsi="黑体" w:eastAsia="仿宋_GB2312"/>
          <w:sz w:val="32"/>
          <w:szCs w:val="32"/>
        </w:rPr>
        <w:t>万元。</w:t>
      </w:r>
    </w:p>
    <w:p w14:paraId="5F6D37F2">
      <w:pPr>
        <w:ind w:firstLine="640" w:firstLineChars="200"/>
        <w:rPr>
          <w:rFonts w:ascii="仿宋_GB2312" w:hAnsi="黑体" w:eastAsia="仿宋_GB2312"/>
          <w:sz w:val="32"/>
          <w:szCs w:val="32"/>
        </w:rPr>
      </w:pPr>
      <w:r>
        <w:rPr>
          <w:rFonts w:hint="eastAsia" w:ascii="仿宋_GB2312" w:hAnsi="黑体" w:eastAsia="仿宋_GB2312"/>
          <w:sz w:val="32"/>
          <w:szCs w:val="32"/>
        </w:rPr>
        <w:t>。</w:t>
      </w:r>
    </w:p>
    <w:p w14:paraId="3C3142EA">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七、关于屯昌县水口中心小学</w:t>
      </w:r>
      <w:r>
        <w:rPr>
          <w:rFonts w:hint="eastAsia" w:ascii="黑体" w:hAnsi="黑体" w:eastAsia="黑体" w:cs="Times New Roman"/>
          <w:sz w:val="32"/>
          <w:shd w:val="clear" w:color="auto" w:fill="FFFFFF"/>
          <w:lang w:eastAsia="zh-CN"/>
        </w:rPr>
        <w:t>2026年</w:t>
      </w:r>
      <w:r>
        <w:rPr>
          <w:rFonts w:hint="eastAsia" w:ascii="黑体" w:hAnsi="黑体" w:eastAsia="黑体" w:cs="Times New Roman"/>
          <w:sz w:val="32"/>
          <w:shd w:val="clear" w:color="auto" w:fill="FFFFFF"/>
        </w:rPr>
        <w:t>收入预算情况说明</w:t>
      </w:r>
    </w:p>
    <w:p w14:paraId="1BB938D6">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屯昌县水口中心小学</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收入预算</w:t>
      </w:r>
      <w:r>
        <w:rPr>
          <w:rFonts w:hint="eastAsia" w:ascii="仿宋_GB2312" w:hAnsi="黑体" w:eastAsia="仿宋_GB2312"/>
          <w:sz w:val="32"/>
          <w:szCs w:val="32"/>
          <w:lang w:val="en-US" w:eastAsia="zh-CN"/>
        </w:rPr>
        <w:t>1575.17</w:t>
      </w:r>
      <w:r>
        <w:rPr>
          <w:rFonts w:hint="eastAsia" w:ascii="仿宋_GB2312" w:hAnsi="黑体" w:eastAsia="仿宋_GB2312"/>
          <w:sz w:val="32"/>
          <w:szCs w:val="32"/>
        </w:rPr>
        <w:t>万元，其中：上年结转</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1515.17</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96.19</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%；其他收入</w:t>
      </w:r>
      <w:r>
        <w:rPr>
          <w:rFonts w:hint="eastAsia" w:ascii="仿宋_GB2312" w:hAnsi="黑体" w:eastAsia="仿宋_GB2312"/>
          <w:sz w:val="32"/>
          <w:szCs w:val="32"/>
          <w:lang w:val="en-US" w:eastAsia="zh-CN"/>
        </w:rPr>
        <w:t>60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3.81</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减少67.95</w:t>
      </w:r>
      <w:r>
        <w:rPr>
          <w:rFonts w:hint="eastAsia" w:ascii="仿宋_GB2312" w:hAnsi="黑体" w:eastAsia="仿宋_GB2312"/>
          <w:sz w:val="32"/>
          <w:szCs w:val="32"/>
        </w:rPr>
        <w:t>万元，主要是学校人员</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r>
        <w:rPr>
          <w:rFonts w:hint="eastAsia" w:ascii="仿宋_GB2312" w:hAnsi="黑体" w:eastAsia="仿宋_GB2312"/>
          <w:sz w:val="32"/>
          <w:szCs w:val="32"/>
          <w:lang w:val="en-US" w:eastAsia="zh-CN"/>
        </w:rPr>
        <w:t>课后服务课时减少等原因</w:t>
      </w:r>
      <w:r>
        <w:rPr>
          <w:rFonts w:hint="eastAsia" w:ascii="仿宋_GB2312" w:hAnsi="黑体" w:eastAsia="仿宋_GB2312"/>
          <w:sz w:val="32"/>
          <w:szCs w:val="32"/>
        </w:rPr>
        <w:t>造成。</w:t>
      </w:r>
    </w:p>
    <w:p w14:paraId="212C2365">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八、关于屯昌县水口中心小学</w:t>
      </w:r>
      <w:r>
        <w:rPr>
          <w:rFonts w:hint="eastAsia" w:ascii="黑体" w:hAnsi="黑体" w:eastAsia="黑体" w:cs="Times New Roman"/>
          <w:sz w:val="32"/>
          <w:shd w:val="clear" w:color="auto" w:fill="FFFFFF"/>
          <w:lang w:eastAsia="zh-CN"/>
        </w:rPr>
        <w:t>2026年</w:t>
      </w:r>
      <w:r>
        <w:rPr>
          <w:rFonts w:hint="eastAsia" w:ascii="黑体" w:hAnsi="黑体" w:eastAsia="黑体" w:cs="Times New Roman"/>
          <w:sz w:val="32"/>
          <w:shd w:val="clear" w:color="auto" w:fill="FFFFFF"/>
        </w:rPr>
        <w:t>支出预算情况说明</w:t>
      </w:r>
    </w:p>
    <w:p w14:paraId="42CFEF56">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屯昌县水口中心小学</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支出预算</w:t>
      </w:r>
      <w:r>
        <w:rPr>
          <w:rFonts w:hint="eastAsia" w:ascii="仿宋_GB2312" w:hAnsi="黑体" w:eastAsia="仿宋_GB2312"/>
          <w:sz w:val="32"/>
          <w:szCs w:val="32"/>
          <w:lang w:val="en-US" w:eastAsia="zh-CN"/>
        </w:rPr>
        <w:t>1575.17</w:t>
      </w:r>
      <w:r>
        <w:rPr>
          <w:rFonts w:hint="eastAsia" w:ascii="仿宋_GB2312" w:hAnsi="黑体" w:eastAsia="仿宋_GB2312"/>
          <w:sz w:val="32"/>
          <w:szCs w:val="32"/>
        </w:rPr>
        <w:t>万元，其中：基本支出</w:t>
      </w:r>
      <w:r>
        <w:rPr>
          <w:rFonts w:hint="eastAsia" w:ascii="仿宋_GB2312" w:hAnsi="黑体" w:eastAsia="仿宋_GB2312"/>
          <w:sz w:val="32"/>
          <w:szCs w:val="32"/>
          <w:lang w:val="en-US" w:eastAsia="zh-CN"/>
        </w:rPr>
        <w:t>1479.10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93.90</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36.07</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2.30</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减少67.95</w:t>
      </w:r>
      <w:r>
        <w:rPr>
          <w:rFonts w:hint="eastAsia" w:ascii="仿宋_GB2312" w:hAnsi="黑体" w:eastAsia="仿宋_GB2312"/>
          <w:sz w:val="32"/>
          <w:szCs w:val="32"/>
        </w:rPr>
        <w:t>万元，主要是人员</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r>
        <w:rPr>
          <w:rFonts w:hint="eastAsia" w:ascii="仿宋_GB2312" w:hAnsi="黑体" w:eastAsia="仿宋_GB2312"/>
          <w:sz w:val="32"/>
          <w:szCs w:val="32"/>
          <w:lang w:val="en-US" w:eastAsia="zh-CN"/>
        </w:rPr>
        <w:t>课后服务课时减少等原因</w:t>
      </w:r>
      <w:r>
        <w:rPr>
          <w:rFonts w:hint="eastAsia" w:ascii="仿宋_GB2312" w:hAnsi="黑体" w:eastAsia="仿宋_GB2312"/>
          <w:sz w:val="32"/>
          <w:szCs w:val="32"/>
        </w:rPr>
        <w:t>造成。</w:t>
      </w:r>
    </w:p>
    <w:p w14:paraId="123BEE96">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274622CB">
      <w:pPr>
        <w:ind w:firstLine="640" w:firstLineChars="200"/>
        <w:rPr>
          <w:rFonts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14:paraId="3D242411">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屯昌县水口中心小学的机关运行经费预算0</w:t>
      </w:r>
      <w:r>
        <w:rPr>
          <w:rFonts w:hint="eastAsia" w:ascii="仿宋_GB2312" w:hAnsi="黑体" w:eastAsia="仿宋_GB2312"/>
          <w:sz w:val="32"/>
          <w:szCs w:val="32"/>
        </w:rPr>
        <w:t>万元。</w:t>
      </w:r>
    </w:p>
    <w:p w14:paraId="3F71CC64">
      <w:pPr>
        <w:ind w:firstLine="640" w:firstLineChars="200"/>
        <w:rPr>
          <w:rFonts w:ascii="楷体" w:hAnsi="楷体" w:eastAsia="楷体"/>
          <w:sz w:val="32"/>
          <w:szCs w:val="32"/>
        </w:rPr>
      </w:pPr>
      <w:r>
        <w:rPr>
          <w:rFonts w:hint="eastAsia" w:ascii="楷体" w:hAnsi="楷体" w:eastAsia="楷体"/>
          <w:sz w:val="32"/>
          <w:szCs w:val="32"/>
        </w:rPr>
        <w:t>（二）政府采购情况</w:t>
      </w:r>
    </w:p>
    <w:p w14:paraId="56A03DA6">
      <w:pPr>
        <w:ind w:firstLine="640"/>
        <w:rPr>
          <w:rFonts w:ascii="仿宋_GB2312" w:hAnsi="黑体" w:eastAsia="仿宋_GB2312"/>
          <w:sz w:val="32"/>
          <w:szCs w:val="32"/>
        </w:rPr>
      </w:pP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屯昌县水口中心小学政府采购预算总额0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55C86AFC">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3BEEF74E">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w:t>
      </w:r>
      <w:r>
        <w:rPr>
          <w:rFonts w:ascii="仿宋_GB2312" w:hAnsi="黑体" w:eastAsia="仿宋_GB2312" w:cs="仿宋_GB2312"/>
          <w:sz w:val="32"/>
          <w:szCs w:val="32"/>
        </w:rPr>
        <w:t>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w:t>
      </w:r>
      <w:r>
        <w:rPr>
          <w:rFonts w:hint="eastAsia" w:ascii="仿宋_GB2312" w:hAnsi="黑体" w:eastAsia="仿宋_GB2312" w:cs="仿宋_GB2312"/>
          <w:sz w:val="32"/>
          <w:szCs w:val="32"/>
        </w:rPr>
        <w:t>屯昌县水口中心小学本级及下属各预算单位共有车辆0辆，其中，领导干部用车0辆，机要通信应急用车0辆、一般执法执勤用车0辆、特种专业技术用车0辆、其他用车0辆。单位价值100万元以上设备0台（套）。</w:t>
      </w:r>
    </w:p>
    <w:p w14:paraId="7C407206">
      <w:pPr>
        <w:ind w:firstLine="640" w:firstLineChars="200"/>
        <w:rPr>
          <w:rFonts w:ascii="楷体" w:hAnsi="楷体" w:eastAsia="楷体"/>
          <w:sz w:val="32"/>
          <w:szCs w:val="32"/>
        </w:rPr>
      </w:pPr>
      <w:r>
        <w:rPr>
          <w:rFonts w:hint="eastAsia" w:ascii="楷体" w:hAnsi="楷体" w:eastAsia="楷体"/>
          <w:sz w:val="32"/>
          <w:szCs w:val="32"/>
        </w:rPr>
        <w:t>（四）绩效目标设置情况</w:t>
      </w:r>
    </w:p>
    <w:p w14:paraId="5227791D">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屯昌县水口中心小学</w:t>
      </w:r>
      <w:r>
        <w:rPr>
          <w:rFonts w:hint="eastAsia" w:ascii="仿宋_GB2312" w:hAnsi="黑体" w:eastAsia="仿宋_GB2312" w:cs="仿宋_GB2312"/>
          <w:sz w:val="32"/>
          <w:szCs w:val="32"/>
          <w:lang w:val="en-US" w:eastAsia="zh-CN"/>
        </w:rPr>
        <w:t>全</w:t>
      </w:r>
      <w:r>
        <w:rPr>
          <w:rFonts w:hint="eastAsia" w:ascii="仿宋_GB2312" w:hAnsi="黑体" w:eastAsia="仿宋_GB2312" w:cs="仿宋_GB2312"/>
          <w:sz w:val="32"/>
          <w:szCs w:val="32"/>
        </w:rPr>
        <w:t>项目实行绩效目标管理，涉及一般公共预算</w:t>
      </w:r>
      <w:r>
        <w:rPr>
          <w:rFonts w:hint="eastAsia" w:ascii="仿宋_GB2312" w:hAnsi="黑体" w:eastAsia="仿宋_GB2312" w:cs="仿宋_GB2312"/>
          <w:sz w:val="32"/>
          <w:szCs w:val="32"/>
          <w:lang w:val="en-US" w:eastAsia="zh-CN"/>
        </w:rPr>
        <w:t>1575.17</w:t>
      </w:r>
      <w:r>
        <w:rPr>
          <w:rFonts w:hint="eastAsia" w:ascii="仿宋_GB2312" w:hAnsi="黑体" w:eastAsia="仿宋_GB2312"/>
          <w:sz w:val="32"/>
          <w:szCs w:val="32"/>
        </w:rPr>
        <w:t>万元、政府性基金</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62EE2124">
      <w:pPr>
        <w:jc w:val="center"/>
        <w:rPr>
          <w:rFonts w:ascii="黑体" w:hAnsi="黑体" w:eastAsia="黑体"/>
          <w:sz w:val="32"/>
          <w:szCs w:val="32"/>
        </w:rPr>
      </w:pPr>
    </w:p>
    <w:p w14:paraId="2CA65067">
      <w:pPr>
        <w:jc w:val="center"/>
        <w:rPr>
          <w:rFonts w:ascii="黑体" w:hAnsi="黑体" w:eastAsia="黑体"/>
          <w:sz w:val="32"/>
          <w:szCs w:val="32"/>
        </w:rPr>
      </w:pPr>
    </w:p>
    <w:p w14:paraId="732E9C75">
      <w:pPr>
        <w:jc w:val="left"/>
        <w:rPr>
          <w:rFonts w:ascii="仿宋_GB2312" w:hAnsi="宋体" w:eastAsia="仿宋_GB2312" w:cs="宋体"/>
          <w:color w:val="000000"/>
          <w:kern w:val="0"/>
          <w:sz w:val="32"/>
          <w:szCs w:val="30"/>
        </w:rPr>
      </w:pPr>
    </w:p>
    <w:p w14:paraId="5FCF4FDD">
      <w:pPr>
        <w:jc w:val="center"/>
        <w:rPr>
          <w:rFonts w:ascii="黑体" w:hAnsi="黑体" w:eastAsia="黑体"/>
          <w:b/>
          <w:sz w:val="32"/>
          <w:szCs w:val="32"/>
        </w:rPr>
      </w:pPr>
      <w:r>
        <w:rPr>
          <w:rFonts w:hint="eastAsia" w:ascii="黑体" w:hAnsi="黑体" w:eastAsia="黑体"/>
          <w:b/>
          <w:sz w:val="32"/>
          <w:szCs w:val="32"/>
        </w:rPr>
        <w:t>第四部分  名词解释</w:t>
      </w:r>
    </w:p>
    <w:p w14:paraId="627B971F">
      <w:pPr>
        <w:ind w:firstLine="640" w:firstLineChars="200"/>
        <w:jc w:val="left"/>
        <w:rPr>
          <w:rFonts w:ascii="仿宋_GB2312" w:eastAsia="仿宋_GB2312" w:cs="宋体"/>
          <w:bCs/>
          <w:color w:val="000000"/>
          <w:kern w:val="0"/>
          <w:sz w:val="32"/>
          <w:szCs w:val="32"/>
          <w:lang w:val="zh-CN"/>
        </w:rPr>
      </w:pPr>
    </w:p>
    <w:p w14:paraId="06149B5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088A57D9">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55AA94A0">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26E3418A">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31D9A7C0">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4D507D0A">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76BCAA77">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196A5356">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个人农业生产补贴、代缴社会保险费、其他等。</w:t>
      </w:r>
    </w:p>
    <w:p w14:paraId="2D80D77B">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14:paraId="6ECFDB59">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14:paraId="79118C17">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牌照费）及燃料费、维修费、过路过桥费、保险费、安全奖励费用等支出；公务接待费指单位按规定开支的各类公务接待（含外宾接待）费用等支出。</w:t>
      </w:r>
    </w:p>
    <w:p w14:paraId="1A969568">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08878C61">
      <w:pPr>
        <w:ind w:firstLine="640" w:firstLineChars="200"/>
        <w:jc w:val="left"/>
        <w:rPr>
          <w:rFonts w:ascii="仿宋_GB2312" w:hAnsi="黑体" w:eastAsia="仿宋_GB2312" w:cs="仿宋_GB2312"/>
          <w:sz w:val="32"/>
          <w:szCs w:val="32"/>
        </w:rPr>
      </w:pPr>
    </w:p>
    <w:p w14:paraId="37F217C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94BAC11-B646-4A8B-B665-7925B16D9A7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87A0626-E702-4C81-8C7D-29A0495C4717}"/>
  </w:font>
  <w:font w:name="方正小标宋_GBK">
    <w:panose1 w:val="02000000000000000000"/>
    <w:charset w:val="86"/>
    <w:family w:val="auto"/>
    <w:pitch w:val="default"/>
    <w:sig w:usb0="A00002BF" w:usb1="38CF7CFA" w:usb2="00082016" w:usb3="00000000" w:csb0="00040001" w:csb1="00000000"/>
    <w:embedRegular r:id="rId3" w:fontKey="{EF5D140D-AA09-417E-BB00-EFE928ECC3D4}"/>
  </w:font>
  <w:font w:name="仿宋_GB2312">
    <w:altName w:val="仿宋"/>
    <w:panose1 w:val="02010609030101010101"/>
    <w:charset w:val="86"/>
    <w:family w:val="modern"/>
    <w:pitch w:val="default"/>
    <w:sig w:usb0="00000000" w:usb1="00000000" w:usb2="00000000" w:usb3="00000000" w:csb0="00040000" w:csb1="00000000"/>
    <w:embedRegular r:id="rId4" w:fontKey="{8AECEEB8-E876-4288-99F3-9D55A5E462A2}"/>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embedRegular r:id="rId5" w:fontKey="{ECC3E9BF-3ECA-46B3-8C77-4798360D363B}"/>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B3648C"/>
    <w:rsid w:val="1005689B"/>
    <w:rsid w:val="13AA377B"/>
    <w:rsid w:val="1AF35E37"/>
    <w:rsid w:val="25652409"/>
    <w:rsid w:val="36592024"/>
    <w:rsid w:val="3F957974"/>
    <w:rsid w:val="46496788"/>
    <w:rsid w:val="4EE524A4"/>
    <w:rsid w:val="638476A2"/>
    <w:rsid w:val="6D315070"/>
    <w:rsid w:val="78C027E9"/>
    <w:rsid w:val="7D9D2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列表段落1"/>
    <w:basedOn w:val="1"/>
    <w:qFormat/>
    <w:uiPriority w:val="34"/>
    <w:pPr>
      <w:ind w:firstLine="420" w:firstLineChars="200"/>
    </w:pPr>
  </w:style>
  <w:style w:type="paragraph" w:customStyle="1" w:styleId="5">
    <w:name w:val="列出段落1"/>
    <w:basedOn w:val="1"/>
    <w:qFormat/>
    <w:uiPriority w:val="34"/>
    <w:pPr>
      <w:ind w:firstLine="420" w:firstLineChars="200"/>
    </w:pPr>
  </w:style>
  <w:style w:type="paragraph" w:styleId="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3243</Words>
  <Characters>3580</Characters>
  <Lines>0</Lines>
  <Paragraphs>0</Paragraphs>
  <TotalTime>11</TotalTime>
  <ScaleCrop>false</ScaleCrop>
  <LinksUpToDate>false</LinksUpToDate>
  <CharactersWithSpaces>3601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2025-02-28T01:06:00Z</dcterms:created>
  <dc:creator>tytytioppo</dc:creator>
  <cp:lastModifiedBy>许树进</cp:lastModifiedBy>
  <dcterms:modified xsi:type="dcterms:W3CDTF">2026-03-01T09:49:44Z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eyJoZGlkIjoiMTkwOWFlYzA4MjBiNjBiYTZiMjRkYjE0NWU1YjQ5MDgiLCJ1c2VySWQiOiI1MjQ0ODY0NjQifQ==</vt:lpwstr>
  </property>
  <property fmtid="{D5CDD505-2E9C-101B-9397-08002B2CF9AE}" pid="4" name="ICV">
    <vt:lpwstr>1664A399EE204DF0853B56145C120D3A_12</vt:lpwstr>
  </property>
</Properties>
</file>