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E8680">
      <w:pPr>
        <w:spacing w:line="560" w:lineRule="exact"/>
        <w:rPr>
          <w:sz w:val="84"/>
          <w:szCs w:val="84"/>
          <w:u w:val="none"/>
        </w:rPr>
      </w:pPr>
    </w:p>
    <w:p w14:paraId="5CD620D6">
      <w:pPr>
        <w:spacing w:line="560" w:lineRule="exact"/>
        <w:rPr>
          <w:sz w:val="84"/>
          <w:szCs w:val="84"/>
          <w:u w:val="none"/>
        </w:rPr>
      </w:pPr>
    </w:p>
    <w:p w14:paraId="462A308A">
      <w:pPr>
        <w:spacing w:line="560" w:lineRule="exact"/>
        <w:rPr>
          <w:sz w:val="84"/>
          <w:szCs w:val="84"/>
          <w:u w:val="none"/>
        </w:rPr>
      </w:pPr>
    </w:p>
    <w:p w14:paraId="099F354B">
      <w:pPr>
        <w:spacing w:line="560" w:lineRule="exact"/>
        <w:rPr>
          <w:sz w:val="84"/>
          <w:szCs w:val="84"/>
          <w:u w:val="none"/>
        </w:rPr>
      </w:pPr>
    </w:p>
    <w:p w14:paraId="0D03216B">
      <w:pPr>
        <w:spacing w:line="560" w:lineRule="exact"/>
        <w:jc w:val="center"/>
        <w:rPr>
          <w:rFonts w:hint="eastAsia"/>
          <w:sz w:val="52"/>
          <w:szCs w:val="52"/>
          <w:u w:val="none"/>
          <w:lang w:val="en-US" w:eastAsia="zh-CN"/>
        </w:rPr>
      </w:pPr>
    </w:p>
    <w:p w14:paraId="77143F13">
      <w:pPr>
        <w:spacing w:line="560" w:lineRule="exact"/>
        <w:jc w:val="center"/>
        <w:rPr>
          <w:rFonts w:hint="eastAsia"/>
          <w:sz w:val="52"/>
          <w:szCs w:val="52"/>
          <w:u w:val="none"/>
          <w:lang w:val="en-US" w:eastAsia="zh-CN"/>
        </w:rPr>
      </w:pPr>
    </w:p>
    <w:p w14:paraId="1C099EC4">
      <w:pPr>
        <w:spacing w:line="560" w:lineRule="exact"/>
        <w:jc w:val="center"/>
        <w:rPr>
          <w:rFonts w:hint="eastAsia"/>
          <w:sz w:val="52"/>
          <w:szCs w:val="52"/>
          <w:u w:val="none"/>
          <w:lang w:val="en-US" w:eastAsia="zh-CN"/>
        </w:rPr>
      </w:pPr>
    </w:p>
    <w:p w14:paraId="476DFBE0">
      <w:pPr>
        <w:spacing w:line="560" w:lineRule="exact"/>
        <w:jc w:val="center"/>
        <w:rPr>
          <w:rFonts w:hint="eastAsia"/>
          <w:sz w:val="52"/>
          <w:szCs w:val="52"/>
          <w:u w:val="none"/>
          <w:lang w:val="en-US" w:eastAsia="zh-CN"/>
        </w:rPr>
      </w:pPr>
    </w:p>
    <w:p w14:paraId="1233924B">
      <w:pPr>
        <w:spacing w:line="560" w:lineRule="exact"/>
        <w:jc w:val="center"/>
        <w:rPr>
          <w:rFonts w:hint="eastAsia"/>
          <w:sz w:val="52"/>
          <w:szCs w:val="52"/>
          <w:u w:val="none"/>
          <w:lang w:val="en-US" w:eastAsia="zh-CN"/>
        </w:rPr>
      </w:pPr>
    </w:p>
    <w:p w14:paraId="078958CB">
      <w:pPr>
        <w:spacing w:line="560" w:lineRule="exact"/>
        <w:jc w:val="center"/>
        <w:rPr>
          <w:rFonts w:hint="eastAsia"/>
          <w:sz w:val="52"/>
          <w:szCs w:val="52"/>
          <w:u w:val="none"/>
          <w:lang w:val="en-US" w:eastAsia="zh-CN"/>
        </w:rPr>
      </w:pPr>
    </w:p>
    <w:p w14:paraId="6433C4CF">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屯昌县枫木镇枫木中学</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64EE13C1">
      <w:pPr>
        <w:spacing w:line="560" w:lineRule="exact"/>
        <w:ind w:firstLine="1680"/>
        <w:jc w:val="center"/>
        <w:rPr>
          <w:sz w:val="84"/>
          <w:szCs w:val="84"/>
          <w:u w:val="none"/>
        </w:rPr>
      </w:pPr>
    </w:p>
    <w:p w14:paraId="1D1B7D05">
      <w:pPr>
        <w:spacing w:line="560" w:lineRule="exact"/>
        <w:ind w:firstLine="1680"/>
        <w:jc w:val="center"/>
        <w:rPr>
          <w:sz w:val="84"/>
          <w:szCs w:val="84"/>
          <w:u w:val="none"/>
        </w:rPr>
      </w:pPr>
    </w:p>
    <w:p w14:paraId="317AE4DC">
      <w:pPr>
        <w:spacing w:line="560" w:lineRule="exact"/>
        <w:ind w:firstLine="1680"/>
        <w:jc w:val="center"/>
        <w:rPr>
          <w:sz w:val="84"/>
          <w:szCs w:val="84"/>
          <w:u w:val="none"/>
        </w:rPr>
      </w:pPr>
    </w:p>
    <w:p w14:paraId="7E06FF2D">
      <w:pPr>
        <w:spacing w:line="560" w:lineRule="exact"/>
        <w:ind w:firstLine="1680"/>
        <w:jc w:val="center"/>
        <w:rPr>
          <w:sz w:val="84"/>
          <w:szCs w:val="84"/>
          <w:u w:val="none"/>
        </w:rPr>
      </w:pPr>
    </w:p>
    <w:p w14:paraId="724D2456">
      <w:pPr>
        <w:rPr>
          <w:sz w:val="84"/>
          <w:szCs w:val="84"/>
          <w:u w:val="none"/>
        </w:rPr>
      </w:pPr>
      <w:r>
        <w:rPr>
          <w:sz w:val="84"/>
          <w:szCs w:val="84"/>
          <w:u w:val="none"/>
        </w:rPr>
        <w:br w:type="page"/>
      </w:r>
    </w:p>
    <w:p w14:paraId="5D8B0CC7">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5A22DA4">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lang w:val="en-US" w:eastAsia="zh-CN"/>
        </w:rPr>
        <w:t>屯昌县枫木镇枫木中学</w:t>
      </w:r>
      <w:r>
        <w:rPr>
          <w:rFonts w:hint="eastAsia" w:ascii="方正黑体_GBK" w:hAnsi="方正黑体_GBK" w:eastAsia="方正黑体_GBK" w:cs="方正黑体_GBK"/>
          <w:sz w:val="32"/>
          <w:szCs w:val="32"/>
          <w:u w:val="none"/>
        </w:rPr>
        <w:t>概况</w:t>
      </w:r>
    </w:p>
    <w:p w14:paraId="41CD9DC7">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5550686E">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7AFE7A3E">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2FE7C3CB">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56C372B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0AA8A4D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3223F585">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61E4ECA6">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1AA084A2">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4DA38918">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514FDF08">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2EA0F5B0">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11BE2787">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38579FD6">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3AAEA811">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3058FB2A">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8031A8F">
      <w:pPr>
        <w:jc w:val="left"/>
        <w:rPr>
          <w:rFonts w:hint="eastAsia" w:ascii="黑体" w:hAnsi="黑体" w:eastAsia="黑体"/>
          <w:sz w:val="52"/>
          <w:szCs w:val="52"/>
          <w:u w:val="none"/>
        </w:rPr>
      </w:pPr>
    </w:p>
    <w:p w14:paraId="23C9A6FB">
      <w:pPr>
        <w:pStyle w:val="6"/>
        <w:spacing w:line="560" w:lineRule="exact"/>
        <w:ind w:left="1320" w:firstLine="0" w:firstLineChars="0"/>
        <w:jc w:val="left"/>
        <w:rPr>
          <w:rFonts w:ascii="黑体" w:hAnsi="黑体" w:eastAsia="黑体"/>
          <w:sz w:val="32"/>
          <w:szCs w:val="32"/>
          <w:u w:val="none"/>
        </w:rPr>
      </w:pPr>
    </w:p>
    <w:p w14:paraId="31942D57">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rPr>
        <w:t>××概况</w:t>
      </w:r>
    </w:p>
    <w:p w14:paraId="2CC72779">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1836142E">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655736C1">
      <w:pPr>
        <w:keepNext w:val="0"/>
        <w:keepLines w:val="0"/>
        <w:widowControl/>
        <w:suppressLineNumbers w:val="0"/>
        <w:spacing w:before="0" w:beforeAutospacing="1" w:after="0" w:afterAutospacing="1"/>
        <w:ind w:left="0" w:right="0" w:firstLine="640" w:firstLineChars="200"/>
        <w:jc w:val="left"/>
        <w:rPr>
          <w:rFonts w:hint="eastAsia" w:ascii="黑体" w:hAnsi="黑体" w:eastAsia="黑体" w:cs="黑体"/>
          <w:sz w:val="32"/>
          <w:szCs w:val="32"/>
        </w:rPr>
      </w:pPr>
      <w:r>
        <w:rPr>
          <w:rFonts w:hint="default" w:ascii="仿宋_GB2312" w:hAnsi="ˎ̥" w:eastAsia="仿宋_GB2312" w:cs="仿宋_GB2312"/>
          <w:kern w:val="0"/>
          <w:sz w:val="32"/>
          <w:szCs w:val="32"/>
        </w:rPr>
        <w:t>实施初中义务教育，促进基础教育发展。初中学历教育、相关社会服务</w:t>
      </w:r>
    </w:p>
    <w:p w14:paraId="11045A8D">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4C245A88">
      <w:pPr>
        <w:spacing w:line="578"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4B0644C2">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14:paraId="79264CCF">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28619650">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34167F8C">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0548C3BE">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2F379C03">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3D23A689">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551C8A6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62714A6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rPr>
        <w:t>屯昌县枫木镇枫木中学</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1024.06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114.75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教育支出</w:t>
      </w:r>
      <w:r>
        <w:rPr>
          <w:rFonts w:hint="default" w:ascii="仿宋_GB2312" w:hAnsi="黑体" w:eastAsia="仿宋_GB2312"/>
          <w:sz w:val="32"/>
          <w:szCs w:val="32"/>
          <w:u w:val="none"/>
          <w:lang w:eastAsia="zh-CN"/>
        </w:rPr>
        <w:t>和 卫生健康支出</w:t>
      </w:r>
      <w:r>
        <w:rPr>
          <w:rFonts w:hint="eastAsia" w:ascii="仿宋_GB2312" w:hAnsi="黑体" w:eastAsia="仿宋_GB2312"/>
          <w:sz w:val="32"/>
          <w:szCs w:val="32"/>
          <w:u w:val="none"/>
          <w:lang w:val="en-US" w:eastAsia="zh-CN"/>
        </w:rPr>
        <w:t>的减少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1024.06</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1023.95</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0.11</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1024.06</w:t>
      </w:r>
      <w:r>
        <w:rPr>
          <w:rFonts w:hint="eastAsia" w:ascii="仿宋_GB2312" w:hAnsi="黑体" w:eastAsia="仿宋_GB2312"/>
          <w:color w:val="auto"/>
          <w:sz w:val="32"/>
          <w:szCs w:val="32"/>
          <w:u w:val="none"/>
        </w:rPr>
        <w:t>万元，包括</w:t>
      </w:r>
      <w:r>
        <w:rPr>
          <w:rFonts w:hint="eastAsia" w:ascii="仿宋_GB2312" w:hAnsi="黑体" w:eastAsia="仿宋_GB2312"/>
          <w:color w:val="auto"/>
          <w:sz w:val="32"/>
          <w:szCs w:val="32"/>
          <w:u w:val="none"/>
          <w:lang w:val="en-US" w:eastAsia="zh-CN"/>
        </w:rPr>
        <w:t>教育支出675.49万元，社会保障和就业支出156.51万元，卫生健康支出120.39万元，住房保障支出71.67万元</w:t>
      </w:r>
      <w:r>
        <w:rPr>
          <w:rFonts w:hint="eastAsia" w:ascii="仿宋_GB2312" w:hAnsi="黑体" w:eastAsia="仿宋_GB2312"/>
          <w:sz w:val="32"/>
          <w:szCs w:val="32"/>
          <w:u w:val="none"/>
        </w:rPr>
        <w:t>。</w:t>
      </w:r>
    </w:p>
    <w:p w14:paraId="66D0A015">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569C29A">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414BDB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rPr>
        <w:t>屯昌县枫木镇枫木中学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1023.95</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114.86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人员的减少</w:t>
      </w:r>
      <w:r>
        <w:rPr>
          <w:rFonts w:hint="eastAsia" w:ascii="仿宋_GB2312" w:hAnsi="黑体" w:eastAsia="仿宋_GB2312"/>
          <w:sz w:val="32"/>
          <w:szCs w:val="32"/>
          <w:u w:val="none"/>
          <w:lang w:eastAsia="zh-CN"/>
        </w:rPr>
        <w:t>。</w:t>
      </w:r>
    </w:p>
    <w:p w14:paraId="27D9A8FB">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3E11336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675.49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65.96</w:t>
      </w:r>
      <w:r>
        <w:rPr>
          <w:rFonts w:hint="eastAsia" w:ascii="仿宋_GB2312" w:hAnsi="黑体" w:eastAsia="仿宋_GB2312"/>
          <w:sz w:val="32"/>
          <w:szCs w:val="32"/>
          <w:u w:val="none"/>
        </w:rPr>
        <w:t>%；</w:t>
      </w:r>
      <w:r>
        <w:rPr>
          <w:rFonts w:hint="eastAsia" w:ascii="仿宋_GB2312" w:hAnsi="黑体" w:eastAsia="仿宋_GB2312"/>
          <w:color w:val="auto"/>
          <w:sz w:val="32"/>
          <w:szCs w:val="32"/>
          <w:u w:val="none"/>
          <w:lang w:val="en-US" w:eastAsia="zh-CN"/>
        </w:rPr>
        <w:t>社会保障和就业支出156.51万元，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15.28</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color w:val="auto"/>
          <w:sz w:val="32"/>
          <w:szCs w:val="32"/>
          <w:u w:val="none"/>
          <w:lang w:val="en-US" w:eastAsia="zh-CN"/>
        </w:rPr>
        <w:t>卫生健康支出120.39万元，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11.76</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color w:val="auto"/>
          <w:sz w:val="32"/>
          <w:szCs w:val="32"/>
          <w:u w:val="none"/>
          <w:lang w:val="en-US" w:eastAsia="zh-CN"/>
        </w:rPr>
        <w:t>住房保障支出71.67万元，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7</w:t>
      </w:r>
      <w:r>
        <w:rPr>
          <w:rFonts w:hint="eastAsia" w:ascii="仿宋_GB2312" w:hAnsi="黑体" w:eastAsia="仿宋_GB2312"/>
          <w:sz w:val="32"/>
          <w:szCs w:val="32"/>
          <w:u w:val="none"/>
        </w:rPr>
        <w:t>%。</w:t>
      </w:r>
    </w:p>
    <w:p w14:paraId="534E9611">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p>
    <w:p w14:paraId="6108118A">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63FBED2B">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无</w:t>
      </w:r>
    </w:p>
    <w:p w14:paraId="0C338827">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30FECBF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rPr>
        <w:t>屯昌县枫木镇枫木中学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1021.75</w:t>
      </w:r>
      <w:r>
        <w:rPr>
          <w:rFonts w:hint="eastAsia" w:ascii="仿宋_GB2312" w:hAnsi="黑体" w:eastAsia="仿宋_GB2312"/>
          <w:sz w:val="32"/>
          <w:szCs w:val="32"/>
          <w:u w:val="none"/>
        </w:rPr>
        <w:t>万元，其中：</w:t>
      </w:r>
    </w:p>
    <w:p w14:paraId="2DB1062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1014.95</w:t>
      </w:r>
      <w:r>
        <w:rPr>
          <w:rFonts w:hint="eastAsia" w:ascii="仿宋_GB2312" w:hAnsi="黑体" w:eastAsia="仿宋_GB2312"/>
          <w:sz w:val="32"/>
          <w:szCs w:val="32"/>
          <w:u w:val="none"/>
        </w:rPr>
        <w:t>万元，主要包括：基本工资、津贴补贴、奖金、绩效工资、机关事业单位基本养老保险缴费</w:t>
      </w:r>
      <w:r>
        <w:rPr>
          <w:rFonts w:hint="eastAsia" w:ascii="仿宋_GB2312" w:hAnsi="黑体" w:eastAsia="仿宋_GB2312"/>
          <w:sz w:val="32"/>
          <w:szCs w:val="32"/>
          <w:u w:val="none"/>
          <w:lang w:eastAsia="zh-CN"/>
        </w:rPr>
        <w:t>、职业年金缴费、职工基本医疗保险缴费、公务员医疗补助缴费、其他社会保障缴费、住房公积金、医疗费；</w:t>
      </w:r>
    </w:p>
    <w:p w14:paraId="53B9D24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6.8</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val="en-US" w:eastAsia="zh-CN"/>
        </w:rPr>
        <w:t>工会经费</w:t>
      </w:r>
      <w:r>
        <w:rPr>
          <w:rFonts w:hint="eastAsia" w:ascii="仿宋_GB2312" w:hAnsi="黑体" w:eastAsia="仿宋_GB2312"/>
          <w:sz w:val="32"/>
          <w:szCs w:val="32"/>
          <w:u w:val="none"/>
        </w:rPr>
        <w:t>。</w:t>
      </w:r>
    </w:p>
    <w:p w14:paraId="42FD0C8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54188D2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无</w:t>
      </w:r>
    </w:p>
    <w:p w14:paraId="6CBB863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14:paraId="37C94025">
      <w:pPr>
        <w:keepNext w:val="0"/>
        <w:keepLines w:val="0"/>
        <w:pageBreakBefore w:val="0"/>
        <w:numPr>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楷体" w:hAnsi="楷体" w:eastAsia="楷体"/>
          <w:sz w:val="32"/>
          <w:szCs w:val="32"/>
          <w:u w:val="none"/>
          <w:lang w:val="en-US" w:eastAsia="zh-CN"/>
        </w:rPr>
        <w:t>无</w:t>
      </w:r>
    </w:p>
    <w:p w14:paraId="7DDAFC48">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28CD088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无</w:t>
      </w:r>
    </w:p>
    <w:p w14:paraId="08797EC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11311B3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highlight w:val="none"/>
          <w:u w:val="none"/>
        </w:rPr>
      </w:pPr>
      <w:r>
        <w:rPr>
          <w:rFonts w:hint="eastAsia" w:ascii="仿宋_GB2312" w:hAnsi="黑体" w:eastAsia="仿宋_GB2312" w:cs="仿宋_GB2312"/>
          <w:sz w:val="32"/>
          <w:szCs w:val="32"/>
          <w:u w:val="none"/>
        </w:rPr>
        <w:t>按照综合预算原则，</w:t>
      </w:r>
      <w:r>
        <w:rPr>
          <w:rFonts w:hint="eastAsia" w:ascii="仿宋" w:hAnsi="仿宋" w:eastAsia="仿宋" w:cs="仿宋"/>
          <w:sz w:val="32"/>
          <w:szCs w:val="32"/>
        </w:rPr>
        <w:t>屯昌县枫木镇枫木中学</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1024.06</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w:t>
      </w:r>
      <w:r>
        <w:rPr>
          <w:rFonts w:hint="eastAsia" w:ascii="仿宋" w:hAnsi="仿宋" w:eastAsia="仿宋" w:cs="仿宋"/>
          <w:sz w:val="32"/>
          <w:szCs w:val="32"/>
        </w:rPr>
        <w:t>一般公共预算收入、</w:t>
      </w:r>
      <w:r>
        <w:rPr>
          <w:rFonts w:hint="eastAsia" w:ascii="仿宋" w:hAnsi="仿宋" w:eastAsia="仿宋" w:cs="仿宋"/>
          <w:sz w:val="32"/>
          <w:szCs w:val="32"/>
          <w:lang w:val="en-US" w:eastAsia="zh-CN"/>
        </w:rPr>
        <w:t>其他收入</w:t>
      </w:r>
      <w:r>
        <w:rPr>
          <w:rFonts w:hint="eastAsia" w:ascii="仿宋" w:hAnsi="仿宋" w:eastAsia="仿宋" w:cs="仿宋"/>
          <w:sz w:val="32"/>
          <w:szCs w:val="32"/>
        </w:rPr>
        <w:t>；支出包括：教育支出、社会保障和就业支出</w:t>
      </w:r>
      <w:r>
        <w:rPr>
          <w:rFonts w:hint="eastAsia" w:ascii="仿宋" w:hAnsi="仿宋" w:eastAsia="仿宋" w:cs="仿宋"/>
          <w:sz w:val="32"/>
          <w:szCs w:val="32"/>
          <w:lang w:eastAsia="zh-CN"/>
        </w:rPr>
        <w:t>、卫生健康支出、住房保障支出</w:t>
      </w:r>
      <w:r>
        <w:rPr>
          <w:rFonts w:hint="eastAsia" w:ascii="仿宋_GB2312" w:hAnsi="黑体" w:eastAsia="仿宋_GB2312"/>
          <w:sz w:val="32"/>
          <w:szCs w:val="32"/>
          <w:highlight w:val="none"/>
          <w:u w:val="none"/>
        </w:rPr>
        <w:t>；</w:t>
      </w:r>
    </w:p>
    <w:p w14:paraId="6500CCD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14:paraId="65A5E0B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rPr>
        <w:t>屯昌县枫木镇枫木中学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1024.06</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0.11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0.01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1023.95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99.99</w:t>
      </w:r>
      <w:r>
        <w:rPr>
          <w:rFonts w:hint="eastAsia" w:ascii="仿宋_GB2312" w:hAnsi="黑体" w:eastAsia="仿宋_GB2312"/>
          <w:sz w:val="32"/>
          <w:szCs w:val="32"/>
          <w:u w:val="none"/>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114.75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人员的减少</w:t>
      </w:r>
      <w:r>
        <w:rPr>
          <w:rFonts w:hint="eastAsia" w:ascii="仿宋_GB2312" w:hAnsi="黑体" w:eastAsia="仿宋_GB2312"/>
          <w:sz w:val="32"/>
          <w:szCs w:val="32"/>
          <w:u w:val="none"/>
        </w:rPr>
        <w:t>。</w:t>
      </w:r>
    </w:p>
    <w:p w14:paraId="73E3D72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14:paraId="1CF2D0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jc w:val="both"/>
        <w:textAlignment w:val="auto"/>
        <w:rPr>
          <w:sz w:val="32"/>
          <w:szCs w:val="32"/>
        </w:rPr>
      </w:pPr>
      <w:r>
        <w:rPr>
          <w:rFonts w:hint="eastAsia" w:ascii="仿宋" w:hAnsi="仿宋" w:eastAsia="仿宋" w:cs="仿宋"/>
          <w:sz w:val="32"/>
          <w:szCs w:val="32"/>
        </w:rPr>
        <w:t>屯昌县枫木镇枫木中学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1024.06</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1021.75</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99.77</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lang w:val="en-US" w:eastAsia="zh-CN"/>
        </w:rPr>
        <w:t>2.31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0.23</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114.75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人员的减少</w:t>
      </w:r>
      <w:r>
        <w:rPr>
          <w:rFonts w:hint="eastAsia" w:ascii="仿宋_GB2312" w:hAnsi="黑体" w:eastAsia="仿宋_GB2312"/>
          <w:sz w:val="32"/>
          <w:szCs w:val="32"/>
          <w:u w:val="none"/>
        </w:rPr>
        <w:t>。</w:t>
      </w:r>
    </w:p>
    <w:p w14:paraId="089C629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0E9F3D8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2C04387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14:paraId="3ED580A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楷体" w:hAnsi="楷体" w:eastAsia="楷体"/>
          <w:sz w:val="32"/>
          <w:szCs w:val="32"/>
          <w:u w:val="none"/>
        </w:rPr>
        <w:t>（三）国有资产占有使用情况</w:t>
      </w:r>
    </w:p>
    <w:p w14:paraId="20D735AF">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7006BE7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b w:val="0"/>
          <w:bCs/>
          <w:sz w:val="32"/>
          <w:szCs w:val="32"/>
          <w:u w:val="none"/>
          <w:lang w:eastAsia="zh-CN"/>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val="en-US" w:eastAsia="zh-CN"/>
        </w:rPr>
        <w:t>12</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1023.96</w:t>
      </w:r>
      <w:r>
        <w:rPr>
          <w:rFonts w:hint="eastAsia" w:ascii="仿宋_GB2312" w:hAnsi="黑体" w:eastAsia="仿宋_GB2312"/>
          <w:sz w:val="32"/>
          <w:szCs w:val="32"/>
          <w:u w:val="none"/>
        </w:rPr>
        <w:t>万元。</w:t>
      </w:r>
      <w:bookmarkStart w:id="0" w:name="_GoBack"/>
      <w:bookmarkEnd w:id="0"/>
    </w:p>
    <w:p w14:paraId="4106389D">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563C3C6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6A0AF1D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2A19286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38A43A7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1E10C44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3EC860B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3F8C138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7F91CF0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225A62E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5261DC8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18F75A8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20E4A96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3D9F63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41C50C0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59B959E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A2D3DD8">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353ECAA7"/>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BAE615-9610-4EE8-AA63-E4F402FE49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3B96CE9D-AF30-46BC-A76A-C3A12252315A}"/>
  </w:font>
  <w:font w:name="方正黑体_GBK">
    <w:altName w:val="微软雅黑"/>
    <w:panose1 w:val="02000000000000000000"/>
    <w:charset w:val="86"/>
    <w:family w:val="auto"/>
    <w:pitch w:val="default"/>
    <w:sig w:usb0="00000000" w:usb1="00000000" w:usb2="00082016" w:usb3="00000000" w:csb0="00040001" w:csb1="00000000"/>
    <w:embedRegular r:id="rId3" w:fontKey="{6650DFC5-2ED2-4BE7-B7A4-824888A19E3A}"/>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embedRegular r:id="rId4" w:fontKey="{0E2A89BF-3591-45D4-B0D1-6C2AD96ECFB3}"/>
  </w:font>
  <w:font w:name="仿宋_GB2312">
    <w:panose1 w:val="02010609030101010101"/>
    <w:charset w:val="86"/>
    <w:family w:val="auto"/>
    <w:pitch w:val="default"/>
    <w:sig w:usb0="00000001" w:usb1="080E0000" w:usb2="00000000" w:usb3="00000000" w:csb0="00040000" w:csb1="00000000"/>
    <w:embedRegular r:id="rId5" w:fontKey="{F8F3ACEC-6A9B-49BC-9BDD-D085DB5430DF}"/>
  </w:font>
  <w:font w:name="ˎ̥">
    <w:altName w:val="微软雅黑"/>
    <w:panose1 w:val="00000000000000000000"/>
    <w:charset w:val="00"/>
    <w:family w:val="roman"/>
    <w:pitch w:val="default"/>
    <w:sig w:usb0="00000000" w:usb1="00000000" w:usb2="00000000" w:usb3="00000000" w:csb0="00040001" w:csb1="00000000"/>
    <w:embedRegular r:id="rId6" w:fontKey="{631C4AAE-34D1-41A3-806F-4F5E93F258C6}"/>
  </w:font>
  <w:font w:name="仿宋">
    <w:panose1 w:val="02010609060101010101"/>
    <w:charset w:val="86"/>
    <w:family w:val="auto"/>
    <w:pitch w:val="default"/>
    <w:sig w:usb0="800002BF" w:usb1="38CF7CFA" w:usb2="00000016" w:usb3="00000000" w:csb0="00040001" w:csb1="00000000"/>
    <w:embedRegular r:id="rId7" w:fontKey="{22EEC817-BBEF-4B74-88B9-23CECD46E6FB}"/>
  </w:font>
  <w:font w:name="楷体">
    <w:panose1 w:val="02010609060101010101"/>
    <w:charset w:val="86"/>
    <w:family w:val="auto"/>
    <w:pitch w:val="default"/>
    <w:sig w:usb0="800002BF" w:usb1="38CF7CFA" w:usb2="00000016" w:usb3="00000000" w:csb0="00040001" w:csb1="00000000"/>
    <w:embedRegular r:id="rId8" w:fontKey="{0331E99F-71F9-41BC-B749-45F7BB3E21EC}"/>
  </w:font>
  <w:font w:name="KSOFEC83043A">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8318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358A7">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14B358A7">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11D13ACD"/>
    <w:rsid w:val="2FCF560B"/>
    <w:rsid w:val="415D6A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8</Pages>
  <Words>2173</Words>
  <Characters>2305</Characters>
  <Lines>0</Lines>
  <Paragraphs>0</Paragraphs>
  <TotalTime>4</TotalTime>
  <ScaleCrop>false</ScaleCrop>
  <LinksUpToDate>false</LinksUpToDate>
  <CharactersWithSpaces>2323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心平气和</cp:lastModifiedBy>
  <dcterms:modified xsi:type="dcterms:W3CDTF">2026-03-09T13:50:10Z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eyJoZGlkIjoiNWI3ZDgyMDM0YzNhMWYwZDQ3N2VmYWE1MDcyMDIwYzIiLCJ1c2VySWQiOiI0MjQ5NDY0NDYifQ==</vt:lpwstr>
  </property>
  <property fmtid="{D5CDD505-2E9C-101B-9397-08002B2CF9AE}" pid="4" name="ICV">
    <vt:lpwstr>E675939330F24E96A8F0FA7A19FDA318_12</vt:lpwstr>
  </property>
</Properties>
</file>