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val="en-US" w:eastAsia="zh-CN"/>
        </w:rPr>
        <w:t>2026</w:t>
      </w:r>
      <w:r>
        <w:rPr>
          <w:rFonts w:hint="eastAsia" w:ascii="方正小标宋简体" w:hAnsi="方正小标宋简体" w:eastAsia="方正小标宋简体" w:cs="方正小标宋简体"/>
          <w:sz w:val="52"/>
          <w:szCs w:val="52"/>
        </w:rPr>
        <w:t>年</w:t>
      </w:r>
      <w:r>
        <w:rPr>
          <w:rFonts w:hint="eastAsia" w:ascii="方正小标宋简体" w:hAnsi="方正小标宋简体" w:eastAsia="方正小标宋简体" w:cs="方正小标宋简体"/>
          <w:sz w:val="52"/>
          <w:szCs w:val="52"/>
          <w:lang w:val="en-US" w:eastAsia="zh-CN"/>
        </w:rPr>
        <w:t>屯昌县幼儿园</w:t>
      </w:r>
      <w:r>
        <w:rPr>
          <w:rFonts w:hint="eastAsia" w:ascii="方正小标宋简体" w:hAnsi="方正小标宋简体" w:eastAsia="方正小标宋简体" w:cs="方正小标宋简体"/>
          <w:sz w:val="52"/>
          <w:szCs w:val="52"/>
        </w:rPr>
        <w:t>单位预算</w:t>
      </w:r>
    </w:p>
    <w:p>
      <w:pPr>
        <w:jc w:val="center"/>
        <w:rPr>
          <w:rFonts w:hint="default"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公开说明</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lang w:eastAsia="zh-CN"/>
        </w:rPr>
        <w:t>屯昌县幼儿园</w:t>
      </w:r>
      <w:r>
        <w:rPr>
          <w:rFonts w:hint="eastAsia" w:ascii="黑体" w:hAnsi="黑体" w:eastAsia="黑体"/>
          <w:sz w:val="32"/>
          <w:szCs w:val="32"/>
        </w:rPr>
        <w:t>概况</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pPr>
        <w:pStyle w:val="6"/>
        <w:numPr>
          <w:ilvl w:val="0"/>
          <w:numId w:val="1"/>
        </w:numPr>
        <w:ind w:firstLineChars="0"/>
        <w:rPr>
          <w:rFonts w:ascii="黑体" w:hAnsi="黑体" w:eastAsia="黑体"/>
          <w:sz w:val="32"/>
          <w:szCs w:val="32"/>
        </w:rPr>
      </w:pPr>
      <w:r>
        <w:rPr>
          <w:rFonts w:hint="eastAsia" w:ascii="黑体" w:hAnsi="黑体" w:eastAsia="黑体"/>
          <w:sz w:val="32"/>
          <w:szCs w:val="32"/>
          <w:lang w:eastAsia="zh-CN"/>
        </w:rPr>
        <w:t>屯昌县幼儿园</w:t>
      </w:r>
      <w:r>
        <w:rPr>
          <w:rFonts w:hint="eastAsia" w:ascii="黑体" w:hAnsi="黑体" w:eastAsia="黑体"/>
          <w:sz w:val="32"/>
          <w:szCs w:val="32"/>
          <w:lang w:val="en-US" w:eastAsia="zh-CN"/>
        </w:rPr>
        <w:t>2026年</w:t>
      </w:r>
      <w:r>
        <w:rPr>
          <w:rFonts w:hint="eastAsia" w:ascii="黑体" w:hAnsi="黑体" w:eastAsia="黑体"/>
          <w:sz w:val="32"/>
          <w:szCs w:val="32"/>
        </w:rPr>
        <w:t>单位预算表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屯昌县幼儿园</w:t>
      </w:r>
      <w:r>
        <w:rPr>
          <w:rFonts w:hint="eastAsia" w:ascii="黑体" w:hAnsi="黑体" w:eastAsia="黑体"/>
          <w:sz w:val="32"/>
          <w:szCs w:val="32"/>
          <w:lang w:val="en-US" w:eastAsia="zh-CN"/>
        </w:rPr>
        <w:t>2026年</w:t>
      </w:r>
      <w:r>
        <w:rPr>
          <w:rFonts w:hint="eastAsia" w:ascii="黑体" w:hAnsi="黑体" w:eastAsia="黑体"/>
          <w:sz w:val="32"/>
          <w:szCs w:val="32"/>
        </w:rPr>
        <w:t>预算情况说明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屯昌县幼儿园</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widowControl/>
        <w:shd w:val="clear" w:color="auto" w:fill="FFFFFF"/>
        <w:wordWrap w:val="0"/>
        <w:spacing w:line="480" w:lineRule="auto"/>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1、认真贯彻执行党和国家的有关法律法规、方针、政策，</w:t>
      </w:r>
      <w:r>
        <w:rPr>
          <w:rFonts w:hint="eastAsia" w:ascii="仿宋_GB2312" w:hAnsi="仿宋_GB2312" w:eastAsia="仿宋_GB2312" w:cs="仿宋_GB2312"/>
          <w:spacing w:val="15"/>
          <w:kern w:val="0"/>
          <w:sz w:val="32"/>
          <w:szCs w:val="32"/>
        </w:rPr>
        <w:t>坚持民主管理，依法办园，</w:t>
      </w:r>
      <w:r>
        <w:rPr>
          <w:rFonts w:hint="eastAsia" w:ascii="仿宋_GB2312" w:hAnsi="仿宋_GB2312" w:eastAsia="仿宋_GB2312" w:cs="仿宋_GB2312"/>
          <w:kern w:val="0"/>
          <w:sz w:val="32"/>
          <w:szCs w:val="32"/>
        </w:rPr>
        <w:t>执行上级主管部门的指示和决定。</w:t>
      </w:r>
    </w:p>
    <w:p>
      <w:pPr>
        <w:widowControl/>
        <w:shd w:val="clear" w:color="auto" w:fill="FFFFFF"/>
        <w:wordWrap w:val="0"/>
        <w:spacing w:line="480" w:lineRule="auto"/>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2、实行保育和教育相结合的原则，</w:t>
      </w:r>
      <w:r>
        <w:rPr>
          <w:rFonts w:hint="eastAsia" w:ascii="仿宋_GB2312" w:hAnsi="仿宋_GB2312" w:eastAsia="仿宋_GB2312" w:cs="仿宋_GB2312"/>
          <w:spacing w:val="15"/>
          <w:kern w:val="0"/>
          <w:sz w:val="32"/>
          <w:szCs w:val="32"/>
        </w:rPr>
        <w:t>对幼儿实施体、智、德、美诸方面全面发展的教育，促进其身心和谐发展。</w:t>
      </w:r>
      <w:r>
        <w:rPr>
          <w:rFonts w:hint="eastAsia" w:ascii="仿宋_GB2312" w:hAnsi="仿宋_GB2312" w:eastAsia="仿宋_GB2312" w:cs="仿宋_GB2312"/>
          <w:kern w:val="0"/>
          <w:sz w:val="32"/>
          <w:szCs w:val="32"/>
        </w:rPr>
        <w:t>为家长解除后顾之忧，热忱为家长服务。</w:t>
      </w:r>
    </w:p>
    <w:p>
      <w:pPr>
        <w:widowControl/>
        <w:shd w:val="clear" w:color="auto" w:fill="FFFFFF"/>
        <w:wordWrap w:val="0"/>
        <w:spacing w:line="480" w:lineRule="auto"/>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3、尊重儿童的人格尊严和基本权利，尊重儿童身心发展的特点和规律，为儿童提供健康、丰富的生活和活动环境。合理组织幼儿一日生活活动和其它活动，促进幼儿体智德美等和谐发展，全面实施素质教育。</w:t>
      </w:r>
    </w:p>
    <w:p>
      <w:pPr>
        <w:widowControl/>
        <w:shd w:val="clear" w:color="auto" w:fill="FFFFFF"/>
        <w:wordWrap w:val="0"/>
        <w:spacing w:line="480" w:lineRule="auto"/>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4、严格执行幼儿园安全、卫生保健制度，保证幼儿身心健康和生命安全。</w:t>
      </w:r>
    </w:p>
    <w:p>
      <w:pPr>
        <w:widowControl/>
        <w:shd w:val="clear" w:color="auto" w:fill="FFFFFF"/>
        <w:wordWrap w:val="0"/>
        <w:spacing w:line="480" w:lineRule="auto"/>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5、充分利用幼儿和社区的资源优势，面向家长开展多种形式的早期教育宣传、指导等服务，促进家庭教育质量的不断提高。</w:t>
      </w:r>
    </w:p>
    <w:p>
      <w:pPr>
        <w:widowControl/>
        <w:shd w:val="clear" w:color="auto" w:fill="FFFFFF"/>
        <w:wordWrap w:val="0"/>
        <w:spacing w:line="480" w:lineRule="auto"/>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6、贯彻幼儿教育法规、传播科学教育理念、开展教育科学研究、培训师资，发挥县示范性幼儿园的示范、辐射作用。</w:t>
      </w: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w:t>
      </w:r>
    </w:p>
    <w:p>
      <w:pPr>
        <w:ind w:firstLine="640" w:firstLineChars="200"/>
        <w:rPr>
          <w:rFonts w:hint="eastAsia" w:ascii="黑体" w:hAnsi="黑体" w:eastAsia="黑体"/>
          <w:sz w:val="32"/>
          <w:szCs w:val="32"/>
        </w:rPr>
      </w:pP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lang w:eastAsia="zh-CN"/>
        </w:rPr>
        <w:t>屯昌县幼儿园</w:t>
      </w:r>
      <w:r>
        <w:rPr>
          <w:rFonts w:hint="eastAsia" w:ascii="黑体" w:hAnsi="黑体" w:eastAsia="黑体"/>
          <w:sz w:val="32"/>
          <w:szCs w:val="32"/>
          <w:lang w:val="en-US" w:eastAsia="zh-CN"/>
        </w:rPr>
        <w:t>2026年</w:t>
      </w:r>
      <w:r>
        <w:rPr>
          <w:rFonts w:hint="eastAsia" w:ascii="黑体" w:hAnsi="黑体" w:eastAsia="黑体"/>
          <w:sz w:val="32"/>
          <w:szCs w:val="32"/>
        </w:rPr>
        <w:t>单位预算表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仿宋_GB2312" w:hAnsi="黑体" w:eastAsia="仿宋_GB2312" w:cs="仿宋_GB2312"/>
          <w:sz w:val="32"/>
          <w:szCs w:val="32"/>
        </w:rPr>
        <w:t xml:space="preserve"> </w:t>
      </w:r>
      <w:r>
        <w:rPr>
          <w:rFonts w:hint="eastAsia" w:ascii="黑体" w:hAnsi="黑体" w:eastAsia="黑体"/>
          <w:sz w:val="32"/>
          <w:szCs w:val="32"/>
          <w:lang w:eastAsia="zh-CN"/>
        </w:rPr>
        <w:t>屯昌县幼儿园</w:t>
      </w:r>
      <w:r>
        <w:rPr>
          <w:rFonts w:hint="eastAsia" w:ascii="黑体" w:hAnsi="黑体" w:eastAsia="黑体"/>
          <w:sz w:val="32"/>
          <w:szCs w:val="32"/>
          <w:lang w:val="en-US" w:eastAsia="zh-CN"/>
        </w:rPr>
        <w:t>2026年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eastAsia="zh-CN"/>
        </w:rPr>
        <w:t>屯昌县幼儿园</w:t>
      </w:r>
      <w:r>
        <w:rPr>
          <w:rFonts w:hint="eastAsia" w:ascii="黑体" w:hAnsi="黑体" w:eastAsia="黑体"/>
          <w:sz w:val="32"/>
          <w:szCs w:val="32"/>
          <w:lang w:val="en-US" w:eastAsia="zh-CN"/>
        </w:rPr>
        <w:t>2026年</w:t>
      </w:r>
      <w:r>
        <w:rPr>
          <w:rFonts w:hint="eastAsia" w:ascii="黑体" w:hAnsi="黑体" w:eastAsia="黑体"/>
          <w:sz w:val="32"/>
          <w:szCs w:val="32"/>
        </w:rPr>
        <w:t>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eastAsia="zh-CN"/>
        </w:rPr>
        <w:t>屯昌县幼儿园</w:t>
      </w:r>
      <w:r>
        <w:rPr>
          <w:rFonts w:hint="eastAsia" w:ascii="仿宋_GB2312" w:hAnsi="黑体" w:eastAsia="仿宋_GB2312"/>
          <w:sz w:val="32"/>
          <w:szCs w:val="32"/>
          <w:lang w:val="en-US" w:eastAsia="zh-CN"/>
        </w:rPr>
        <w:t>2026年</w:t>
      </w:r>
      <w:r>
        <w:rPr>
          <w:rFonts w:hint="eastAsia" w:ascii="仿宋_GB2312" w:hAnsi="黑体" w:eastAsia="仿宋_GB2312"/>
          <w:sz w:val="32"/>
          <w:szCs w:val="32"/>
        </w:rPr>
        <w:t>财政拨款收支总预算733.07万元。其中，收入总计</w:t>
      </w:r>
      <w:r>
        <w:rPr>
          <w:rFonts w:hint="eastAsia" w:ascii="仿宋_GB2312" w:hAnsi="黑体" w:eastAsia="仿宋_GB2312" w:cs="仿宋_GB2312"/>
          <w:sz w:val="32"/>
          <w:szCs w:val="32"/>
          <w:lang w:val="en-US" w:eastAsia="zh-CN"/>
        </w:rPr>
        <w:t>716.93</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716.93</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16.15</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733.07</w:t>
      </w:r>
      <w:r>
        <w:rPr>
          <w:rFonts w:hint="eastAsia" w:ascii="仿宋_GB2312" w:hAnsi="黑体" w:eastAsia="仿宋_GB2312"/>
          <w:sz w:val="32"/>
          <w:szCs w:val="32"/>
        </w:rPr>
        <w:t>万元，包括包括一般公共服务支出</w:t>
      </w:r>
      <w:r>
        <w:rPr>
          <w:rFonts w:hint="eastAsia" w:ascii="仿宋_GB2312" w:hAnsi="黑体" w:eastAsia="仿宋_GB2312" w:cs="仿宋_GB2312"/>
          <w:sz w:val="32"/>
          <w:szCs w:val="32"/>
        </w:rPr>
        <w:t>0</w:t>
      </w:r>
      <w:r>
        <w:rPr>
          <w:rFonts w:hint="eastAsia" w:ascii="仿宋_GB2312" w:hAnsi="黑体" w:eastAsia="仿宋_GB2312"/>
          <w:sz w:val="32"/>
          <w:szCs w:val="32"/>
        </w:rPr>
        <w:t>万元、教育支出</w:t>
      </w:r>
      <w:r>
        <w:rPr>
          <w:rFonts w:hint="eastAsia" w:ascii="仿宋_GB2312" w:hAnsi="黑体" w:eastAsia="仿宋_GB2312" w:cs="仿宋_GB2312"/>
          <w:sz w:val="32"/>
          <w:szCs w:val="32"/>
          <w:lang w:val="en-US" w:eastAsia="zh-CN"/>
        </w:rPr>
        <w:t>480.76</w:t>
      </w:r>
      <w:r>
        <w:rPr>
          <w:rFonts w:hint="eastAsia" w:ascii="仿宋_GB2312" w:hAnsi="黑体" w:eastAsia="仿宋_GB2312"/>
          <w:sz w:val="32"/>
          <w:szCs w:val="32"/>
        </w:rPr>
        <w:t>万元、社会保障和就业支出</w:t>
      </w:r>
      <w:r>
        <w:rPr>
          <w:rFonts w:hint="eastAsia" w:ascii="仿宋_GB2312" w:hAnsi="黑体" w:eastAsia="仿宋_GB2312" w:cs="仿宋_GB2312"/>
          <w:sz w:val="32"/>
          <w:szCs w:val="32"/>
          <w:lang w:val="en-US" w:eastAsia="zh-CN"/>
        </w:rPr>
        <w:t>109.12</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93.71</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49.48</w:t>
      </w:r>
      <w:r>
        <w:rPr>
          <w:rFonts w:hint="eastAsia" w:ascii="仿宋_GB2312" w:hAnsi="黑体" w:eastAsia="仿宋_GB2312"/>
          <w:sz w:val="32"/>
          <w:szCs w:val="32"/>
        </w:rPr>
        <w:t>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屯昌县幼儿园</w:t>
      </w:r>
      <w:r>
        <w:rPr>
          <w:rFonts w:hint="eastAsia" w:ascii="黑体" w:hAnsi="黑体" w:eastAsia="黑体"/>
          <w:sz w:val="32"/>
          <w:szCs w:val="32"/>
          <w:lang w:val="en-US" w:eastAsia="zh-CN"/>
        </w:rPr>
        <w:t>2026年</w:t>
      </w:r>
      <w:r>
        <w:rPr>
          <w:rFonts w:hint="eastAsia" w:ascii="黑体" w:hAnsi="黑体" w:eastAsia="黑体"/>
          <w:sz w:val="32"/>
          <w:szCs w:val="32"/>
        </w:rPr>
        <w:t>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屯昌县幼儿园</w:t>
      </w:r>
      <w:r>
        <w:rPr>
          <w:rFonts w:hint="eastAsia" w:ascii="仿宋_GB2312" w:hAnsi="黑体" w:eastAsia="仿宋_GB2312"/>
          <w:sz w:val="32"/>
          <w:szCs w:val="32"/>
          <w:lang w:val="en-US" w:eastAsia="zh-CN"/>
        </w:rPr>
        <w:t>2026年</w:t>
      </w:r>
      <w:r>
        <w:rPr>
          <w:rFonts w:hint="eastAsia" w:ascii="仿宋_GB2312" w:hAnsi="黑体" w:eastAsia="仿宋_GB2312"/>
          <w:sz w:val="32"/>
          <w:szCs w:val="32"/>
        </w:rPr>
        <w:t>一般公共预算当年拨款</w:t>
      </w:r>
      <w:r>
        <w:rPr>
          <w:rFonts w:hint="eastAsia" w:ascii="仿宋_GB2312" w:hAnsi="黑体" w:eastAsia="仿宋_GB2312"/>
          <w:sz w:val="32"/>
          <w:szCs w:val="32"/>
          <w:lang w:val="en-US" w:eastAsia="zh-CN"/>
        </w:rPr>
        <w:t>716.93</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lang w:val="en-US" w:eastAsia="zh-CN"/>
        </w:rPr>
        <w:t>192.46</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人员减少，幼儿减少教育支出，预算支出减少。</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一般公共服务支出0</w:t>
      </w:r>
      <w:r>
        <w:rPr>
          <w:rFonts w:hint="eastAsia" w:ascii="仿宋_GB2312" w:hAnsi="黑体" w:eastAsia="仿宋_GB2312"/>
          <w:sz w:val="32"/>
          <w:szCs w:val="32"/>
        </w:rPr>
        <w:t>万元，占0%；教育支出</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480.76</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65.58</w:t>
      </w:r>
      <w:r>
        <w:rPr>
          <w:rFonts w:hint="eastAsia" w:ascii="仿宋_GB2312" w:hAnsi="黑体" w:eastAsia="仿宋_GB2312"/>
          <w:sz w:val="32"/>
          <w:szCs w:val="32"/>
        </w:rPr>
        <w:t>%；社会保障和就业</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109.12</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14.89</w:t>
      </w:r>
      <w:r>
        <w:rPr>
          <w:rFonts w:hint="eastAsia" w:ascii="仿宋_GB2312" w:hAnsi="黑体" w:eastAsia="仿宋_GB2312"/>
          <w:sz w:val="32"/>
          <w:szCs w:val="32"/>
        </w:rPr>
        <w:t>%；卫生健康支出支出</w:t>
      </w:r>
      <w:r>
        <w:rPr>
          <w:rFonts w:hint="eastAsia" w:ascii="仿宋_GB2312" w:hAnsi="黑体" w:eastAsia="仿宋_GB2312"/>
          <w:sz w:val="32"/>
          <w:szCs w:val="32"/>
          <w:lang w:val="en-US" w:eastAsia="zh-CN"/>
        </w:rPr>
        <w:t>93.71</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12.78</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49.48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6.75</w:t>
      </w:r>
      <w:r>
        <w:rPr>
          <w:rFonts w:hint="eastAsia" w:ascii="仿宋_GB2312" w:hAnsi="黑体" w:eastAsia="仿宋_GB2312"/>
          <w:sz w:val="32"/>
          <w:szCs w:val="32"/>
        </w:rPr>
        <w:t>%。</w:t>
      </w:r>
    </w:p>
    <w:p>
      <w:pPr>
        <w:jc w:val="left"/>
        <w:rPr>
          <w:rFonts w:ascii="楷体" w:hAnsi="楷体" w:eastAsia="楷体"/>
          <w:sz w:val="32"/>
          <w:szCs w:val="32"/>
        </w:rPr>
      </w:pPr>
      <w:r>
        <w:rPr>
          <w:rFonts w:hint="eastAsia" w:ascii="楷体" w:hAnsi="楷体" w:eastAsia="楷体"/>
          <w:sz w:val="32"/>
          <w:szCs w:val="32"/>
          <w:lang w:val="en-US" w:eastAsia="zh-CN"/>
        </w:rPr>
        <w:t xml:space="preserve">   </w:t>
      </w: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1.教育支出（类）普通支出（款）学前教育（项）</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480.76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108.84</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人员减少，幼儿减少</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社会保障和就业（类）行政事业单位养老支出（款）机关事业单位养老保险缴费支出（项）</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73.45</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7.97</w:t>
      </w:r>
      <w:r>
        <w:rPr>
          <w:rFonts w:hint="eastAsia" w:ascii="仿宋_GB2312" w:hAnsi="黑体" w:eastAsia="仿宋_GB2312"/>
          <w:sz w:val="32"/>
          <w:szCs w:val="32"/>
        </w:rPr>
        <w:t>万元，主要是人员</w:t>
      </w:r>
      <w:r>
        <w:rPr>
          <w:rFonts w:hint="eastAsia" w:ascii="仿宋_GB2312" w:hAnsi="黑体" w:eastAsia="仿宋_GB2312"/>
          <w:sz w:val="32"/>
          <w:szCs w:val="32"/>
          <w:lang w:eastAsia="zh-CN"/>
        </w:rPr>
        <w:t>减少</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cs="仿宋_GB2312"/>
          <w:sz w:val="32"/>
          <w:szCs w:val="32"/>
        </w:rPr>
        <w:t>社会保障和就业（类）行政事业单位养老支出（款）机关事业单位</w:t>
      </w:r>
      <w:r>
        <w:rPr>
          <w:rFonts w:hint="eastAsia" w:ascii="仿宋_GB2312" w:hAnsi="黑体" w:eastAsia="仿宋_GB2312" w:cs="仿宋_GB2312"/>
          <w:sz w:val="32"/>
          <w:szCs w:val="32"/>
          <w:lang w:eastAsia="zh-CN"/>
        </w:rPr>
        <w:t>职业年金</w:t>
      </w:r>
      <w:r>
        <w:rPr>
          <w:rFonts w:hint="eastAsia" w:ascii="仿宋_GB2312" w:hAnsi="黑体" w:eastAsia="仿宋_GB2312" w:cs="仿宋_GB2312"/>
          <w:sz w:val="32"/>
          <w:szCs w:val="32"/>
        </w:rPr>
        <w:t>缴费支出（项）</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36.67</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5.04</w:t>
      </w:r>
      <w:r>
        <w:rPr>
          <w:rFonts w:hint="eastAsia" w:ascii="仿宋_GB2312" w:hAnsi="黑体" w:eastAsia="仿宋_GB2312"/>
          <w:sz w:val="32"/>
          <w:szCs w:val="32"/>
        </w:rPr>
        <w:t>万元，主要是主要是人员</w:t>
      </w:r>
      <w:r>
        <w:rPr>
          <w:rFonts w:hint="eastAsia" w:ascii="仿宋_GB2312" w:hAnsi="黑体" w:eastAsia="仿宋_GB2312"/>
          <w:sz w:val="32"/>
          <w:szCs w:val="32"/>
          <w:lang w:eastAsia="zh-CN"/>
        </w:rPr>
        <w:t>减少</w:t>
      </w:r>
      <w:r>
        <w:rPr>
          <w:rFonts w:hint="eastAsia" w:ascii="仿宋_GB2312" w:hAnsi="黑体" w:eastAsia="仿宋_GB2312"/>
          <w:sz w:val="32"/>
          <w:szCs w:val="32"/>
        </w:rPr>
        <w:t>。</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.卫生健康支出（类）行政事业单位医疗（款）事业单位医疗（项）</w:t>
      </w: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预算数</w:t>
      </w:r>
      <w:r>
        <w:rPr>
          <w:rFonts w:hint="eastAsia" w:ascii="仿宋_GB2312" w:hAnsi="黑体" w:eastAsia="仿宋_GB2312" w:cs="仿宋_GB2312"/>
          <w:sz w:val="32"/>
          <w:szCs w:val="32"/>
          <w:lang w:val="en-US" w:eastAsia="zh-CN"/>
        </w:rPr>
        <w:t>24.94</w:t>
      </w:r>
      <w:r>
        <w:rPr>
          <w:rFonts w:hint="eastAsia" w:ascii="仿宋_GB2312" w:hAnsi="黑体" w:eastAsia="仿宋_GB2312" w:cs="仿宋_GB2312"/>
          <w:sz w:val="32"/>
          <w:szCs w:val="32"/>
        </w:rPr>
        <w:t>元，比上年</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4.18</w:t>
      </w:r>
      <w:r>
        <w:rPr>
          <w:rFonts w:hint="eastAsia" w:ascii="仿宋_GB2312" w:hAnsi="黑体" w:eastAsia="仿宋_GB2312" w:cs="仿宋_GB2312"/>
          <w:sz w:val="32"/>
          <w:szCs w:val="32"/>
        </w:rPr>
        <w:t>万元，</w:t>
      </w:r>
      <w:r>
        <w:rPr>
          <w:rFonts w:hint="eastAsia" w:ascii="仿宋_GB2312" w:hAnsi="黑体" w:eastAsia="仿宋_GB2312"/>
          <w:sz w:val="32"/>
          <w:szCs w:val="32"/>
        </w:rPr>
        <w:t>主要是人员</w:t>
      </w:r>
      <w:r>
        <w:rPr>
          <w:rFonts w:hint="eastAsia" w:ascii="仿宋_GB2312" w:hAnsi="黑体" w:eastAsia="仿宋_GB2312"/>
          <w:sz w:val="32"/>
          <w:szCs w:val="32"/>
          <w:lang w:eastAsia="zh-CN"/>
        </w:rPr>
        <w:t>减少</w:t>
      </w:r>
      <w:r>
        <w:rPr>
          <w:rFonts w:hint="eastAsia" w:ascii="仿宋_GB2312" w:hAnsi="黑体" w:eastAsia="仿宋_GB2312"/>
          <w:sz w:val="32"/>
          <w:szCs w:val="32"/>
        </w:rPr>
        <w:t>。</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.卫生健康支出（类）行政事业单位医疗（款）公务员医疗补助（项）</w:t>
      </w: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预算数</w:t>
      </w:r>
      <w:r>
        <w:rPr>
          <w:rFonts w:hint="eastAsia" w:ascii="仿宋_GB2312" w:hAnsi="黑体" w:eastAsia="仿宋_GB2312" w:cs="仿宋_GB2312"/>
          <w:sz w:val="32"/>
          <w:szCs w:val="32"/>
          <w:lang w:val="en-US" w:eastAsia="zh-CN"/>
        </w:rPr>
        <w:t>65.25</w:t>
      </w:r>
      <w:r>
        <w:rPr>
          <w:rFonts w:hint="eastAsia" w:ascii="仿宋_GB2312" w:hAnsi="黑体" w:eastAsia="仿宋_GB2312" w:cs="仿宋_GB2312"/>
          <w:sz w:val="32"/>
          <w:szCs w:val="32"/>
        </w:rPr>
        <w:t>万元，比上年</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31.54</w:t>
      </w:r>
      <w:r>
        <w:rPr>
          <w:rFonts w:hint="eastAsia" w:ascii="仿宋_GB2312" w:hAnsi="黑体" w:eastAsia="仿宋_GB2312" w:cs="仿宋_GB2312"/>
          <w:sz w:val="32"/>
          <w:szCs w:val="32"/>
        </w:rPr>
        <w:t>万元，主要原因是人员</w:t>
      </w:r>
      <w:r>
        <w:rPr>
          <w:rFonts w:hint="eastAsia" w:ascii="仿宋_GB2312" w:hAnsi="黑体" w:eastAsia="仿宋_GB2312"/>
          <w:sz w:val="32"/>
          <w:szCs w:val="32"/>
        </w:rPr>
        <w:t>人员</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rPr>
        <w:t>。</w:t>
      </w:r>
    </w:p>
    <w:p>
      <w:pPr>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.卫生健康支出（类）行政事业单位医疗（款）其他行政事业单位医疗支出（项）</w:t>
      </w: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预算数3.52万元，比上年</w:t>
      </w:r>
      <w:r>
        <w:rPr>
          <w:rFonts w:hint="eastAsia" w:ascii="仿宋_GB2312" w:hAnsi="黑体" w:eastAsia="仿宋_GB2312" w:cs="仿宋_GB2312"/>
          <w:sz w:val="32"/>
          <w:szCs w:val="32"/>
          <w:lang w:eastAsia="zh-CN"/>
        </w:rPr>
        <w:t>增持平。</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7</w:t>
      </w:r>
      <w:r>
        <w:rPr>
          <w:rFonts w:hint="eastAsia" w:ascii="仿宋_GB2312" w:hAnsi="黑体" w:eastAsia="仿宋_GB2312" w:cs="仿宋_GB2312"/>
          <w:sz w:val="32"/>
          <w:szCs w:val="32"/>
        </w:rPr>
        <w:t>.住房保障支出（类）住房改革支出（款）住房公积金（项）</w:t>
      </w: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预算数</w:t>
      </w:r>
      <w:r>
        <w:rPr>
          <w:rFonts w:hint="eastAsia" w:ascii="仿宋_GB2312" w:hAnsi="黑体" w:eastAsia="仿宋_GB2312" w:cs="仿宋_GB2312"/>
          <w:sz w:val="32"/>
          <w:szCs w:val="32"/>
          <w:lang w:val="en-US" w:eastAsia="zh-CN"/>
        </w:rPr>
        <w:t>49.48</w:t>
      </w:r>
      <w:r>
        <w:rPr>
          <w:rFonts w:hint="eastAsia" w:ascii="仿宋_GB2312" w:hAnsi="黑体" w:eastAsia="仿宋_GB2312" w:cs="仿宋_GB2312"/>
          <w:sz w:val="32"/>
          <w:szCs w:val="32"/>
        </w:rPr>
        <w:t>，比上年度</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18.66</w:t>
      </w:r>
      <w:r>
        <w:rPr>
          <w:rFonts w:hint="eastAsia" w:ascii="仿宋_GB2312" w:hAnsi="黑体" w:eastAsia="仿宋_GB2312" w:cs="仿宋_GB2312"/>
          <w:sz w:val="32"/>
          <w:szCs w:val="32"/>
        </w:rPr>
        <w:t>万元，主要原因是人员</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rPr>
        <w:t>。</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eastAsia="zh-CN"/>
        </w:rPr>
        <w:t>屯昌县幼儿园</w:t>
      </w:r>
      <w:r>
        <w:rPr>
          <w:rFonts w:hint="eastAsia" w:ascii="黑体" w:hAnsi="黑体" w:eastAsia="黑体"/>
          <w:sz w:val="32"/>
          <w:szCs w:val="32"/>
          <w:lang w:val="en-US" w:eastAsia="zh-CN"/>
        </w:rPr>
        <w:t>2026年</w:t>
      </w:r>
      <w:r>
        <w:rPr>
          <w:rFonts w:hint="eastAsia" w:ascii="黑体" w:hAnsi="黑体" w:eastAsia="黑体"/>
          <w:sz w:val="32"/>
          <w:szCs w:val="32"/>
        </w:rPr>
        <w:t>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屯昌县幼儿园</w:t>
      </w:r>
      <w:r>
        <w:rPr>
          <w:rFonts w:hint="eastAsia" w:ascii="仿宋_GB2312" w:hAnsi="黑体" w:eastAsia="仿宋_GB2312"/>
          <w:sz w:val="32"/>
          <w:szCs w:val="32"/>
          <w:lang w:val="en-US" w:eastAsia="zh-CN"/>
        </w:rPr>
        <w:t>2026年</w:t>
      </w:r>
      <w:r>
        <w:rPr>
          <w:rFonts w:hint="eastAsia" w:ascii="仿宋_GB2312" w:hAnsi="黑体" w:eastAsia="仿宋_GB2312"/>
          <w:sz w:val="32"/>
          <w:szCs w:val="32"/>
        </w:rPr>
        <w:t>一般公共预算基本支出为</w:t>
      </w:r>
      <w:r>
        <w:rPr>
          <w:rFonts w:hint="eastAsia" w:ascii="仿宋_GB2312" w:hAnsi="黑体" w:eastAsia="仿宋_GB2312" w:cs="仿宋_GB2312"/>
          <w:sz w:val="32"/>
          <w:szCs w:val="32"/>
          <w:lang w:val="en-US" w:eastAsia="zh-CN"/>
        </w:rPr>
        <w:t>716.93</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712.18</w:t>
      </w:r>
      <w:r>
        <w:rPr>
          <w:rFonts w:hint="eastAsia" w:ascii="仿宋_GB2312" w:hAnsi="黑体" w:eastAsia="仿宋_GB2312"/>
          <w:sz w:val="32"/>
          <w:szCs w:val="32"/>
        </w:rPr>
        <w:t>万元，主要包括：基本工资、津贴补贴、奖金、绩效工资、社会保障缴费、机关事业单位基本养老保险缴费、职工基本医疗保险费、公务员医疗补助缴费、住房公积金、医疗费</w:t>
      </w:r>
      <w:r>
        <w:rPr>
          <w:rFonts w:hint="eastAsia" w:ascii="仿宋_GB2312" w:hAnsi="黑体" w:eastAsia="仿宋_GB2312"/>
          <w:sz w:val="32"/>
          <w:szCs w:val="32"/>
          <w:lang w:eastAsia="zh-CN"/>
        </w:rPr>
        <w:t>、邮电费</w:t>
      </w:r>
      <w:r>
        <w:rPr>
          <w:rFonts w:hint="eastAsia" w:ascii="仿宋_GB2312" w:hAnsi="黑体" w:eastAsia="仿宋_GB2312"/>
          <w:sz w:val="32"/>
          <w:szCs w:val="32"/>
        </w:rPr>
        <w:t>等;</w:t>
      </w:r>
    </w:p>
    <w:p>
      <w:pPr>
        <w:ind w:firstLine="640" w:firstLineChars="200"/>
        <w:rPr>
          <w:rFonts w:hint="eastAsia" w:ascii="仿宋_GB2312" w:hAnsi="黑体" w:eastAsia="仿宋_GB2312" w:cs="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4.75</w:t>
      </w:r>
      <w:r>
        <w:rPr>
          <w:rFonts w:hint="eastAsia" w:ascii="仿宋_GB2312" w:hAnsi="黑体" w:eastAsia="仿宋_GB2312"/>
          <w:sz w:val="32"/>
          <w:szCs w:val="32"/>
        </w:rPr>
        <w:t>万元，主要包括：</w:t>
      </w:r>
      <w:r>
        <w:rPr>
          <w:rFonts w:hint="eastAsia" w:ascii="仿宋_GB2312" w:hAnsi="黑体" w:eastAsia="仿宋_GB2312"/>
          <w:sz w:val="32"/>
          <w:szCs w:val="32"/>
          <w:lang w:eastAsia="zh-CN"/>
        </w:rPr>
        <w:t>工会经费。</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Times New Roman"/>
          <w:sz w:val="32"/>
          <w:shd w:val="clear" w:color="auto" w:fill="FFFFFF"/>
          <w:lang w:eastAsia="zh-CN"/>
        </w:rPr>
        <w:t>屯昌县幼儿园</w:t>
      </w:r>
      <w:r>
        <w:rPr>
          <w:rFonts w:hint="eastAsia" w:ascii="黑体" w:hAnsi="黑体" w:eastAsia="黑体" w:cs="Times New Roman"/>
          <w:sz w:val="32"/>
          <w:shd w:val="clear" w:color="auto" w:fill="FFFFFF"/>
          <w:lang w:val="en-US" w:eastAsia="zh-CN"/>
        </w:rPr>
        <w:t>2026年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屯昌县幼儿园</w:t>
      </w:r>
      <w:r>
        <w:rPr>
          <w:rFonts w:hint="eastAsia" w:ascii="仿宋_GB2312" w:hAnsi="黑体" w:eastAsia="仿宋_GB2312"/>
          <w:sz w:val="32"/>
          <w:szCs w:val="32"/>
          <w:lang w:val="en-US" w:eastAsia="zh-CN"/>
        </w:rPr>
        <w:t>2026年</w:t>
      </w:r>
      <w:r>
        <w:rPr>
          <w:rFonts w:hint="eastAsia" w:ascii="仿宋_GB2312" w:hAnsi="黑体" w:eastAsia="仿宋_GB2312"/>
          <w:sz w:val="32"/>
          <w:szCs w:val="32"/>
        </w:rPr>
        <w:t>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%。因公出国（境）经费</w:t>
      </w:r>
      <w:r>
        <w:rPr>
          <w:rFonts w:hint="eastAsia" w:ascii="Times New Roman" w:hAnsi="Times New Roman" w:eastAsia="仿宋_GB2312" w:cs="Times New Roman"/>
          <w:sz w:val="32"/>
          <w:shd w:val="clear" w:color="auto" w:fill="FFFFFF"/>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Times New Roman" w:hAnsi="Times New Roman" w:eastAsia="仿宋_GB2312" w:cs="Times New Roman"/>
          <w:sz w:val="32"/>
          <w:shd w:val="clear" w:color="auto" w:fill="FFFFFF"/>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，购置公务车</w:t>
      </w:r>
      <w:r>
        <w:rPr>
          <w:rFonts w:hint="eastAsia" w:ascii="仿宋_GB2312" w:hAnsi="黑体" w:eastAsia="仿宋_GB2312" w:cs="仿宋_GB2312"/>
          <w:sz w:val="32"/>
          <w:szCs w:val="32"/>
        </w:rPr>
        <w:t>0辆，</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0；</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rPr>
        <w:t>，与上年持平。</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（二）屯昌县幼儿园</w:t>
      </w:r>
      <w:r>
        <w:rPr>
          <w:rFonts w:hint="eastAsia" w:ascii="仿宋_GB2312" w:hAnsi="黑体" w:eastAsia="仿宋_GB2312"/>
          <w:sz w:val="32"/>
          <w:szCs w:val="32"/>
          <w:lang w:eastAsia="zh-CN"/>
        </w:rPr>
        <w:t>2026年</w:t>
      </w:r>
      <w:r>
        <w:rPr>
          <w:rFonts w:hint="eastAsia" w:ascii="仿宋_GB2312" w:hAnsi="黑体" w:eastAsia="仿宋_GB2312"/>
          <w:sz w:val="32"/>
          <w:szCs w:val="32"/>
        </w:rPr>
        <w:t>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pPr>
        <w:ind w:firstLine="640"/>
        <w:rPr>
          <w:rFonts w:ascii="Times New Roman" w:hAnsi="Times New Roman" w:eastAsia="仿宋_GB2312" w:cs="Times New Roman"/>
          <w:sz w:val="32"/>
          <w:shd w:val="clear" w:color="auto" w:fill="FFFFFF"/>
        </w:rPr>
      </w:pPr>
      <w:r>
        <w:rPr>
          <w:rFonts w:hint="eastAsia" w:ascii="Times New Roman" w:hAnsi="Times New Roman" w:eastAsia="仿宋_GB2312" w:cs="Times New Roman"/>
          <w:sz w:val="32"/>
          <w:shd w:val="clear" w:color="auto" w:fill="FFFFFF"/>
        </w:rPr>
        <w:t>1.</w:t>
      </w:r>
      <w:r>
        <w:rPr>
          <w:rFonts w:ascii="Times New Roman" w:hAnsi="Times New Roman" w:eastAsia="仿宋_GB2312" w:cs="Times New Roman"/>
          <w:sz w:val="32"/>
          <w:shd w:val="clear" w:color="auto" w:fill="FFFFFF"/>
        </w:rPr>
        <w:t>因公出国（境）经费</w:t>
      </w:r>
      <w:r>
        <w:rPr>
          <w:rFonts w:hint="eastAsia" w:ascii="Times New Roman" w:hAnsi="Times New Roman" w:eastAsia="仿宋_GB2312" w:cs="Times New Roman"/>
          <w:sz w:val="32"/>
          <w:shd w:val="clear" w:color="auto" w:fill="FFFFFF"/>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pPr>
        <w:ind w:firstLine="640"/>
        <w:rPr>
          <w:rFonts w:ascii="Times New Roman" w:hAnsi="Times New Roman" w:eastAsia="仿宋_GB2312" w:cs="Times New Roman"/>
          <w:sz w:val="32"/>
          <w:shd w:val="clear" w:color="auto" w:fill="FFFFFF"/>
        </w:rPr>
      </w:pPr>
      <w:r>
        <w:rPr>
          <w:rFonts w:hint="eastAsia" w:ascii="Times New Roman" w:hAnsi="Times New Roman" w:eastAsia="仿宋_GB2312" w:cs="Times New Roman"/>
          <w:sz w:val="32"/>
          <w:shd w:val="clear" w:color="auto" w:fill="FFFFFF"/>
        </w:rPr>
        <w:t>2.</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，购置公务车</w:t>
      </w:r>
      <w:r>
        <w:rPr>
          <w:rFonts w:hint="eastAsia" w:ascii="仿宋_GB2312" w:hAnsi="黑体" w:eastAsia="仿宋_GB2312" w:cs="仿宋_GB2312"/>
          <w:sz w:val="32"/>
          <w:szCs w:val="32"/>
        </w:rPr>
        <w:t>0辆，</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hint="eastAsia" w:ascii="黑体" w:hAnsi="黑体" w:eastAsia="黑体" w:cs="Times New Roman"/>
          <w:sz w:val="32"/>
          <w:shd w:val="clear" w:color="auto" w:fill="FFFFFF"/>
        </w:rPr>
      </w:pPr>
      <w:r>
        <w:rPr>
          <w:rFonts w:hint="eastAsia" w:ascii="仿宋_GB2312" w:hAnsi="黑体" w:eastAsia="仿宋_GB2312"/>
          <w:sz w:val="32"/>
          <w:szCs w:val="32"/>
          <w:lang w:val="en-US" w:eastAsia="zh-CN"/>
        </w:rPr>
        <w:t xml:space="preserve"> </w:t>
      </w:r>
      <w:r>
        <w:rPr>
          <w:rFonts w:hint="eastAsia" w:ascii="黑体" w:hAnsi="黑体" w:eastAsia="黑体" w:cs="Times New Roman"/>
          <w:sz w:val="32"/>
          <w:shd w:val="clear" w:color="auto" w:fill="FFFFFF"/>
        </w:rPr>
        <w:t>五、关于</w:t>
      </w:r>
      <w:r>
        <w:rPr>
          <w:rFonts w:hint="eastAsia" w:ascii="黑体" w:hAnsi="黑体" w:eastAsia="黑体" w:cs="Times New Roman"/>
          <w:sz w:val="32"/>
          <w:szCs w:val="22"/>
          <w:shd w:val="clear" w:color="auto" w:fill="FFFFFF"/>
          <w:lang w:eastAsia="zh-CN"/>
        </w:rPr>
        <w:t>屯昌县幼儿园</w:t>
      </w:r>
      <w:r>
        <w:rPr>
          <w:rFonts w:hint="eastAsia" w:ascii="黑体" w:hAnsi="黑体" w:eastAsia="黑体" w:cs="Times New Roman"/>
          <w:sz w:val="32"/>
          <w:szCs w:val="22"/>
          <w:shd w:val="clear" w:color="auto" w:fill="FFFFFF"/>
          <w:lang w:val="en-US" w:eastAsia="zh-CN"/>
        </w:rPr>
        <w:t>2026年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屯昌县幼儿园</w:t>
      </w:r>
      <w:r>
        <w:rPr>
          <w:rFonts w:hint="eastAsia" w:ascii="仿宋_GB2312" w:hAnsi="黑体" w:eastAsia="仿宋_GB2312"/>
          <w:sz w:val="32"/>
          <w:szCs w:val="32"/>
          <w:lang w:eastAsia="zh-CN"/>
        </w:rPr>
        <w:t>2026年</w:t>
      </w:r>
      <w:r>
        <w:rPr>
          <w:rFonts w:hint="eastAsia" w:ascii="仿宋_GB2312" w:hAnsi="黑体" w:eastAsia="仿宋_GB2312"/>
          <w:sz w:val="32"/>
          <w:szCs w:val="32"/>
        </w:rPr>
        <w:t>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640" w:firstLineChars="200"/>
        <w:rPr>
          <w:rFonts w:ascii="楷体" w:hAnsi="楷体" w:eastAsia="楷体"/>
          <w:sz w:val="32"/>
          <w:szCs w:val="32"/>
        </w:rPr>
      </w:pPr>
      <w:r>
        <w:rPr>
          <w:rFonts w:hint="eastAsia" w:ascii="仿宋_GB2312" w:hAnsi="黑体" w:eastAsia="仿宋_GB2312" w:cs="仿宋_GB2312"/>
          <w:sz w:val="32"/>
          <w:szCs w:val="32"/>
        </w:rPr>
        <w:t>无政府基金预算。</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无政府基金预算</w:t>
      </w:r>
      <w:r>
        <w:rPr>
          <w:rFonts w:hint="eastAsia" w:ascii="仿宋_GB2312" w:hAnsi="黑体" w:eastAsia="仿宋_GB2312" w:cs="仿宋_GB2312"/>
          <w:sz w:val="32"/>
          <w:szCs w:val="32"/>
          <w:lang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Times New Roman"/>
          <w:sz w:val="32"/>
          <w:shd w:val="clear" w:color="auto" w:fill="FFFFFF"/>
          <w:lang w:eastAsia="zh-CN"/>
        </w:rPr>
        <w:t>屯昌县幼儿园</w:t>
      </w:r>
      <w:r>
        <w:rPr>
          <w:rFonts w:hint="eastAsia" w:ascii="黑体" w:hAnsi="黑体" w:eastAsia="黑体" w:cs="Times New Roman"/>
          <w:sz w:val="32"/>
          <w:shd w:val="clear" w:color="auto" w:fill="FFFFFF"/>
          <w:lang w:val="en-US" w:eastAsia="zh-CN"/>
        </w:rPr>
        <w:t>2026年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按照综合预算原则，屯昌县幼儿园所有收入和支出均纳入部门预算管理。收入包括：一般公共预算收入、上年结转收入</w:t>
      </w:r>
      <w:r>
        <w:rPr>
          <w:rFonts w:hint="eastAsia" w:ascii="仿宋_GB2312" w:hAnsi="黑体" w:eastAsia="仿宋_GB2312"/>
          <w:sz w:val="32"/>
          <w:szCs w:val="32"/>
        </w:rPr>
        <w:t>；支出包括：教育支出、社会保障和就业支出，卫生健康支出、住房保障支出</w:t>
      </w:r>
      <w:r>
        <w:rPr>
          <w:rFonts w:ascii="仿宋_GB2312" w:hAnsi="黑体" w:eastAsia="仿宋_GB2312"/>
          <w:sz w:val="32"/>
          <w:szCs w:val="32"/>
        </w:rPr>
        <w:t>……</w:t>
      </w:r>
      <w:r>
        <w:rPr>
          <w:rFonts w:hint="eastAsia" w:ascii="仿宋_GB2312" w:hAnsi="黑体" w:eastAsia="仿宋_GB2312" w:cs="仿宋_GB2312"/>
          <w:sz w:val="32"/>
          <w:szCs w:val="32"/>
        </w:rPr>
        <w:t>屯昌县幼儿园</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收支总预算</w:t>
      </w:r>
      <w:r>
        <w:rPr>
          <w:rFonts w:hint="eastAsia" w:ascii="仿宋_GB2312" w:hAnsi="黑体" w:eastAsia="仿宋_GB2312" w:cs="仿宋_GB2312"/>
          <w:sz w:val="32"/>
          <w:szCs w:val="32"/>
          <w:lang w:val="en-US" w:eastAsia="zh-CN"/>
        </w:rPr>
        <w:t>733.07</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Times New Roman"/>
          <w:sz w:val="32"/>
          <w:shd w:val="clear" w:color="auto" w:fill="FFFFFF"/>
          <w:lang w:eastAsia="zh-CN"/>
        </w:rPr>
        <w:t>屯昌县幼儿园</w:t>
      </w:r>
      <w:r>
        <w:rPr>
          <w:rFonts w:hint="eastAsia" w:ascii="黑体" w:hAnsi="黑体" w:eastAsia="黑体" w:cs="Times New Roman"/>
          <w:sz w:val="32"/>
          <w:shd w:val="clear" w:color="auto" w:fill="FFFFFF"/>
          <w:lang w:val="en-US" w:eastAsia="zh-CN"/>
        </w:rPr>
        <w:t>2026年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屯昌县幼儿园</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收入预算</w:t>
      </w:r>
      <w:r>
        <w:rPr>
          <w:rFonts w:hint="eastAsia" w:ascii="仿宋_GB2312" w:hAnsi="黑体" w:eastAsia="仿宋_GB2312" w:cs="仿宋_GB2312"/>
          <w:sz w:val="32"/>
          <w:szCs w:val="32"/>
          <w:lang w:val="en-US" w:eastAsia="zh-CN"/>
        </w:rPr>
        <w:t>733.07</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16.15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2.20</w:t>
      </w:r>
      <w:r>
        <w:rPr>
          <w:rFonts w:hint="eastAsia" w:ascii="仿宋_GB2312" w:hAnsi="黑体" w:eastAsia="仿宋_GB2312"/>
          <w:sz w:val="32"/>
          <w:szCs w:val="32"/>
        </w:rPr>
        <w:t>%；一般公共收入预算</w:t>
      </w:r>
      <w:r>
        <w:rPr>
          <w:rFonts w:hint="eastAsia" w:ascii="仿宋_GB2312" w:hAnsi="黑体" w:eastAsia="仿宋_GB2312"/>
          <w:sz w:val="32"/>
          <w:szCs w:val="32"/>
          <w:lang w:val="en-US" w:eastAsia="zh-CN"/>
        </w:rPr>
        <w:t>716.93</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97.80</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%；专项收入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lang w:val="en-US" w:eastAsia="zh-CN"/>
        </w:rPr>
        <w:t>208.45</w:t>
      </w:r>
      <w:r>
        <w:rPr>
          <w:rFonts w:hint="eastAsia" w:ascii="仿宋_GB2312" w:hAnsi="黑体" w:eastAsia="仿宋_GB2312"/>
          <w:sz w:val="32"/>
          <w:szCs w:val="32"/>
        </w:rPr>
        <w:t>万元，主要是人员</w:t>
      </w:r>
      <w:r>
        <w:rPr>
          <w:rFonts w:hint="eastAsia" w:ascii="仿宋_GB2312" w:hAnsi="黑体" w:eastAsia="仿宋_GB2312"/>
          <w:sz w:val="32"/>
          <w:szCs w:val="32"/>
          <w:lang w:eastAsia="zh-CN"/>
        </w:rPr>
        <w:t>减少，基本收入减少</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Times New Roman"/>
          <w:sz w:val="32"/>
          <w:shd w:val="clear" w:color="auto" w:fill="FFFFFF"/>
          <w:lang w:eastAsia="zh-CN"/>
        </w:rPr>
        <w:t>屯昌县幼儿园</w:t>
      </w:r>
      <w:r>
        <w:rPr>
          <w:rFonts w:hint="eastAsia" w:ascii="黑体" w:hAnsi="黑体" w:eastAsia="黑体" w:cs="Times New Roman"/>
          <w:sz w:val="32"/>
          <w:shd w:val="clear" w:color="auto" w:fill="FFFFFF"/>
          <w:lang w:val="en-US" w:eastAsia="zh-CN"/>
        </w:rPr>
        <w:t>2026年</w:t>
      </w:r>
      <w:r>
        <w:rPr>
          <w:rFonts w:hint="eastAsia" w:ascii="黑体" w:hAnsi="黑体" w:eastAsia="黑体" w:cs="Times New Roman"/>
          <w:sz w:val="32"/>
          <w:shd w:val="clear" w:color="auto" w:fill="FFFFFF"/>
        </w:rPr>
        <w:t>支出预算情况说明</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屯昌县幼儿园</w:t>
      </w: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支出预算</w:t>
      </w:r>
      <w:r>
        <w:rPr>
          <w:rFonts w:hint="eastAsia" w:ascii="仿宋_GB2312" w:hAnsi="黑体" w:eastAsia="仿宋_GB2312" w:cs="仿宋_GB2312"/>
          <w:sz w:val="32"/>
          <w:szCs w:val="32"/>
          <w:lang w:val="en-US" w:eastAsia="zh-CN"/>
        </w:rPr>
        <w:t>733.07</w:t>
      </w:r>
      <w:r>
        <w:rPr>
          <w:rFonts w:hint="eastAsia" w:ascii="仿宋_GB2312" w:hAnsi="黑体" w:eastAsia="仿宋_GB2312"/>
          <w:sz w:val="32"/>
          <w:szCs w:val="32"/>
        </w:rPr>
        <w:t>万元，其中：</w:t>
      </w:r>
      <w:r>
        <w:rPr>
          <w:rFonts w:hint="eastAsia" w:ascii="仿宋_GB2312" w:hAnsi="黑体" w:eastAsia="仿宋_GB2312"/>
          <w:sz w:val="32"/>
          <w:szCs w:val="32"/>
          <w:lang w:eastAsia="zh-CN"/>
        </w:rPr>
        <w:t>人员经费</w:t>
      </w:r>
      <w:r>
        <w:rPr>
          <w:rFonts w:hint="eastAsia" w:ascii="仿宋_GB2312" w:hAnsi="黑体" w:eastAsia="仿宋_GB2312"/>
          <w:sz w:val="32"/>
          <w:szCs w:val="32"/>
          <w:lang w:val="en-US" w:eastAsia="zh-CN"/>
        </w:rPr>
        <w:t>712.18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97.15%</w:t>
      </w:r>
      <w:r>
        <w:rPr>
          <w:rFonts w:hint="eastAsia" w:ascii="仿宋_GB2312" w:hAnsi="黑体" w:eastAsia="仿宋_GB2312"/>
          <w:sz w:val="32"/>
          <w:szCs w:val="32"/>
        </w:rPr>
        <w:t>；项目</w:t>
      </w:r>
      <w:r>
        <w:rPr>
          <w:rFonts w:hint="eastAsia" w:ascii="仿宋_GB2312" w:hAnsi="黑体" w:eastAsia="仿宋_GB2312"/>
          <w:sz w:val="32"/>
          <w:szCs w:val="32"/>
          <w:lang w:eastAsia="zh-CN"/>
        </w:rPr>
        <w:t>支出</w:t>
      </w:r>
      <w:r>
        <w:rPr>
          <w:rFonts w:hint="eastAsia" w:ascii="仿宋_GB2312" w:hAnsi="黑体" w:eastAsia="仿宋_GB2312" w:cs="仿宋_GB2312"/>
          <w:sz w:val="32"/>
          <w:szCs w:val="32"/>
          <w:lang w:val="en-US" w:eastAsia="zh-CN"/>
        </w:rPr>
        <w:t>16.15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2.20</w:t>
      </w:r>
      <w:r>
        <w:rPr>
          <w:rFonts w:hint="eastAsia" w:ascii="仿宋_GB2312" w:hAnsi="黑体" w:eastAsia="仿宋_GB2312"/>
          <w:sz w:val="32"/>
          <w:szCs w:val="32"/>
        </w:rPr>
        <w:t>%</w:t>
      </w:r>
      <w:r>
        <w:rPr>
          <w:rFonts w:hint="eastAsia" w:ascii="仿宋_GB2312" w:hAnsi="黑体" w:eastAsia="仿宋_GB2312"/>
          <w:sz w:val="32"/>
          <w:szCs w:val="32"/>
          <w:lang w:val="en-US" w:eastAsia="zh-CN"/>
        </w:rPr>
        <w:t>；公用经费支出4.75万元，占0.65%；</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lang w:val="en-US" w:eastAsia="zh-CN"/>
        </w:rPr>
        <w:t>208.45</w:t>
      </w:r>
      <w:r>
        <w:rPr>
          <w:rFonts w:hint="eastAsia" w:ascii="仿宋_GB2312" w:hAnsi="黑体" w:eastAsia="仿宋_GB2312"/>
          <w:sz w:val="32"/>
          <w:szCs w:val="32"/>
        </w:rPr>
        <w:t>万元，主要是人员</w:t>
      </w:r>
      <w:r>
        <w:rPr>
          <w:rFonts w:hint="eastAsia" w:ascii="仿宋_GB2312" w:hAnsi="黑体" w:eastAsia="仿宋_GB2312"/>
          <w:sz w:val="32"/>
          <w:szCs w:val="32"/>
          <w:lang w:eastAsia="zh-CN"/>
        </w:rPr>
        <w:t>减少，基本收入减少</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屯昌县幼儿园机关运行经费预算0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eastAsia="zh-CN"/>
        </w:rPr>
        <w:t>2026年</w:t>
      </w:r>
      <w:r>
        <w:rPr>
          <w:rFonts w:hint="eastAsia" w:ascii="仿宋_GB2312" w:hAnsi="黑体" w:eastAsia="仿宋_GB2312" w:cs="仿宋_GB2312"/>
          <w:sz w:val="32"/>
          <w:szCs w:val="32"/>
        </w:rPr>
        <w:t>屯昌县幼儿园无政府采购预算。</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年12月31日，</w:t>
      </w:r>
      <w:r>
        <w:rPr>
          <w:rFonts w:hint="eastAsia" w:ascii="仿宋_GB2312" w:hAnsi="黑体" w:eastAsia="仿宋_GB2312" w:cs="仿宋_GB2312"/>
          <w:sz w:val="32"/>
          <w:szCs w:val="32"/>
        </w:rPr>
        <w:t>屯昌县幼儿园本级及下属各预算单位共有车辆0辆，其中，领导干部用车0辆，机要通信应急用车0辆、一般执法执勤用车0辆、特种专业技术用车0辆、其他用车0辆。单位价值100万元以上设备0台（套）。</w:t>
      </w:r>
    </w:p>
    <w:p>
      <w:pPr>
        <w:rPr>
          <w:rFonts w:ascii="楷体" w:hAnsi="楷体" w:eastAsia="楷体"/>
          <w:sz w:val="32"/>
          <w:szCs w:val="32"/>
        </w:rPr>
      </w:pPr>
      <w:r>
        <w:rPr>
          <w:rFonts w:hint="eastAsia" w:ascii="楷体" w:hAnsi="楷体" w:eastAsia="楷体"/>
          <w:sz w:val="32"/>
          <w:szCs w:val="32"/>
          <w:lang w:val="en-US" w:eastAsia="zh-CN"/>
        </w:rPr>
        <w:t xml:space="preserve">   </w:t>
      </w: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2026年</w:t>
      </w:r>
      <w:r>
        <w:rPr>
          <w:rFonts w:hint="eastAsia" w:ascii="仿宋_GB2312" w:hAnsi="黑体" w:eastAsia="仿宋_GB2312"/>
          <w:sz w:val="32"/>
          <w:szCs w:val="32"/>
        </w:rPr>
        <w:t>屯昌县幼儿园1</w:t>
      </w:r>
      <w:r>
        <w:rPr>
          <w:rFonts w:hint="eastAsia" w:ascii="仿宋_GB2312" w:hAnsi="黑体" w:eastAsia="仿宋_GB2312"/>
          <w:sz w:val="32"/>
          <w:szCs w:val="32"/>
          <w:lang w:val="en-US" w:eastAsia="zh-CN"/>
        </w:rPr>
        <w:t>1</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716.92</w:t>
      </w:r>
      <w:r>
        <w:rPr>
          <w:rFonts w:hint="eastAsia" w:ascii="仿宋_GB2312" w:hAnsi="黑体" w:eastAsia="仿宋_GB2312"/>
          <w:sz w:val="32"/>
          <w:szCs w:val="32"/>
        </w:rPr>
        <w:t>万元、政府性基金</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bookmarkStart w:id="0" w:name="_GoBack"/>
      <w:bookmarkEnd w:id="0"/>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方正小标宋简体">
    <w:altName w:val="黑体"/>
    <w:panose1 w:val="02000000000000000000"/>
    <w:charset w:val="86"/>
    <w:family w:val="auto"/>
    <w:pitch w:val="default"/>
    <w:sig w:usb0="00000000" w:usb1="00000000" w:usb2="00000012" w:usb3="00000000" w:csb0="00040001" w:csb1="00000000"/>
  </w:font>
  <w:font w:name="黑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906113540">
    <w:nsid w:val="36023204"/>
    <w:multiLevelType w:val="multilevel"/>
    <w:tmpl w:val="36023204"/>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516312359">
    <w:nsid w:val="5A611727"/>
    <w:multiLevelType w:val="multilevel"/>
    <w:tmpl w:val="5A611727"/>
    <w:lvl w:ilvl="0" w:tentative="1">
      <w:start w:val="1"/>
      <w:numFmt w:val="japaneseCounting"/>
      <w:lvlText w:val="%1、"/>
      <w:lvlJc w:val="left"/>
      <w:pPr>
        <w:ind w:left="720" w:hanging="720"/>
      </w:pPr>
      <w:rPr>
        <w:rFonts w:hint="default" w:ascii="仿宋_GB2312" w:hAnsi="仿宋_GB2312" w:eastAsia="仿宋_GB2312" w:cs="仿宋_GB2312"/>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85186183">
    <w:nsid w:val="4C9A6287"/>
    <w:multiLevelType w:val="multilevel"/>
    <w:tmpl w:val="4C9A6287"/>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2482439">
    <w:nsid w:val="05832B87"/>
    <w:multiLevelType w:val="multilevel"/>
    <w:tmpl w:val="05832B87"/>
    <w:lvl w:ilvl="0" w:tentative="1">
      <w:start w:val="1"/>
      <w:numFmt w:val="chineseCountingThousand"/>
      <w:lvlText w:val="第%1部分"/>
      <w:lvlJc w:val="left"/>
      <w:pPr>
        <w:ind w:left="1320" w:hanging="1320"/>
      </w:pPr>
      <w:rPr>
        <w:rFonts w:hint="eastAsia" w:ascii="黑体" w:hAnsi="黑体" w:eastAsia="黑体" w:cs="黑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893038598">
    <w:nsid w:val="70D57A06"/>
    <w:multiLevelType w:val="multilevel"/>
    <w:tmpl w:val="70D57A06"/>
    <w:lvl w:ilvl="0" w:tentative="1">
      <w:start w:val="1"/>
      <w:numFmt w:val="chineseCountingThousand"/>
      <w:lvlText w:val="第%1部分"/>
      <w:lvlJc w:val="left"/>
      <w:pPr>
        <w:ind w:left="1320" w:hanging="1320"/>
      </w:pPr>
      <w:rPr>
        <w:rFonts w:hint="eastAsia" w:ascii="黑体" w:hAnsi="黑体" w:eastAsia="黑体" w:cs="黑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92482439"/>
  </w:num>
  <w:num w:numId="2">
    <w:abstractNumId w:val="1285186183"/>
  </w:num>
  <w:num w:numId="3">
    <w:abstractNumId w:val="1516312359"/>
  </w:num>
  <w:num w:numId="4">
    <w:abstractNumId w:val="1893038598"/>
  </w:num>
  <w:num w:numId="5">
    <w:abstractNumId w:val="9061135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val="1"/>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96439"/>
    <w:rsid w:val="047D2157"/>
    <w:rsid w:val="08066773"/>
    <w:rsid w:val="0CE35733"/>
    <w:rsid w:val="0D1A139D"/>
    <w:rsid w:val="0D567C65"/>
    <w:rsid w:val="14762859"/>
    <w:rsid w:val="14995DAC"/>
    <w:rsid w:val="19D5DA33"/>
    <w:rsid w:val="1FBF8E30"/>
    <w:rsid w:val="1FF95151"/>
    <w:rsid w:val="214A12CD"/>
    <w:rsid w:val="215F391F"/>
    <w:rsid w:val="282D3062"/>
    <w:rsid w:val="2A666881"/>
    <w:rsid w:val="2BDF0DC0"/>
    <w:rsid w:val="2F33319A"/>
    <w:rsid w:val="2FF7110D"/>
    <w:rsid w:val="2FFFCED3"/>
    <w:rsid w:val="3C0968FD"/>
    <w:rsid w:val="3F7FB4B5"/>
    <w:rsid w:val="3FAD4D11"/>
    <w:rsid w:val="418466B2"/>
    <w:rsid w:val="43B878EE"/>
    <w:rsid w:val="447062F7"/>
    <w:rsid w:val="4FB80849"/>
    <w:rsid w:val="515F0F4D"/>
    <w:rsid w:val="5AA862C2"/>
    <w:rsid w:val="5DB7E539"/>
    <w:rsid w:val="5E790B1D"/>
    <w:rsid w:val="62D75D16"/>
    <w:rsid w:val="66DACB0B"/>
    <w:rsid w:val="697BF56A"/>
    <w:rsid w:val="6B6CE30F"/>
    <w:rsid w:val="6C7F1319"/>
    <w:rsid w:val="6DDF74AC"/>
    <w:rsid w:val="6FAF0D8D"/>
    <w:rsid w:val="6FCFCADC"/>
    <w:rsid w:val="6FFA4FE6"/>
    <w:rsid w:val="733C0D8B"/>
    <w:rsid w:val="75FB0B04"/>
    <w:rsid w:val="76C156CE"/>
    <w:rsid w:val="79F7B683"/>
    <w:rsid w:val="7B8F29D5"/>
    <w:rsid w:val="7D73BCCE"/>
    <w:rsid w:val="7DE79FA0"/>
    <w:rsid w:val="7DEBCAFF"/>
    <w:rsid w:val="7E9D3D48"/>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ScaleCrop>false</ScaleCrop>
  <LinksUpToDate>false</LinksUpToDate>
  <CharactersWithSpaces>0</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Administrator</cp:lastModifiedBy>
  <dcterms:modified xsi:type="dcterms:W3CDTF">2026-03-04T03:03:37Z</dcterms:modified>
  <dc:title>××年××部门（单位）预算</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