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8CA8BA">
      <w:pPr>
        <w:rPr>
          <w:sz w:val="84"/>
          <w:szCs w:val="84"/>
          <w:u w:val="single"/>
        </w:rPr>
      </w:pPr>
    </w:p>
    <w:p w14:paraId="64E8CBEE">
      <w:pPr>
        <w:rPr>
          <w:sz w:val="84"/>
          <w:szCs w:val="84"/>
          <w:u w:val="single"/>
        </w:rPr>
      </w:pPr>
    </w:p>
    <w:p w14:paraId="7A61592B">
      <w:pPr>
        <w:rPr>
          <w:sz w:val="84"/>
          <w:szCs w:val="84"/>
          <w:u w:val="single"/>
        </w:rPr>
      </w:pPr>
    </w:p>
    <w:p w14:paraId="3DF4F2D5">
      <w:pPr>
        <w:rPr>
          <w:sz w:val="84"/>
          <w:szCs w:val="84"/>
          <w:u w:val="single"/>
        </w:rPr>
      </w:pPr>
    </w:p>
    <w:p w14:paraId="2490F032">
      <w:pPr>
        <w:jc w:val="center"/>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lang w:val="en-US" w:eastAsia="zh-CN"/>
        </w:rPr>
        <w:t>202</w:t>
      </w:r>
      <w:r>
        <w:rPr>
          <w:rFonts w:hint="eastAsia" w:ascii="方正小标宋_GBK" w:hAnsi="方正小标宋_GBK" w:eastAsia="方正小标宋_GBK" w:cs="方正小标宋_GBK"/>
          <w:color w:val="000000" w:themeColor="text1"/>
          <w:sz w:val="44"/>
          <w:szCs w:val="44"/>
          <w:lang w:val="en-US" w:eastAsia="zh-CN"/>
          <w14:textFill>
            <w14:solidFill>
              <w14:schemeClr w14:val="tx1"/>
            </w14:solidFill>
          </w14:textFill>
        </w:rPr>
        <w:t>6</w:t>
      </w:r>
      <w:r>
        <w:rPr>
          <w:rFonts w:hint="eastAsia" w:ascii="方正小标宋_GBK" w:hAnsi="方正小标宋_GBK" w:eastAsia="方正小标宋_GBK" w:cs="方正小标宋_GBK"/>
          <w:sz w:val="44"/>
          <w:szCs w:val="44"/>
        </w:rPr>
        <w:t>年屯昌县坡心镇中心幼儿园</w:t>
      </w:r>
      <w:r>
        <w:rPr>
          <w:rFonts w:hint="eastAsia" w:ascii="方正小标宋_GBK" w:hAnsi="方正小标宋_GBK" w:eastAsia="方正小标宋_GBK" w:cs="方正小标宋_GBK"/>
          <w:sz w:val="44"/>
          <w:szCs w:val="44"/>
          <w:lang w:eastAsia="zh-CN"/>
        </w:rPr>
        <w:t>单位</w:t>
      </w:r>
      <w:r>
        <w:rPr>
          <w:rFonts w:hint="eastAsia" w:ascii="方正小标宋_GBK" w:hAnsi="方正小标宋_GBK" w:eastAsia="方正小标宋_GBK" w:cs="方正小标宋_GBK"/>
          <w:sz w:val="44"/>
          <w:szCs w:val="44"/>
        </w:rPr>
        <w:t>预算</w:t>
      </w:r>
    </w:p>
    <w:p w14:paraId="6DDA95C8">
      <w:pPr>
        <w:jc w:val="center"/>
        <w:rPr>
          <w:rFonts w:hint="eastAsia" w:ascii="方正小标宋_GBK" w:hAnsi="方正小标宋_GBK" w:eastAsia="方正小标宋_GBK" w:cs="方正小标宋_GBK"/>
          <w:sz w:val="52"/>
          <w:szCs w:val="52"/>
          <w:lang w:eastAsia="zh-CN"/>
        </w:rPr>
      </w:pPr>
      <w:r>
        <w:rPr>
          <w:rFonts w:hint="eastAsia" w:ascii="方正小标宋_GBK" w:hAnsi="方正小标宋_GBK" w:eastAsia="方正小标宋_GBK" w:cs="方正小标宋_GBK"/>
          <w:sz w:val="44"/>
          <w:szCs w:val="44"/>
          <w:lang w:eastAsia="zh-CN"/>
        </w:rPr>
        <w:t>公开说明</w:t>
      </w:r>
    </w:p>
    <w:p w14:paraId="5B69CAB1">
      <w:pPr>
        <w:jc w:val="center"/>
        <w:rPr>
          <w:rFonts w:hint="eastAsia" w:ascii="方正小标宋_GBK" w:hAnsi="方正小标宋_GBK" w:eastAsia="方正小标宋_GBK" w:cs="方正小标宋_GBK"/>
          <w:sz w:val="52"/>
          <w:szCs w:val="52"/>
        </w:rPr>
      </w:pPr>
    </w:p>
    <w:p w14:paraId="4CBAFFEC">
      <w:pPr>
        <w:ind w:firstLine="1680"/>
        <w:jc w:val="center"/>
        <w:rPr>
          <w:sz w:val="84"/>
          <w:szCs w:val="84"/>
        </w:rPr>
      </w:pPr>
    </w:p>
    <w:p w14:paraId="437805B5">
      <w:pPr>
        <w:ind w:firstLine="1680"/>
        <w:jc w:val="center"/>
        <w:rPr>
          <w:sz w:val="84"/>
          <w:szCs w:val="84"/>
        </w:rPr>
      </w:pPr>
    </w:p>
    <w:p w14:paraId="796FE551">
      <w:pPr>
        <w:ind w:firstLine="1680"/>
        <w:jc w:val="center"/>
        <w:rPr>
          <w:sz w:val="84"/>
          <w:szCs w:val="84"/>
        </w:rPr>
      </w:pPr>
    </w:p>
    <w:p w14:paraId="729A6A42">
      <w:pPr>
        <w:ind w:firstLine="1680"/>
        <w:jc w:val="center"/>
        <w:rPr>
          <w:sz w:val="84"/>
          <w:szCs w:val="84"/>
        </w:rPr>
      </w:pPr>
    </w:p>
    <w:p w14:paraId="2E5344EB">
      <w:pPr>
        <w:ind w:firstLine="1680"/>
        <w:jc w:val="center"/>
        <w:rPr>
          <w:sz w:val="84"/>
          <w:szCs w:val="84"/>
        </w:rPr>
      </w:pPr>
    </w:p>
    <w:p w14:paraId="32066B00">
      <w:pPr>
        <w:jc w:val="center"/>
        <w:rPr>
          <w:rFonts w:hint="eastAsia" w:ascii="黑体" w:hAnsi="黑体" w:eastAsia="黑体"/>
          <w:sz w:val="52"/>
          <w:szCs w:val="52"/>
        </w:rPr>
      </w:pPr>
    </w:p>
    <w:p w14:paraId="771EC699">
      <w:pPr>
        <w:jc w:val="center"/>
        <w:rPr>
          <w:rFonts w:ascii="黑体" w:hAnsi="黑体" w:eastAsia="黑体"/>
          <w:sz w:val="52"/>
          <w:szCs w:val="52"/>
        </w:rPr>
      </w:pPr>
      <w:r>
        <w:rPr>
          <w:rFonts w:hint="eastAsia" w:ascii="黑体" w:hAnsi="黑体" w:eastAsia="黑体"/>
          <w:sz w:val="52"/>
          <w:szCs w:val="52"/>
        </w:rPr>
        <w:t>目录</w:t>
      </w:r>
    </w:p>
    <w:p w14:paraId="4859FB70">
      <w:pPr>
        <w:pStyle w:val="6"/>
        <w:numPr>
          <w:ilvl w:val="0"/>
          <w:numId w:val="1"/>
        </w:numPr>
        <w:ind w:firstLineChars="0"/>
        <w:jc w:val="left"/>
        <w:rPr>
          <w:rFonts w:ascii="黑体" w:hAnsi="黑体" w:eastAsia="黑体"/>
          <w:sz w:val="32"/>
          <w:szCs w:val="32"/>
        </w:rPr>
      </w:pPr>
      <w:r>
        <w:rPr>
          <w:rFonts w:hint="eastAsia" w:ascii="黑体" w:hAnsi="黑体" w:eastAsia="黑体"/>
          <w:sz w:val="32"/>
          <w:szCs w:val="32"/>
        </w:rPr>
        <w:t>屯昌县坡心镇中心幼儿园概况</w:t>
      </w:r>
    </w:p>
    <w:p w14:paraId="78C5BA5B">
      <w:pPr>
        <w:pStyle w:val="5"/>
        <w:numPr>
          <w:ilvl w:val="0"/>
          <w:numId w:val="2"/>
        </w:numPr>
        <w:ind w:firstLineChars="0"/>
        <w:jc w:val="left"/>
        <w:rPr>
          <w:rFonts w:ascii="黑体" w:hAnsi="黑体" w:eastAsia="黑体"/>
          <w:sz w:val="32"/>
          <w:szCs w:val="32"/>
        </w:rPr>
      </w:pPr>
      <w:r>
        <w:rPr>
          <w:rFonts w:hint="eastAsia" w:ascii="黑体" w:hAnsi="黑体" w:eastAsia="黑体"/>
          <w:sz w:val="32"/>
          <w:szCs w:val="32"/>
        </w:rPr>
        <w:t>主要职能</w:t>
      </w:r>
    </w:p>
    <w:p w14:paraId="44A702D1">
      <w:pPr>
        <w:pStyle w:val="5"/>
        <w:numPr>
          <w:ilvl w:val="0"/>
          <w:numId w:val="2"/>
        </w:numPr>
        <w:ind w:firstLineChars="0"/>
        <w:jc w:val="left"/>
        <w:rPr>
          <w:rFonts w:ascii="黑体" w:hAnsi="黑体" w:eastAsia="黑体"/>
          <w:sz w:val="32"/>
          <w:szCs w:val="32"/>
        </w:rPr>
      </w:pPr>
      <w:r>
        <w:rPr>
          <w:rFonts w:hint="eastAsia" w:ascii="黑体" w:hAnsi="黑体" w:eastAsia="黑体"/>
          <w:sz w:val="32"/>
          <w:szCs w:val="32"/>
        </w:rPr>
        <w:t>部门预算单位构成</w:t>
      </w:r>
    </w:p>
    <w:p w14:paraId="35685B55">
      <w:pPr>
        <w:pStyle w:val="5"/>
        <w:numPr>
          <w:ilvl w:val="0"/>
          <w:numId w:val="1"/>
        </w:numPr>
        <w:ind w:firstLineChars="0"/>
        <w:rPr>
          <w:rFonts w:ascii="黑体" w:hAnsi="黑体" w:eastAsia="黑体"/>
          <w:sz w:val="32"/>
          <w:szCs w:val="32"/>
        </w:rPr>
      </w:pPr>
      <w:r>
        <w:rPr>
          <w:rFonts w:hint="eastAsia" w:ascii="黑体" w:hAnsi="黑体" w:eastAsia="黑体"/>
          <w:sz w:val="32"/>
          <w:szCs w:val="32"/>
        </w:rPr>
        <w:t xml:space="preserve">  屯昌县坡心镇中心幼儿园</w:t>
      </w:r>
      <w:r>
        <w:rPr>
          <w:rFonts w:hint="eastAsia" w:ascii="黑体" w:hAnsi="黑体" w:eastAsia="黑体"/>
          <w:sz w:val="32"/>
          <w:szCs w:val="32"/>
          <w:lang w:val="en-US" w:eastAsia="zh-CN"/>
        </w:rPr>
        <w:t>202</w:t>
      </w:r>
      <w:r>
        <w:rPr>
          <w:rFonts w:hint="eastAsia" w:ascii="黑体" w:hAnsi="黑体" w:eastAsia="黑体"/>
          <w:color w:val="000000" w:themeColor="text1"/>
          <w:sz w:val="32"/>
          <w:szCs w:val="32"/>
          <w:lang w:val="en-US" w:eastAsia="zh-CN"/>
          <w14:textFill>
            <w14:solidFill>
              <w14:schemeClr w14:val="tx1"/>
            </w14:solidFill>
          </w14:textFill>
        </w:rPr>
        <w:t>6</w:t>
      </w:r>
      <w:r>
        <w:rPr>
          <w:rFonts w:hint="eastAsia" w:ascii="黑体" w:hAnsi="黑体" w:eastAsia="黑体"/>
          <w:sz w:val="32"/>
          <w:szCs w:val="32"/>
        </w:rPr>
        <w:t>年部门预算表</w:t>
      </w:r>
    </w:p>
    <w:p w14:paraId="618D9669">
      <w:pPr>
        <w:pStyle w:val="5"/>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财政拨款收支总表</w:t>
      </w:r>
    </w:p>
    <w:p w14:paraId="4F6F74D9">
      <w:pPr>
        <w:pStyle w:val="5"/>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一般公共预算支出表</w:t>
      </w:r>
    </w:p>
    <w:p w14:paraId="0A8BCFE7">
      <w:pPr>
        <w:pStyle w:val="5"/>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一般公共预算基本支出表</w:t>
      </w:r>
    </w:p>
    <w:p w14:paraId="20DEF49D">
      <w:pPr>
        <w:pStyle w:val="5"/>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一般公共预算“三公”经费支出表</w:t>
      </w:r>
    </w:p>
    <w:p w14:paraId="3EC6834B">
      <w:pPr>
        <w:pStyle w:val="5"/>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政府性基金预算支出表。</w:t>
      </w:r>
    </w:p>
    <w:p w14:paraId="6406D412">
      <w:pPr>
        <w:pStyle w:val="5"/>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政府性基金预算“三公”经费支出表</w:t>
      </w:r>
    </w:p>
    <w:p w14:paraId="48F26612">
      <w:pPr>
        <w:pStyle w:val="5"/>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rPr>
        <w:t>部门</w:t>
      </w: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收支总表</w:t>
      </w:r>
    </w:p>
    <w:p w14:paraId="412A38A9">
      <w:pPr>
        <w:pStyle w:val="5"/>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rPr>
        <w:t>部门</w:t>
      </w: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收入总表</w:t>
      </w:r>
    </w:p>
    <w:p w14:paraId="315AFB77">
      <w:pPr>
        <w:pStyle w:val="5"/>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rPr>
        <w:t>部门</w:t>
      </w: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支出总表</w:t>
      </w:r>
    </w:p>
    <w:p w14:paraId="6E1B1138">
      <w:pPr>
        <w:pStyle w:val="5"/>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rPr>
        <w:t>项目支出绩效信息表</w:t>
      </w:r>
    </w:p>
    <w:p w14:paraId="14A7F70B">
      <w:pPr>
        <w:pStyle w:val="6"/>
        <w:numPr>
          <w:ilvl w:val="0"/>
          <w:numId w:val="1"/>
        </w:numPr>
        <w:ind w:firstLineChars="0"/>
        <w:jc w:val="left"/>
        <w:rPr>
          <w:rFonts w:ascii="仿宋_GB2312" w:hAnsi="仿宋_GB2312" w:eastAsia="仿宋_GB2312" w:cs="仿宋_GB2312"/>
          <w:sz w:val="32"/>
          <w:szCs w:val="32"/>
        </w:rPr>
      </w:pPr>
      <w:r>
        <w:rPr>
          <w:rFonts w:hint="eastAsia" w:ascii="黑体" w:hAnsi="黑体" w:eastAsia="黑体"/>
          <w:sz w:val="32"/>
          <w:szCs w:val="32"/>
        </w:rPr>
        <w:t xml:space="preserve">  屯昌县坡心镇中心幼儿园</w:t>
      </w:r>
      <w:r>
        <w:rPr>
          <w:rFonts w:hint="eastAsia" w:ascii="黑体" w:hAnsi="黑体" w:eastAsia="黑体"/>
          <w:sz w:val="32"/>
          <w:szCs w:val="32"/>
          <w:lang w:val="en-US" w:eastAsia="zh-CN"/>
        </w:rPr>
        <w:t>202</w:t>
      </w:r>
      <w:r>
        <w:rPr>
          <w:rFonts w:hint="eastAsia" w:ascii="黑体" w:hAnsi="黑体" w:eastAsia="黑体"/>
          <w:color w:val="000000" w:themeColor="text1"/>
          <w:sz w:val="32"/>
          <w:szCs w:val="32"/>
          <w:lang w:val="en-US" w:eastAsia="zh-CN"/>
          <w14:textFill>
            <w14:solidFill>
              <w14:schemeClr w14:val="tx1"/>
            </w14:solidFill>
          </w14:textFill>
        </w:rPr>
        <w:t>6</w:t>
      </w:r>
      <w:r>
        <w:rPr>
          <w:rFonts w:hint="eastAsia" w:ascii="黑体" w:hAnsi="黑体" w:eastAsia="黑体"/>
          <w:sz w:val="32"/>
          <w:szCs w:val="32"/>
        </w:rPr>
        <w:t>年部门预算情况说明</w:t>
      </w:r>
    </w:p>
    <w:p w14:paraId="4FA75CEC">
      <w:pPr>
        <w:pStyle w:val="5"/>
        <w:numPr>
          <w:ilvl w:val="0"/>
          <w:numId w:val="1"/>
        </w:numPr>
        <w:ind w:firstLineChars="0"/>
        <w:jc w:val="left"/>
        <w:rPr>
          <w:rFonts w:ascii="仿宋_GB2312" w:hAnsi="仿宋_GB2312" w:eastAsia="仿宋_GB2312" w:cs="仿宋_GB2312"/>
          <w:sz w:val="32"/>
          <w:szCs w:val="32"/>
        </w:rPr>
      </w:pPr>
      <w:r>
        <w:rPr>
          <w:rFonts w:hint="eastAsia" w:ascii="黑体" w:hAnsi="黑体" w:eastAsia="黑体"/>
          <w:sz w:val="32"/>
          <w:szCs w:val="32"/>
        </w:rPr>
        <w:t xml:space="preserve">   名词解释</w:t>
      </w:r>
    </w:p>
    <w:p w14:paraId="47E6464F">
      <w:pPr>
        <w:pStyle w:val="5"/>
        <w:ind w:left="1320" w:firstLine="0" w:firstLineChars="0"/>
        <w:jc w:val="left"/>
        <w:rPr>
          <w:rFonts w:ascii="黑体" w:hAnsi="黑体" w:eastAsia="黑体"/>
          <w:sz w:val="32"/>
          <w:szCs w:val="32"/>
        </w:rPr>
      </w:pPr>
    </w:p>
    <w:p w14:paraId="0F8A72FB">
      <w:pPr>
        <w:jc w:val="left"/>
        <w:rPr>
          <w:rFonts w:ascii="黑体" w:hAnsi="黑体" w:eastAsia="黑体"/>
          <w:sz w:val="32"/>
          <w:szCs w:val="32"/>
        </w:rPr>
      </w:pPr>
    </w:p>
    <w:p w14:paraId="5CDCD336">
      <w:pPr>
        <w:jc w:val="left"/>
        <w:rPr>
          <w:rFonts w:ascii="黑体" w:hAnsi="黑体" w:eastAsia="黑体"/>
          <w:sz w:val="32"/>
          <w:szCs w:val="32"/>
        </w:rPr>
      </w:pPr>
    </w:p>
    <w:p w14:paraId="15BD3401">
      <w:pPr>
        <w:jc w:val="left"/>
        <w:rPr>
          <w:rFonts w:ascii="黑体" w:hAnsi="黑体" w:eastAsia="黑体"/>
          <w:sz w:val="32"/>
          <w:szCs w:val="32"/>
        </w:rPr>
      </w:pPr>
    </w:p>
    <w:p w14:paraId="5CB43B0D">
      <w:pPr>
        <w:pStyle w:val="6"/>
        <w:numPr>
          <w:ilvl w:val="0"/>
          <w:numId w:val="4"/>
        </w:numPr>
        <w:ind w:firstLineChars="0"/>
        <w:jc w:val="center"/>
        <w:rPr>
          <w:rFonts w:ascii="仿宋_GB2312" w:hAnsi="仿宋_GB2312" w:eastAsia="仿宋_GB2312" w:cs="仿宋_GB2312"/>
          <w:sz w:val="32"/>
          <w:szCs w:val="32"/>
        </w:rPr>
      </w:pPr>
      <w:r>
        <w:rPr>
          <w:rFonts w:hint="eastAsia" w:ascii="黑体" w:hAnsi="黑体" w:eastAsia="黑体"/>
          <w:sz w:val="32"/>
          <w:szCs w:val="32"/>
        </w:rPr>
        <w:t>屯昌县坡心镇中心幼儿园概况</w:t>
      </w:r>
    </w:p>
    <w:p w14:paraId="501FBF4D">
      <w:pPr>
        <w:pStyle w:val="5"/>
        <w:numPr>
          <w:ilvl w:val="0"/>
          <w:numId w:val="5"/>
        </w:numPr>
        <w:ind w:firstLineChars="0"/>
        <w:jc w:val="left"/>
        <w:rPr>
          <w:rFonts w:ascii="黑体" w:hAnsi="黑体" w:eastAsia="黑体" w:cs="仿宋_GB2312"/>
          <w:sz w:val="32"/>
          <w:szCs w:val="32"/>
        </w:rPr>
      </w:pPr>
      <w:r>
        <w:rPr>
          <w:rFonts w:hint="eastAsia" w:ascii="黑体" w:hAnsi="黑体" w:eastAsia="黑体" w:cs="仿宋_GB2312"/>
          <w:sz w:val="32"/>
          <w:szCs w:val="32"/>
        </w:rPr>
        <w:t>主要职能</w:t>
      </w:r>
    </w:p>
    <w:p w14:paraId="335AA4D1">
      <w:pPr>
        <w:pStyle w:val="6"/>
        <w:numPr>
          <w:ilvl w:val="-1"/>
          <w:numId w:val="0"/>
        </w:numPr>
        <w:ind w:left="0" w:firstLine="640" w:firstLineChars="200"/>
        <w:jc w:val="left"/>
        <w:rPr>
          <w:rFonts w:ascii="仿宋" w:hAnsi="仿宋" w:eastAsia="仿宋" w:cs="仿宋"/>
          <w:bCs/>
          <w:sz w:val="32"/>
          <w:szCs w:val="32"/>
        </w:rPr>
      </w:pPr>
      <w:r>
        <w:rPr>
          <w:rFonts w:hint="eastAsia" w:ascii="仿宋_GB2312" w:hAnsi="仿宋_GB2312" w:eastAsia="仿宋_GB2312" w:cs="仿宋_GB2312"/>
          <w:b w:val="0"/>
          <w:bCs/>
          <w:color w:val="333333"/>
          <w:sz w:val="32"/>
          <w:szCs w:val="32"/>
          <w:shd w:val="clear" w:color="auto" w:fill="FFFFFF"/>
          <w:lang w:eastAsia="zh-CN"/>
        </w:rPr>
        <w:t>为</w:t>
      </w:r>
      <w:r>
        <w:rPr>
          <w:rFonts w:hint="eastAsia" w:ascii="仿宋_GB2312" w:hAnsi="仿宋_GB2312" w:eastAsia="仿宋_GB2312" w:cs="仿宋_GB2312"/>
          <w:b w:val="0"/>
          <w:bCs/>
          <w:color w:val="333333"/>
          <w:sz w:val="32"/>
          <w:szCs w:val="32"/>
          <w:shd w:val="clear" w:color="auto" w:fill="FFFFFF"/>
        </w:rPr>
        <w:t>了全面贯彻国家的教育方针,积极推进素质教育</w:t>
      </w:r>
      <w:r>
        <w:rPr>
          <w:rStyle w:val="7"/>
          <w:rFonts w:hint="eastAsia" w:ascii="仿宋_GB2312" w:hAnsi="仿宋_GB2312" w:eastAsia="仿宋_GB2312" w:cs="仿宋_GB2312"/>
          <w:b w:val="0"/>
          <w:bCs/>
          <w:color w:val="333333"/>
          <w:sz w:val="32"/>
          <w:szCs w:val="32"/>
          <w:shd w:val="clear" w:color="auto" w:fill="FFFFFF"/>
        </w:rPr>
        <w:t> ，</w:t>
      </w:r>
      <w:r>
        <w:rPr>
          <w:rFonts w:hint="eastAsia" w:ascii="仿宋_GB2312" w:hAnsi="仿宋_GB2312" w:eastAsia="仿宋_GB2312" w:cs="仿宋_GB2312"/>
          <w:b w:val="0"/>
          <w:bCs/>
          <w:color w:val="333333"/>
          <w:sz w:val="32"/>
          <w:szCs w:val="32"/>
          <w:shd w:val="clear" w:color="auto" w:fill="FFFFFF"/>
        </w:rPr>
        <w:t>为了加强幼儿园的科学管理,提高保育和教育质量,依据《中华人民共和国教育法》、《中华人民共和国教师法》、《中华人民共和国未成年人保护法》、《幼儿园管理条例》、《幼儿园教育指导纲要》、《幼儿园工作规程》、《3--6岁儿童学习与发展指南》等法律法规和《幼儿园教师职业道德规范》等有关规定</w:t>
      </w:r>
      <w:r>
        <w:rPr>
          <w:rFonts w:hint="eastAsia" w:ascii="仿宋_GB2312" w:hAnsi="仿宋_GB2312" w:eastAsia="仿宋_GB2312" w:cs="仿宋_GB2312"/>
          <w:bCs/>
          <w:sz w:val="32"/>
          <w:szCs w:val="32"/>
        </w:rPr>
        <w:t>。</w:t>
      </w:r>
      <w:r>
        <w:rPr>
          <w:rFonts w:hint="eastAsia" w:ascii="仿宋_GB2312" w:hAnsi="仿宋_GB2312" w:eastAsia="仿宋_GB2312" w:cs="仿宋_GB2312"/>
          <w:b w:val="0"/>
          <w:bCs/>
          <w:color w:val="333333"/>
          <w:sz w:val="32"/>
          <w:szCs w:val="32"/>
          <w:shd w:val="clear" w:color="auto" w:fill="FFFFFF"/>
        </w:rPr>
        <w:t>本园的培养目标是：促进幼儿身体正常发育和机能的协调发展，增强体质，培养良好的生活习惯、卫生习惯和参加体育活动的兴趣。发展幼儿智力，培养正确运用感官和运用语言交往的基本能力，增进对环境的认识，培养有益的兴趣和求知欲望，培养初步的动手能力。萌发幼儿爱家乡、爱祖国、爱集体、爱劳动、爱科学的情感，培养诚实、自信、好问、友爱、勇敢、爱护公物、克服困难、讲礼貌、守纪律等良好的品德行为和习惯，以及活泼开朗的性格。</w:t>
      </w:r>
    </w:p>
    <w:p w14:paraId="1B13211C">
      <w:pPr>
        <w:pStyle w:val="5"/>
        <w:numPr>
          <w:ilvl w:val="0"/>
          <w:numId w:val="5"/>
        </w:numPr>
        <w:ind w:firstLineChars="0"/>
        <w:jc w:val="left"/>
        <w:rPr>
          <w:rFonts w:ascii="黑体" w:hAnsi="黑体" w:eastAsia="黑体" w:cs="仿宋_GB2312"/>
          <w:sz w:val="32"/>
          <w:szCs w:val="32"/>
        </w:rPr>
      </w:pPr>
      <w:r>
        <w:rPr>
          <w:rFonts w:hint="eastAsia" w:ascii="黑体" w:hAnsi="黑体" w:eastAsia="黑体" w:cs="仿宋_GB2312"/>
          <w:sz w:val="32"/>
          <w:szCs w:val="32"/>
        </w:rPr>
        <w:t>部门预算单位构成</w:t>
      </w:r>
    </w:p>
    <w:p w14:paraId="7570591D">
      <w:pPr>
        <w:ind w:left="8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纳入屯昌县坡心镇中心幼儿园</w:t>
      </w:r>
      <w:r>
        <w:rPr>
          <w:rFonts w:hint="eastAsia" w:ascii="仿宋_GB2312" w:hAnsi="仿宋_GB2312" w:eastAsia="仿宋_GB2312" w:cs="仿宋_GB2312"/>
          <w:sz w:val="32"/>
          <w:szCs w:val="32"/>
          <w:lang w:val="en-US" w:eastAsia="zh-CN"/>
        </w:rPr>
        <w:t>202</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6</w:t>
      </w:r>
      <w:r>
        <w:rPr>
          <w:rFonts w:hint="eastAsia" w:ascii="仿宋_GB2312" w:hAnsi="仿宋_GB2312" w:eastAsia="仿宋_GB2312" w:cs="仿宋_GB2312"/>
          <w:sz w:val="32"/>
          <w:szCs w:val="32"/>
        </w:rPr>
        <w:t>年部门预算编制范</w:t>
      </w:r>
    </w:p>
    <w:p w14:paraId="4B114F3C">
      <w:pPr>
        <w:ind w:left="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围的二级预算单位包括：屯昌县坡心镇中心幼儿园。</w:t>
      </w:r>
    </w:p>
    <w:p w14:paraId="00AC05A8">
      <w:pPr>
        <w:rPr>
          <w:rFonts w:ascii="黑体" w:hAnsi="黑体" w:eastAsia="黑体"/>
          <w:sz w:val="32"/>
          <w:szCs w:val="32"/>
        </w:rPr>
      </w:pPr>
      <w:r>
        <w:rPr>
          <w:rFonts w:hint="eastAsia" w:ascii="黑体" w:hAnsi="黑体" w:eastAsia="黑体"/>
          <w:sz w:val="32"/>
          <w:szCs w:val="32"/>
        </w:rPr>
        <w:t xml:space="preserve">第二部分 </w:t>
      </w:r>
      <w:r>
        <w:rPr>
          <w:rFonts w:hint="eastAsia" w:ascii="仿宋_GB2312" w:hAnsi="黑体" w:eastAsia="仿宋_GB2312" w:cs="仿宋_GB2312"/>
          <w:sz w:val="32"/>
          <w:szCs w:val="32"/>
        </w:rPr>
        <w:t xml:space="preserve"> </w:t>
      </w:r>
      <w:r>
        <w:rPr>
          <w:rFonts w:hint="eastAsia" w:ascii="黑体" w:hAnsi="黑体" w:eastAsia="黑体"/>
          <w:sz w:val="32"/>
          <w:szCs w:val="32"/>
        </w:rPr>
        <w:t>屯昌县坡心镇中心幼儿园2</w:t>
      </w:r>
      <w:r>
        <w:rPr>
          <w:rFonts w:hint="eastAsia" w:ascii="黑体" w:hAnsi="黑体" w:eastAsia="黑体"/>
          <w:sz w:val="32"/>
          <w:szCs w:val="32"/>
          <w:lang w:val="en-US" w:eastAsia="zh-CN"/>
        </w:rPr>
        <w:t>02</w:t>
      </w:r>
      <w:r>
        <w:rPr>
          <w:rFonts w:hint="eastAsia" w:ascii="黑体" w:hAnsi="黑体" w:eastAsia="黑体"/>
          <w:color w:val="000000" w:themeColor="text1"/>
          <w:sz w:val="32"/>
          <w:szCs w:val="32"/>
          <w:lang w:val="en-US" w:eastAsia="zh-CN"/>
          <w14:textFill>
            <w14:solidFill>
              <w14:schemeClr w14:val="tx1"/>
            </w14:solidFill>
          </w14:textFill>
        </w:rPr>
        <w:t>6</w:t>
      </w:r>
      <w:r>
        <w:rPr>
          <w:rFonts w:hint="eastAsia" w:ascii="黑体" w:hAnsi="黑体" w:eastAsia="黑体"/>
          <w:sz w:val="32"/>
          <w:szCs w:val="32"/>
        </w:rPr>
        <w:t>年部门预算表</w:t>
      </w:r>
    </w:p>
    <w:p w14:paraId="59810F77">
      <w:pPr>
        <w:ind w:left="800"/>
        <w:jc w:val="left"/>
        <w:rPr>
          <w:rFonts w:ascii="黑体" w:hAnsi="黑体" w:eastAsia="黑体"/>
          <w:sz w:val="32"/>
          <w:szCs w:val="32"/>
        </w:rPr>
      </w:pPr>
    </w:p>
    <w:p w14:paraId="28B7B571">
      <w:pPr>
        <w:ind w:left="800"/>
        <w:jc w:val="center"/>
        <w:rPr>
          <w:rFonts w:ascii="仿宋_GB2312" w:hAnsi="黑体" w:eastAsia="仿宋_GB2312"/>
          <w:b/>
          <w:sz w:val="32"/>
          <w:szCs w:val="32"/>
        </w:rPr>
      </w:pPr>
      <w:r>
        <w:rPr>
          <w:rFonts w:hint="eastAsia" w:ascii="仿宋_GB2312" w:hAnsi="黑体" w:eastAsia="仿宋_GB2312"/>
          <w:b/>
          <w:sz w:val="32"/>
          <w:szCs w:val="32"/>
        </w:rPr>
        <w:t>（此部分内容为</w:t>
      </w:r>
      <w:r>
        <w:rPr>
          <w:rFonts w:hint="eastAsia" w:ascii="仿宋_GB2312" w:hAnsi="黑体" w:eastAsia="仿宋_GB2312"/>
          <w:b/>
          <w:sz w:val="32"/>
          <w:szCs w:val="32"/>
          <w:lang w:eastAsia="zh-CN"/>
        </w:rPr>
        <w:t>单位</w:t>
      </w:r>
      <w:r>
        <w:rPr>
          <w:rFonts w:hint="eastAsia" w:ascii="仿宋_GB2312" w:hAnsi="黑体" w:eastAsia="仿宋_GB2312"/>
          <w:b/>
          <w:sz w:val="32"/>
          <w:szCs w:val="32"/>
        </w:rPr>
        <w:t>预算公开表）</w:t>
      </w:r>
    </w:p>
    <w:p w14:paraId="0D35F798">
      <w:pPr>
        <w:rPr>
          <w:rFonts w:ascii="黑体" w:hAnsi="黑体" w:eastAsia="黑体"/>
          <w:sz w:val="32"/>
          <w:szCs w:val="32"/>
        </w:rPr>
      </w:pPr>
    </w:p>
    <w:p w14:paraId="67A21DA2">
      <w:pPr>
        <w:jc w:val="center"/>
        <w:rPr>
          <w:rFonts w:ascii="黑体" w:hAnsi="黑体" w:eastAsia="黑体"/>
          <w:sz w:val="32"/>
          <w:szCs w:val="32"/>
        </w:rPr>
      </w:pPr>
      <w:r>
        <w:rPr>
          <w:rFonts w:hint="eastAsia" w:ascii="黑体" w:hAnsi="黑体" w:eastAsia="黑体"/>
          <w:sz w:val="32"/>
          <w:szCs w:val="32"/>
        </w:rPr>
        <w:t>第三部分   屯昌县坡心镇中心幼儿园</w:t>
      </w:r>
      <w:r>
        <w:rPr>
          <w:rFonts w:hint="eastAsia" w:ascii="黑体" w:hAnsi="黑体" w:eastAsia="黑体"/>
          <w:sz w:val="32"/>
          <w:szCs w:val="32"/>
          <w:lang w:val="en-US" w:eastAsia="zh-CN"/>
        </w:rPr>
        <w:t>202</w:t>
      </w:r>
      <w:r>
        <w:rPr>
          <w:rFonts w:hint="eastAsia" w:ascii="黑体" w:hAnsi="黑体" w:eastAsia="黑体"/>
          <w:color w:val="000000" w:themeColor="text1"/>
          <w:sz w:val="32"/>
          <w:szCs w:val="32"/>
          <w:lang w:val="en-US" w:eastAsia="zh-CN"/>
          <w14:textFill>
            <w14:solidFill>
              <w14:schemeClr w14:val="tx1"/>
            </w14:solidFill>
          </w14:textFill>
        </w:rPr>
        <w:t>6</w:t>
      </w:r>
      <w:r>
        <w:rPr>
          <w:rFonts w:hint="eastAsia" w:ascii="黑体" w:hAnsi="黑体" w:eastAsia="黑体"/>
          <w:sz w:val="32"/>
          <w:szCs w:val="32"/>
        </w:rPr>
        <w:t>年部门预算情况说明</w:t>
      </w:r>
    </w:p>
    <w:p w14:paraId="12F3CC6E">
      <w:pPr>
        <w:ind w:firstLine="640" w:firstLineChars="200"/>
        <w:jc w:val="left"/>
        <w:rPr>
          <w:rFonts w:ascii="黑体" w:hAnsi="黑体" w:eastAsia="黑体"/>
          <w:sz w:val="32"/>
          <w:szCs w:val="32"/>
        </w:rPr>
      </w:pPr>
      <w:r>
        <w:rPr>
          <w:rFonts w:hint="eastAsia" w:ascii="黑体" w:hAnsi="黑体" w:eastAsia="黑体"/>
          <w:sz w:val="32"/>
          <w:szCs w:val="32"/>
        </w:rPr>
        <w:t>一、屯昌县坡心镇中心幼儿园</w:t>
      </w:r>
      <w:r>
        <w:rPr>
          <w:rFonts w:hint="eastAsia" w:ascii="黑体" w:hAnsi="黑体" w:eastAsia="黑体"/>
          <w:sz w:val="32"/>
          <w:szCs w:val="32"/>
          <w:lang w:val="en-US" w:eastAsia="zh-CN"/>
        </w:rPr>
        <w:t>202</w:t>
      </w:r>
      <w:r>
        <w:rPr>
          <w:rFonts w:hint="eastAsia" w:ascii="黑体" w:hAnsi="黑体" w:eastAsia="黑体"/>
          <w:color w:val="000000" w:themeColor="text1"/>
          <w:sz w:val="32"/>
          <w:szCs w:val="32"/>
          <w:lang w:val="en-US" w:eastAsia="zh-CN"/>
          <w14:textFill>
            <w14:solidFill>
              <w14:schemeClr w14:val="tx1"/>
            </w14:solidFill>
          </w14:textFill>
        </w:rPr>
        <w:t>6</w:t>
      </w:r>
      <w:r>
        <w:rPr>
          <w:rFonts w:hint="eastAsia" w:ascii="黑体" w:hAnsi="黑体" w:eastAsia="黑体"/>
          <w:sz w:val="32"/>
          <w:szCs w:val="32"/>
        </w:rPr>
        <w:t>年财政拨款收支预算情况的总体说明</w:t>
      </w:r>
    </w:p>
    <w:p w14:paraId="6347F922">
      <w:pPr>
        <w:ind w:firstLine="560" w:firstLineChars="200"/>
        <w:jc w:val="left"/>
        <w:rPr>
          <w:rFonts w:hint="eastAsia" w:cs="宋体" w:asciiTheme="minorEastAsia" w:hAnsiTheme="minorEastAsia" w:eastAsiaTheme="minorEastAsia"/>
          <w:color w:val="000000"/>
          <w:kern w:val="0"/>
          <w:sz w:val="28"/>
          <w:szCs w:val="28"/>
        </w:rPr>
      </w:pPr>
      <w:r>
        <w:rPr>
          <w:rFonts w:hint="eastAsia" w:asciiTheme="minorEastAsia" w:hAnsiTheme="minorEastAsia" w:eastAsiaTheme="minorEastAsia"/>
          <w:sz w:val="28"/>
          <w:szCs w:val="28"/>
        </w:rPr>
        <w:t>屯昌县坡心镇中心幼儿园</w:t>
      </w:r>
      <w:r>
        <w:rPr>
          <w:rFonts w:hint="eastAsia" w:ascii="仿宋_GB2312" w:hAnsi="黑体" w:eastAsia="仿宋_GB2312"/>
          <w:sz w:val="32"/>
          <w:szCs w:val="32"/>
          <w:lang w:val="en-US" w:eastAsia="zh-CN"/>
        </w:rPr>
        <w:t>202</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6</w:t>
      </w:r>
      <w:r>
        <w:rPr>
          <w:rFonts w:hint="eastAsia" w:ascii="仿宋_GB2312" w:hAnsi="黑体" w:eastAsia="仿宋_GB2312"/>
          <w:sz w:val="32"/>
          <w:szCs w:val="32"/>
        </w:rPr>
        <w:t>年财政拨款收支总预算</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214.64</w:t>
      </w:r>
      <w:r>
        <w:rPr>
          <w:rFonts w:hint="eastAsia" w:ascii="仿宋_GB2312" w:hAnsi="黑体" w:eastAsia="仿宋_GB2312"/>
          <w:sz w:val="32"/>
          <w:szCs w:val="32"/>
        </w:rPr>
        <w:t>万元。其中，收入总计</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218.35</w:t>
      </w:r>
      <w:r>
        <w:rPr>
          <w:rFonts w:hint="eastAsia" w:ascii="仿宋_GB2312" w:hAnsi="黑体" w:eastAsia="仿宋_GB2312"/>
          <w:sz w:val="32"/>
          <w:szCs w:val="32"/>
        </w:rPr>
        <w:t>万元，包括一般公共预算本年收入</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214.64</w:t>
      </w:r>
      <w:r>
        <w:rPr>
          <w:rFonts w:hint="eastAsia" w:ascii="仿宋_GB2312" w:hAnsi="黑体" w:eastAsia="仿宋_GB2312"/>
          <w:sz w:val="32"/>
          <w:szCs w:val="32"/>
        </w:rPr>
        <w:t>万元、上年结转</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3.71</w:t>
      </w:r>
      <w:r>
        <w:rPr>
          <w:rFonts w:hint="eastAsia" w:ascii="仿宋_GB2312" w:hAnsi="黑体" w:eastAsia="仿宋_GB2312"/>
          <w:sz w:val="32"/>
          <w:szCs w:val="32"/>
        </w:rPr>
        <w:t>万元，政府性基金预算本年收入</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万元、上年结转</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万元；支出总计</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218.35</w:t>
      </w:r>
      <w:r>
        <w:rPr>
          <w:rFonts w:hint="eastAsia" w:ascii="仿宋_GB2312" w:hAnsi="黑体" w:eastAsia="仿宋_GB2312"/>
          <w:sz w:val="32"/>
          <w:szCs w:val="32"/>
        </w:rPr>
        <w:t>万元，包括一般公共服务支出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万元、外交支出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万元、国防支出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r>
        <w:rPr>
          <w:rFonts w:hint="eastAsia" w:asciiTheme="minorEastAsia" w:hAnsiTheme="minorEastAsia" w:eastAsiaTheme="minorEastAsia"/>
          <w:sz w:val="28"/>
          <w:szCs w:val="28"/>
        </w:rPr>
        <w:t>教育支出</w:t>
      </w:r>
      <w:r>
        <w:rPr>
          <w:rFonts w:hint="eastAsia" w:ascii="仿宋_GB2312" w:hAnsi="仿宋_GB2312" w:eastAsia="仿宋_GB2312" w:cs="仿宋_GB2312"/>
          <w:color w:val="000000" w:themeColor="text1"/>
          <w:kern w:val="0"/>
          <w:sz w:val="32"/>
          <w:szCs w:val="32"/>
          <w:lang w:val="en-US" w:eastAsia="zh-CN"/>
          <w14:textFill>
            <w14:solidFill>
              <w14:schemeClr w14:val="tx1"/>
            </w14:solidFill>
          </w14:textFill>
        </w:rPr>
        <w:t>147.77</w:t>
      </w:r>
      <w:r>
        <w:rPr>
          <w:rFonts w:hint="eastAsia" w:cs="宋体" w:asciiTheme="minorEastAsia" w:hAnsiTheme="minorEastAsia" w:eastAsiaTheme="minorEastAsia"/>
          <w:color w:val="000000"/>
          <w:kern w:val="0"/>
          <w:sz w:val="28"/>
          <w:szCs w:val="28"/>
        </w:rPr>
        <w:t>万元、</w:t>
      </w:r>
      <w:r>
        <w:rPr>
          <w:rFonts w:hint="eastAsia" w:asciiTheme="minorEastAsia" w:hAnsiTheme="minorEastAsia" w:eastAsiaTheme="minorEastAsia"/>
          <w:sz w:val="28"/>
          <w:szCs w:val="28"/>
        </w:rPr>
        <w:t>社会保障和就业支出</w:t>
      </w:r>
      <w:r>
        <w:rPr>
          <w:rFonts w:hint="eastAsia" w:ascii="仿宋_GB2312" w:hAnsi="仿宋_GB2312" w:eastAsia="仿宋_GB2312" w:cs="仿宋_GB2312"/>
          <w:color w:val="000000" w:themeColor="text1"/>
          <w:kern w:val="0"/>
          <w:sz w:val="32"/>
          <w:szCs w:val="32"/>
          <w:lang w:val="en-US" w:eastAsia="zh-CN"/>
          <w14:textFill>
            <w14:solidFill>
              <w14:schemeClr w14:val="tx1"/>
            </w14:solidFill>
          </w14:textFill>
        </w:rPr>
        <w:t>34.89</w:t>
      </w:r>
      <w:r>
        <w:rPr>
          <w:rFonts w:hint="eastAsia" w:asciiTheme="minorEastAsia" w:hAnsiTheme="minorEastAsia" w:eastAsiaTheme="minorEastAsia"/>
          <w:sz w:val="28"/>
          <w:szCs w:val="28"/>
        </w:rPr>
        <w:t>万元、卫生健康支出</w:t>
      </w:r>
      <w:r>
        <w:rPr>
          <w:rFonts w:hint="eastAsia" w:ascii="仿宋_GB2312" w:hAnsi="仿宋_GB2312" w:eastAsia="仿宋_GB2312" w:cs="仿宋_GB2312"/>
          <w:color w:val="000000" w:themeColor="text1"/>
          <w:kern w:val="0"/>
          <w:sz w:val="32"/>
          <w:szCs w:val="32"/>
          <w:lang w:val="en-US" w:eastAsia="zh-CN"/>
          <w14:textFill>
            <w14:solidFill>
              <w14:schemeClr w14:val="tx1"/>
            </w14:solidFill>
          </w14:textFill>
        </w:rPr>
        <w:t>20.59</w:t>
      </w:r>
      <w:r>
        <w:rPr>
          <w:rFonts w:hint="eastAsia" w:cs="宋体" w:asciiTheme="minorEastAsia" w:hAnsiTheme="minorEastAsia" w:eastAsiaTheme="minorEastAsia"/>
          <w:color w:val="000000"/>
          <w:kern w:val="0"/>
          <w:sz w:val="28"/>
          <w:szCs w:val="28"/>
        </w:rPr>
        <w:t>万元、</w:t>
      </w:r>
      <w:r>
        <w:rPr>
          <w:rFonts w:hint="eastAsia" w:asciiTheme="minorEastAsia" w:hAnsiTheme="minorEastAsia" w:eastAsiaTheme="minorEastAsia"/>
          <w:sz w:val="28"/>
          <w:szCs w:val="28"/>
        </w:rPr>
        <w:t>医疗卫生与计划生育支出0万元、住房保障支出</w:t>
      </w:r>
      <w:r>
        <w:rPr>
          <w:rFonts w:hint="eastAsia" w:ascii="仿宋_GB2312" w:hAnsi="仿宋_GB2312" w:eastAsia="仿宋_GB2312" w:cs="仿宋_GB2312"/>
          <w:color w:val="000000" w:themeColor="text1"/>
          <w:kern w:val="0"/>
          <w:sz w:val="32"/>
          <w:szCs w:val="32"/>
          <w:lang w:val="en-US" w:eastAsia="zh-CN"/>
          <w14:textFill>
            <w14:solidFill>
              <w14:schemeClr w14:val="tx1"/>
            </w14:solidFill>
          </w14:textFill>
        </w:rPr>
        <w:t>15.07</w:t>
      </w:r>
      <w:r>
        <w:rPr>
          <w:rFonts w:hint="eastAsia" w:asciiTheme="minorEastAsia" w:hAnsiTheme="minorEastAsia" w:eastAsiaTheme="minorEastAsia"/>
          <w:sz w:val="28"/>
          <w:szCs w:val="28"/>
        </w:rPr>
        <w:t>万元，结转下年</w:t>
      </w:r>
      <w:r>
        <w:rPr>
          <w:rFonts w:hint="eastAsia" w:cs="仿宋_GB2312" w:asciiTheme="minorEastAsia" w:hAnsiTheme="minorEastAsia" w:eastAsiaTheme="minorEastAsia"/>
          <w:sz w:val="28"/>
          <w:szCs w:val="28"/>
        </w:rPr>
        <w:t>0</w:t>
      </w:r>
      <w:r>
        <w:rPr>
          <w:rFonts w:hint="eastAsia" w:asciiTheme="minorEastAsia" w:hAnsiTheme="minorEastAsia" w:eastAsiaTheme="minorEastAsia"/>
          <w:sz w:val="28"/>
          <w:szCs w:val="28"/>
        </w:rPr>
        <w:t>万元。</w:t>
      </w:r>
    </w:p>
    <w:p w14:paraId="104AC98F">
      <w:pPr>
        <w:ind w:firstLine="640"/>
        <w:jc w:val="left"/>
        <w:rPr>
          <w:rFonts w:ascii="黑体" w:hAnsi="黑体" w:eastAsia="黑体"/>
          <w:sz w:val="32"/>
          <w:szCs w:val="32"/>
        </w:rPr>
      </w:pPr>
      <w:r>
        <w:rPr>
          <w:rFonts w:hint="eastAsia" w:ascii="黑体" w:hAnsi="黑体" w:eastAsia="黑体"/>
          <w:sz w:val="32"/>
          <w:szCs w:val="32"/>
        </w:rPr>
        <w:t>二、屯昌县坡心镇中心幼儿园</w:t>
      </w:r>
      <w:r>
        <w:rPr>
          <w:rFonts w:hint="eastAsia" w:ascii="黑体" w:hAnsi="黑体" w:eastAsia="黑体"/>
          <w:sz w:val="32"/>
          <w:szCs w:val="32"/>
          <w:lang w:val="en-US" w:eastAsia="zh-CN"/>
        </w:rPr>
        <w:t>202</w:t>
      </w:r>
      <w:r>
        <w:rPr>
          <w:rFonts w:hint="eastAsia" w:ascii="黑体" w:hAnsi="黑体" w:eastAsia="黑体"/>
          <w:color w:val="000000" w:themeColor="text1"/>
          <w:sz w:val="32"/>
          <w:szCs w:val="32"/>
          <w:lang w:val="en-US" w:eastAsia="zh-CN"/>
          <w14:textFill>
            <w14:solidFill>
              <w14:schemeClr w14:val="tx1"/>
            </w14:solidFill>
          </w14:textFill>
        </w:rPr>
        <w:t>6</w:t>
      </w:r>
      <w:r>
        <w:rPr>
          <w:rFonts w:hint="eastAsia" w:ascii="黑体" w:hAnsi="黑体" w:eastAsia="黑体"/>
          <w:sz w:val="32"/>
          <w:szCs w:val="32"/>
        </w:rPr>
        <w:t>年一般公共预算当年拨款情况说明</w:t>
      </w:r>
    </w:p>
    <w:p w14:paraId="73FCBDBE">
      <w:pPr>
        <w:ind w:firstLine="640"/>
        <w:jc w:val="left"/>
        <w:rPr>
          <w:rFonts w:ascii="楷体" w:hAnsi="楷体" w:eastAsia="楷体"/>
          <w:sz w:val="32"/>
          <w:szCs w:val="32"/>
        </w:rPr>
      </w:pPr>
      <w:r>
        <w:rPr>
          <w:rFonts w:hint="eastAsia" w:ascii="楷体" w:hAnsi="楷体" w:eastAsia="楷体"/>
          <w:sz w:val="32"/>
          <w:szCs w:val="32"/>
        </w:rPr>
        <w:t>（一）一般公共预算当年规模变化情况</w:t>
      </w:r>
    </w:p>
    <w:p w14:paraId="6028B730">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屯昌县坡心镇中心幼儿园</w:t>
      </w:r>
      <w:r>
        <w:rPr>
          <w:rFonts w:hint="eastAsia" w:ascii="仿宋_GB2312" w:hAnsi="仿宋_GB2312" w:eastAsia="仿宋_GB2312" w:cs="仿宋_GB2312"/>
          <w:sz w:val="32"/>
          <w:szCs w:val="32"/>
          <w:lang w:val="en-US" w:eastAsia="zh-CN"/>
        </w:rPr>
        <w:t>202</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6</w:t>
      </w:r>
      <w:r>
        <w:rPr>
          <w:rFonts w:hint="eastAsia" w:ascii="仿宋_GB2312" w:hAnsi="仿宋_GB2312" w:eastAsia="仿宋_GB2312" w:cs="仿宋_GB2312"/>
          <w:sz w:val="32"/>
          <w:szCs w:val="32"/>
        </w:rPr>
        <w:t>年一般公共预算当年拨款</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214.64</w:t>
      </w:r>
      <w:r>
        <w:rPr>
          <w:rFonts w:hint="eastAsia" w:ascii="仿宋_GB2312" w:hAnsi="仿宋_GB2312" w:eastAsia="仿宋_GB2312" w:cs="仿宋_GB2312"/>
          <w:sz w:val="32"/>
          <w:szCs w:val="32"/>
        </w:rPr>
        <w:t>万元，比上年预算数</w:t>
      </w:r>
      <w:r>
        <w:rPr>
          <w:rFonts w:hint="eastAsia" w:ascii="仿宋_GB2312" w:hAnsi="仿宋_GB2312" w:eastAsia="仿宋_GB2312" w:cs="仿宋_GB2312"/>
          <w:sz w:val="32"/>
          <w:szCs w:val="32"/>
          <w:lang w:val="en-US" w:eastAsia="zh-CN"/>
        </w:rPr>
        <w:t>减少</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88.21</w:t>
      </w:r>
      <w:r>
        <w:rPr>
          <w:rFonts w:hint="eastAsia" w:ascii="仿宋_GB2312" w:hAnsi="仿宋_GB2312" w:eastAsia="仿宋_GB2312" w:cs="仿宋_GB2312"/>
          <w:sz w:val="32"/>
          <w:szCs w:val="32"/>
        </w:rPr>
        <w:t>万元，主要是</w:t>
      </w:r>
      <w:r>
        <w:rPr>
          <w:rFonts w:hint="eastAsia" w:ascii="仿宋_GB2312" w:hAnsi="仿宋_GB2312" w:eastAsia="仿宋_GB2312" w:cs="仿宋_GB2312"/>
          <w:sz w:val="32"/>
          <w:szCs w:val="32"/>
          <w:lang w:val="en-US" w:eastAsia="zh-CN"/>
        </w:rPr>
        <w:t>人员</w:t>
      </w:r>
      <w:r>
        <w:rPr>
          <w:rFonts w:hint="eastAsia" w:ascii="仿宋_GB2312" w:hAnsi="仿宋_GB2312" w:eastAsia="仿宋_GB2312" w:cs="仿宋_GB2312"/>
          <w:sz w:val="32"/>
          <w:szCs w:val="32"/>
        </w:rPr>
        <w:t>经费</w:t>
      </w:r>
      <w:r>
        <w:rPr>
          <w:rFonts w:hint="eastAsia" w:ascii="仿宋_GB2312" w:hAnsi="仿宋_GB2312" w:eastAsia="仿宋_GB2312" w:cs="仿宋_GB2312"/>
          <w:sz w:val="32"/>
          <w:szCs w:val="32"/>
          <w:lang w:eastAsia="zh-CN"/>
        </w:rPr>
        <w:t>减少</w:t>
      </w:r>
      <w:r>
        <w:rPr>
          <w:rFonts w:hint="eastAsia" w:ascii="仿宋_GB2312" w:hAnsi="仿宋_GB2312" w:eastAsia="仿宋_GB2312" w:cs="仿宋_GB2312"/>
          <w:sz w:val="32"/>
          <w:szCs w:val="32"/>
        </w:rPr>
        <w:t>。</w:t>
      </w:r>
    </w:p>
    <w:p w14:paraId="6CA3B1EC">
      <w:pPr>
        <w:ind w:firstLine="640"/>
        <w:jc w:val="left"/>
        <w:rPr>
          <w:rFonts w:ascii="楷体" w:hAnsi="楷体" w:eastAsia="楷体"/>
          <w:sz w:val="32"/>
          <w:szCs w:val="32"/>
        </w:rPr>
      </w:pPr>
      <w:r>
        <w:rPr>
          <w:rFonts w:hint="eastAsia" w:ascii="楷体" w:hAnsi="楷体" w:eastAsia="楷体"/>
          <w:sz w:val="32"/>
          <w:szCs w:val="32"/>
        </w:rPr>
        <w:t>（二）一般公共预算当年拨款结构情况</w:t>
      </w:r>
    </w:p>
    <w:p w14:paraId="258A33C4">
      <w:pPr>
        <w:ind w:firstLine="800" w:firstLineChars="250"/>
        <w:rPr>
          <w:rFonts w:ascii="仿宋_GB2312" w:hAnsi="黑体" w:eastAsia="仿宋_GB2312"/>
          <w:sz w:val="32"/>
          <w:szCs w:val="32"/>
        </w:rPr>
      </w:pPr>
      <w:r>
        <w:rPr>
          <w:rFonts w:hint="eastAsia" w:ascii="仿宋_GB2312" w:hAnsi="黑体" w:eastAsia="仿宋_GB2312"/>
          <w:sz w:val="32"/>
          <w:szCs w:val="32"/>
        </w:rPr>
        <w:t>教育（类）</w:t>
      </w:r>
      <w:r>
        <w:rPr>
          <w:rFonts w:hint="eastAsia" w:ascii="仿宋_GB2312" w:hAnsi="黑体" w:eastAsia="仿宋_GB2312" w:cs="仿宋_GB2312"/>
          <w:sz w:val="32"/>
          <w:szCs w:val="32"/>
        </w:rPr>
        <w:t>支出</w:t>
      </w:r>
      <w:r>
        <w:rPr>
          <w:rFonts w:hint="eastAsia" w:ascii="仿宋_GB2312" w:hAnsi="黑体" w:eastAsia="仿宋_GB2312" w:cs="仿宋_GB2312"/>
          <w:color w:val="000000" w:themeColor="text1"/>
          <w:sz w:val="32"/>
          <w:szCs w:val="32"/>
          <w:lang w:val="en-US" w:eastAsia="zh-CN"/>
          <w14:textFill>
            <w14:solidFill>
              <w14:schemeClr w14:val="tx1"/>
            </w14:solidFill>
          </w14:textFill>
        </w:rPr>
        <w:t>147.77</w:t>
      </w:r>
      <w:r>
        <w:rPr>
          <w:rFonts w:hint="eastAsia" w:ascii="仿宋_GB2312" w:hAnsi="黑体" w:eastAsia="仿宋_GB2312"/>
          <w:sz w:val="32"/>
          <w:szCs w:val="32"/>
        </w:rPr>
        <w:t>万元，占</w:t>
      </w:r>
      <w:r>
        <w:rPr>
          <w:rFonts w:hint="eastAsia" w:ascii="仿宋_GB2312" w:hAnsi="黑体" w:eastAsia="仿宋_GB2312" w:cs="仿宋_GB2312"/>
          <w:color w:val="000000" w:themeColor="text1"/>
          <w:sz w:val="32"/>
          <w:szCs w:val="32"/>
          <w:lang w:val="en-US" w:eastAsia="zh-CN"/>
          <w14:textFill>
            <w14:solidFill>
              <w14:schemeClr w14:val="tx1"/>
            </w14:solidFill>
          </w14:textFill>
        </w:rPr>
        <w:t>68.84</w:t>
      </w:r>
      <w:r>
        <w:rPr>
          <w:rFonts w:hint="eastAsia" w:ascii="仿宋_GB2312" w:hAnsi="黑体" w:eastAsia="仿宋_GB2312"/>
          <w:sz w:val="32"/>
          <w:szCs w:val="32"/>
        </w:rPr>
        <w:t>%；社会保障和就业支出</w:t>
      </w:r>
      <w:r>
        <w:rPr>
          <w:rFonts w:hint="eastAsia" w:ascii="仿宋_GB2312" w:hAnsi="黑体" w:eastAsia="仿宋_GB2312" w:cs="仿宋_GB2312"/>
          <w:color w:val="000000" w:themeColor="text1"/>
          <w:sz w:val="32"/>
          <w:szCs w:val="32"/>
          <w:lang w:val="en-US" w:eastAsia="zh-CN"/>
          <w14:textFill>
            <w14:solidFill>
              <w14:schemeClr w14:val="tx1"/>
            </w14:solidFill>
          </w14:textFill>
        </w:rPr>
        <w:t>34.89</w:t>
      </w:r>
      <w:r>
        <w:rPr>
          <w:rFonts w:hint="eastAsia" w:ascii="仿宋_GB2312" w:hAnsi="黑体" w:eastAsia="仿宋_GB2312"/>
          <w:sz w:val="32"/>
          <w:szCs w:val="32"/>
        </w:rPr>
        <w:t>万元，占</w:t>
      </w:r>
      <w:r>
        <w:rPr>
          <w:rFonts w:hint="eastAsia" w:ascii="仿宋_GB2312" w:hAnsi="黑体" w:eastAsia="仿宋_GB2312" w:cs="仿宋_GB2312"/>
          <w:color w:val="000000" w:themeColor="text1"/>
          <w:sz w:val="32"/>
          <w:szCs w:val="32"/>
          <w:lang w:val="en-US" w:eastAsia="zh-CN"/>
          <w14:textFill>
            <w14:solidFill>
              <w14:schemeClr w14:val="tx1"/>
            </w14:solidFill>
          </w14:textFill>
        </w:rPr>
        <w:t>16.25</w:t>
      </w:r>
      <w:r>
        <w:rPr>
          <w:rFonts w:hint="eastAsia" w:ascii="仿宋_GB2312" w:hAnsi="黑体" w:eastAsia="仿宋_GB2312"/>
          <w:sz w:val="32"/>
          <w:szCs w:val="32"/>
        </w:rPr>
        <w:t>%；卫生健康支出</w:t>
      </w:r>
      <w:r>
        <w:rPr>
          <w:rFonts w:hint="eastAsia" w:ascii="仿宋_GB2312" w:hAnsi="黑体" w:eastAsia="仿宋_GB2312"/>
          <w:color w:val="000000" w:themeColor="text1"/>
          <w:sz w:val="32"/>
          <w:szCs w:val="32"/>
          <w:lang w:val="en-US" w:eastAsia="zh-CN"/>
          <w14:textFill>
            <w14:solidFill>
              <w14:schemeClr w14:val="tx1"/>
            </w14:solidFill>
          </w14:textFill>
        </w:rPr>
        <w:t>20.59</w:t>
      </w:r>
      <w:r>
        <w:rPr>
          <w:rFonts w:hint="eastAsia" w:ascii="仿宋_GB2312" w:hAnsi="黑体" w:eastAsia="仿宋_GB2312"/>
          <w:sz w:val="32"/>
          <w:szCs w:val="32"/>
        </w:rPr>
        <w:t>万元，占</w:t>
      </w:r>
      <w:r>
        <w:rPr>
          <w:rFonts w:hint="eastAsia" w:ascii="仿宋_GB2312" w:hAnsi="黑体" w:eastAsia="仿宋_GB2312" w:cs="仿宋_GB2312"/>
          <w:color w:val="000000" w:themeColor="text1"/>
          <w:sz w:val="32"/>
          <w:szCs w:val="32"/>
          <w:lang w:val="en-US" w:eastAsia="zh-CN"/>
          <w14:textFill>
            <w14:solidFill>
              <w14:schemeClr w14:val="tx1"/>
            </w14:solidFill>
          </w14:textFill>
        </w:rPr>
        <w:t>9.59</w:t>
      </w:r>
      <w:r>
        <w:rPr>
          <w:rFonts w:hint="eastAsia" w:ascii="仿宋_GB2312" w:hAnsi="黑体" w:eastAsia="仿宋_GB2312"/>
          <w:sz w:val="32"/>
          <w:szCs w:val="32"/>
        </w:rPr>
        <w:t>%；住房保障支出</w:t>
      </w:r>
      <w:r>
        <w:rPr>
          <w:rFonts w:hint="eastAsia" w:ascii="仿宋_GB2312" w:hAnsi="黑体" w:eastAsia="仿宋_GB2312"/>
          <w:color w:val="000000" w:themeColor="text1"/>
          <w:sz w:val="32"/>
          <w:szCs w:val="32"/>
          <w:lang w:val="en-US" w:eastAsia="zh-CN"/>
          <w14:textFill>
            <w14:solidFill>
              <w14:schemeClr w14:val="tx1"/>
            </w14:solidFill>
          </w14:textFill>
        </w:rPr>
        <w:t>15.07</w:t>
      </w:r>
      <w:r>
        <w:rPr>
          <w:rFonts w:hint="eastAsia" w:ascii="仿宋_GB2312" w:hAnsi="黑体" w:eastAsia="仿宋_GB2312"/>
          <w:sz w:val="32"/>
          <w:szCs w:val="32"/>
        </w:rPr>
        <w:t>万元，占</w:t>
      </w:r>
      <w:r>
        <w:rPr>
          <w:rFonts w:hint="eastAsia" w:ascii="仿宋_GB2312" w:hAnsi="黑体" w:eastAsia="仿宋_GB2312" w:cs="仿宋_GB2312"/>
          <w:color w:val="000000" w:themeColor="text1"/>
          <w:sz w:val="32"/>
          <w:szCs w:val="32"/>
          <w:lang w:val="en-US" w:eastAsia="zh-CN"/>
          <w14:textFill>
            <w14:solidFill>
              <w14:schemeClr w14:val="tx1"/>
            </w14:solidFill>
          </w14:textFill>
        </w:rPr>
        <w:t>7.02</w:t>
      </w:r>
      <w:r>
        <w:rPr>
          <w:rFonts w:hint="eastAsia" w:ascii="仿宋_GB2312" w:hAnsi="黑体" w:eastAsia="仿宋_GB2312"/>
          <w:sz w:val="32"/>
          <w:szCs w:val="32"/>
        </w:rPr>
        <w:t>%。</w:t>
      </w:r>
    </w:p>
    <w:p w14:paraId="391F6B98">
      <w:pPr>
        <w:ind w:firstLine="640"/>
        <w:jc w:val="left"/>
        <w:rPr>
          <w:rFonts w:ascii="楷体" w:hAnsi="楷体" w:eastAsia="楷体"/>
          <w:sz w:val="32"/>
          <w:szCs w:val="32"/>
        </w:rPr>
      </w:pPr>
      <w:r>
        <w:rPr>
          <w:rFonts w:hint="eastAsia" w:ascii="楷体" w:hAnsi="楷体" w:eastAsia="楷体"/>
          <w:sz w:val="32"/>
          <w:szCs w:val="32"/>
        </w:rPr>
        <w:t>（三）一般公共预算当年拨款具体使用情况</w:t>
      </w:r>
    </w:p>
    <w:p w14:paraId="21673794">
      <w:pPr>
        <w:ind w:firstLine="640" w:firstLineChars="200"/>
        <w:rPr>
          <w:rFonts w:ascii="仿宋_GB2312" w:hAnsi="黑体" w:eastAsia="仿宋_GB2312"/>
          <w:sz w:val="32"/>
          <w:szCs w:val="32"/>
        </w:rPr>
      </w:pPr>
      <w:r>
        <w:rPr>
          <w:rFonts w:hint="eastAsia" w:ascii="仿宋_GB2312" w:hAnsi="黑体" w:eastAsia="仿宋_GB2312" w:cs="仿宋_GB2312"/>
          <w:sz w:val="32"/>
          <w:szCs w:val="32"/>
        </w:rPr>
        <w:t>1.教育支出（类）普通教育（款）学前教育（项）202</w:t>
      </w:r>
      <w:r>
        <w:rPr>
          <w:rFonts w:hint="eastAsia" w:ascii="仿宋_GB2312" w:hAnsi="黑体" w:eastAsia="仿宋_GB2312" w:cs="仿宋_GB2312"/>
          <w:sz w:val="32"/>
          <w:szCs w:val="32"/>
          <w:lang w:val="en-US" w:eastAsia="zh-CN"/>
        </w:rPr>
        <w:t>6</w:t>
      </w:r>
      <w:r>
        <w:rPr>
          <w:rFonts w:hint="eastAsia" w:ascii="仿宋_GB2312" w:hAnsi="黑体" w:eastAsia="仿宋_GB2312"/>
          <w:sz w:val="32"/>
          <w:szCs w:val="32"/>
        </w:rPr>
        <w:t>年预算数为</w:t>
      </w:r>
      <w:r>
        <w:rPr>
          <w:rFonts w:hint="eastAsia" w:ascii="仿宋_GB2312" w:hAnsi="黑体" w:eastAsia="仿宋_GB2312" w:cs="仿宋_GB2312"/>
          <w:color w:val="000000" w:themeColor="text1"/>
          <w:sz w:val="32"/>
          <w:szCs w:val="32"/>
          <w:lang w:val="en-US" w:eastAsia="zh-CN"/>
          <w14:textFill>
            <w14:solidFill>
              <w14:schemeClr w14:val="tx1"/>
            </w14:solidFill>
          </w14:textFill>
        </w:rPr>
        <w:t>147.77</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lang w:val="en-US" w:eastAsia="zh-CN"/>
        </w:rPr>
        <w:t>减少</w:t>
      </w:r>
      <w:r>
        <w:rPr>
          <w:rFonts w:hint="eastAsia" w:ascii="仿宋_GB2312" w:hAnsi="黑体" w:eastAsia="仿宋_GB2312" w:cs="仿宋_GB2312"/>
          <w:color w:val="000000" w:themeColor="text1"/>
          <w:sz w:val="32"/>
          <w:szCs w:val="32"/>
          <w:lang w:val="en-US" w:eastAsia="zh-CN"/>
          <w14:textFill>
            <w14:solidFill>
              <w14:schemeClr w14:val="tx1"/>
            </w14:solidFill>
          </w14:textFill>
        </w:rPr>
        <w:t>62.11</w:t>
      </w:r>
      <w:r>
        <w:rPr>
          <w:rFonts w:hint="eastAsia" w:ascii="仿宋_GB2312" w:hAnsi="黑体" w:eastAsia="仿宋_GB2312"/>
          <w:sz w:val="32"/>
          <w:szCs w:val="32"/>
        </w:rPr>
        <w:t>万元，主要</w:t>
      </w:r>
      <w:r>
        <w:rPr>
          <w:rFonts w:hint="eastAsia" w:ascii="仿宋_GB2312" w:hAnsi="黑体" w:eastAsia="仿宋_GB2312"/>
          <w:sz w:val="32"/>
          <w:szCs w:val="32"/>
          <w:lang w:eastAsia="zh-CN"/>
        </w:rPr>
        <w:t>原因</w:t>
      </w:r>
      <w:r>
        <w:rPr>
          <w:rFonts w:hint="eastAsia" w:ascii="仿宋_GB2312" w:hAnsi="黑体" w:eastAsia="仿宋_GB2312"/>
          <w:sz w:val="32"/>
          <w:szCs w:val="32"/>
        </w:rPr>
        <w:t>是</w:t>
      </w:r>
      <w:r>
        <w:rPr>
          <w:rFonts w:hint="eastAsia" w:ascii="仿宋_GB2312" w:hAnsi="黑体" w:eastAsia="仿宋_GB2312"/>
          <w:sz w:val="32"/>
          <w:szCs w:val="32"/>
          <w:lang w:eastAsia="zh-CN"/>
        </w:rPr>
        <w:t>人员经费减少</w:t>
      </w:r>
      <w:r>
        <w:rPr>
          <w:rFonts w:ascii="仿宋_GB2312" w:hAnsi="黑体" w:eastAsia="仿宋_GB2312"/>
          <w:sz w:val="32"/>
          <w:szCs w:val="32"/>
        </w:rPr>
        <w:t>。</w:t>
      </w:r>
    </w:p>
    <w:p w14:paraId="40D1DDD2">
      <w:pPr>
        <w:ind w:firstLine="640" w:firstLineChars="200"/>
        <w:rPr>
          <w:color w:val="000000"/>
          <w:sz w:val="32"/>
          <w:szCs w:val="32"/>
        </w:rPr>
      </w:pPr>
      <w:r>
        <w:rPr>
          <w:rFonts w:hint="eastAsia" w:ascii="仿宋_GB2312" w:hAnsi="黑体" w:eastAsia="仿宋_GB2312"/>
          <w:sz w:val="32"/>
          <w:szCs w:val="32"/>
        </w:rPr>
        <w:t>2.</w:t>
      </w:r>
      <w:r>
        <w:rPr>
          <w:rFonts w:hint="eastAsia" w:ascii="仿宋_GB2312" w:hAnsi="黑体" w:eastAsia="仿宋_GB2312" w:cs="仿宋_GB2312"/>
          <w:sz w:val="32"/>
          <w:szCs w:val="32"/>
        </w:rPr>
        <w:t xml:space="preserve"> 社会保障和就业（类）行政事业单位养老支出（款）</w:t>
      </w:r>
    </w:p>
    <w:p w14:paraId="50071CA1">
      <w:pPr>
        <w:rPr>
          <w:rFonts w:ascii="仿宋_GB2312" w:hAnsi="黑体" w:eastAsia="仿宋_GB2312"/>
          <w:color w:val="000000" w:themeColor="text1"/>
          <w:sz w:val="32"/>
          <w:szCs w:val="32"/>
          <w14:textFill>
            <w14:solidFill>
              <w14:schemeClr w14:val="tx1"/>
            </w14:solidFill>
          </w14:textFill>
        </w:rPr>
      </w:pPr>
      <w:r>
        <w:rPr>
          <w:rFonts w:hint="eastAsia" w:ascii="仿宋_GB2312" w:hAnsi="黑体" w:eastAsia="仿宋_GB2312" w:cs="仿宋_GB2312"/>
          <w:sz w:val="32"/>
          <w:szCs w:val="32"/>
        </w:rPr>
        <w:t>机关事业单位基本养老保险缴费支出（项）202</w:t>
      </w:r>
      <w:r>
        <w:rPr>
          <w:rFonts w:hint="eastAsia" w:ascii="仿宋_GB2312" w:hAnsi="黑体" w:eastAsia="仿宋_GB2312" w:cs="仿宋_GB2312"/>
          <w:color w:val="000000" w:themeColor="text1"/>
          <w:sz w:val="32"/>
          <w:szCs w:val="32"/>
          <w:lang w:val="en-US" w:eastAsia="zh-CN"/>
          <w14:textFill>
            <w14:solidFill>
              <w14:schemeClr w14:val="tx1"/>
            </w14:solidFill>
          </w14:textFill>
        </w:rPr>
        <w:t>6</w:t>
      </w:r>
      <w:r>
        <w:rPr>
          <w:rFonts w:hint="eastAsia" w:ascii="仿宋_GB2312" w:hAnsi="黑体" w:eastAsia="仿宋_GB2312"/>
          <w:sz w:val="32"/>
          <w:szCs w:val="32"/>
        </w:rPr>
        <w:t>年预算数为</w:t>
      </w:r>
      <w:r>
        <w:rPr>
          <w:rFonts w:hint="eastAsia" w:ascii="仿宋_GB2312" w:hAnsi="黑体" w:eastAsia="仿宋_GB2312" w:cs="仿宋_GB2312"/>
          <w:color w:val="000000" w:themeColor="text1"/>
          <w:sz w:val="32"/>
          <w:szCs w:val="32"/>
          <w:lang w:val="en-US" w:eastAsia="zh-CN"/>
          <w14:textFill>
            <w14:solidFill>
              <w14:schemeClr w14:val="tx1"/>
            </w14:solidFill>
          </w14:textFill>
        </w:rPr>
        <w:t>34.89</w:t>
      </w:r>
      <w:r>
        <w:rPr>
          <w:rFonts w:hint="eastAsia" w:ascii="仿宋_GB2312" w:hAnsi="黑体" w:eastAsia="仿宋_GB2312"/>
          <w:color w:val="000000" w:themeColor="text1"/>
          <w:sz w:val="32"/>
          <w:szCs w:val="32"/>
          <w14:textFill>
            <w14:solidFill>
              <w14:schemeClr w14:val="tx1"/>
            </w14:solidFill>
          </w14:textFill>
        </w:rPr>
        <w:t>万元，比上年预算数</w:t>
      </w:r>
      <w:r>
        <w:rPr>
          <w:rFonts w:hint="eastAsia" w:ascii="仿宋_GB2312" w:hAnsi="黑体" w:eastAsia="仿宋_GB2312"/>
          <w:color w:val="000000" w:themeColor="text1"/>
          <w:sz w:val="32"/>
          <w:szCs w:val="32"/>
          <w:lang w:eastAsia="zh-CN"/>
          <w14:textFill>
            <w14:solidFill>
              <w14:schemeClr w14:val="tx1"/>
            </w14:solidFill>
          </w14:textFill>
        </w:rPr>
        <w:t>减少</w:t>
      </w:r>
      <w:r>
        <w:rPr>
          <w:rFonts w:hint="eastAsia" w:ascii="仿宋_GB2312" w:hAnsi="黑体" w:eastAsia="仿宋_GB2312" w:cs="仿宋_GB2312"/>
          <w:color w:val="000000" w:themeColor="text1"/>
          <w:sz w:val="32"/>
          <w:szCs w:val="32"/>
          <w:lang w:val="en-US" w:eastAsia="zh-CN"/>
          <w14:textFill>
            <w14:solidFill>
              <w14:schemeClr w14:val="tx1"/>
            </w14:solidFill>
          </w14:textFill>
        </w:rPr>
        <w:t>5.12</w:t>
      </w:r>
      <w:r>
        <w:rPr>
          <w:rFonts w:hint="eastAsia" w:ascii="仿宋_GB2312" w:hAnsi="黑体" w:eastAsia="仿宋_GB2312"/>
          <w:color w:val="000000" w:themeColor="text1"/>
          <w:sz w:val="32"/>
          <w:szCs w:val="32"/>
          <w14:textFill>
            <w14:solidFill>
              <w14:schemeClr w14:val="tx1"/>
            </w14:solidFill>
          </w14:textFill>
        </w:rPr>
        <w:t>万元，主要是福利</w:t>
      </w:r>
      <w:r>
        <w:rPr>
          <w:rFonts w:ascii="仿宋_GB2312" w:hAnsi="黑体" w:eastAsia="仿宋_GB2312"/>
          <w:color w:val="000000" w:themeColor="text1"/>
          <w:sz w:val="32"/>
          <w:szCs w:val="32"/>
          <w14:textFill>
            <w14:solidFill>
              <w14:schemeClr w14:val="tx1"/>
            </w14:solidFill>
          </w14:textFill>
        </w:rPr>
        <w:t>支出</w:t>
      </w:r>
      <w:r>
        <w:rPr>
          <w:rFonts w:hint="eastAsia" w:ascii="仿宋_GB2312" w:hAnsi="黑体" w:eastAsia="仿宋_GB2312"/>
          <w:color w:val="000000" w:themeColor="text1"/>
          <w:sz w:val="32"/>
          <w:szCs w:val="32"/>
          <w:lang w:eastAsia="zh-CN"/>
          <w14:textFill>
            <w14:solidFill>
              <w14:schemeClr w14:val="tx1"/>
            </w14:solidFill>
          </w14:textFill>
        </w:rPr>
        <w:t>减少</w:t>
      </w:r>
      <w:r>
        <w:rPr>
          <w:rFonts w:hint="eastAsia" w:ascii="仿宋_GB2312" w:hAnsi="黑体" w:eastAsia="仿宋_GB2312"/>
          <w:color w:val="000000" w:themeColor="text1"/>
          <w:sz w:val="32"/>
          <w:szCs w:val="32"/>
          <w14:textFill>
            <w14:solidFill>
              <w14:schemeClr w14:val="tx1"/>
            </w14:solidFill>
          </w14:textFill>
        </w:rPr>
        <w:t>。</w:t>
      </w:r>
    </w:p>
    <w:p w14:paraId="05109408">
      <w:pPr>
        <w:ind w:firstLine="640" w:firstLineChars="20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3．卫生健康支出（类）行政事业单位医疗（款）事业单位医疗（项）202</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6</w:t>
      </w:r>
      <w:r>
        <w:rPr>
          <w:rFonts w:hint="eastAsia" w:ascii="仿宋_GB2312" w:hAnsi="仿宋_GB2312" w:eastAsia="仿宋_GB2312" w:cs="仿宋_GB2312"/>
          <w:color w:val="000000" w:themeColor="text1"/>
          <w:sz w:val="32"/>
          <w:szCs w:val="32"/>
          <w14:textFill>
            <w14:solidFill>
              <w14:schemeClr w14:val="tx1"/>
            </w14:solidFill>
          </w14:textFill>
        </w:rPr>
        <w:t>年预算数为</w:t>
      </w:r>
      <w:r>
        <w:rPr>
          <w:rFonts w:hint="eastAsia" w:ascii="仿宋_GB2312" w:hAnsi="黑体" w:eastAsia="仿宋_GB2312"/>
          <w:color w:val="000000" w:themeColor="text1"/>
          <w:sz w:val="32"/>
          <w:szCs w:val="32"/>
          <w:lang w:val="en-US" w:eastAsia="zh-CN"/>
          <w14:textFill>
            <w14:solidFill>
              <w14:schemeClr w14:val="tx1"/>
            </w14:solidFill>
          </w14:textFill>
        </w:rPr>
        <w:t>7.61</w:t>
      </w:r>
      <w:r>
        <w:rPr>
          <w:rFonts w:hint="eastAsia" w:ascii="仿宋_GB2312" w:hAnsi="仿宋_GB2312" w:eastAsia="仿宋_GB2312" w:cs="仿宋_GB2312"/>
          <w:color w:val="000000" w:themeColor="text1"/>
          <w:sz w:val="32"/>
          <w:szCs w:val="32"/>
          <w14:textFill>
            <w14:solidFill>
              <w14:schemeClr w14:val="tx1"/>
            </w14:solidFill>
          </w14:textFill>
        </w:rPr>
        <w:t>万元，比上年预算数</w:t>
      </w:r>
      <w:r>
        <w:rPr>
          <w:rFonts w:hint="eastAsia" w:ascii="仿宋_GB2312" w:hAnsi="仿宋_GB2312" w:eastAsia="仿宋_GB2312" w:cs="仿宋_GB2312"/>
          <w:color w:val="000000" w:themeColor="text1"/>
          <w:sz w:val="32"/>
          <w:szCs w:val="32"/>
          <w:lang w:eastAsia="zh-CN"/>
          <w14:textFill>
            <w14:solidFill>
              <w14:schemeClr w14:val="tx1"/>
            </w14:solidFill>
          </w14:textFill>
        </w:rPr>
        <w:t>减少</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1.54</w:t>
      </w:r>
      <w:r>
        <w:rPr>
          <w:rFonts w:hint="eastAsia" w:ascii="仿宋_GB2312" w:hAnsi="仿宋_GB2312" w:eastAsia="仿宋_GB2312" w:cs="仿宋_GB2312"/>
          <w:color w:val="000000" w:themeColor="text1"/>
          <w:sz w:val="32"/>
          <w:szCs w:val="32"/>
          <w14:textFill>
            <w14:solidFill>
              <w14:schemeClr w14:val="tx1"/>
            </w14:solidFill>
          </w14:textFill>
        </w:rPr>
        <w:t>万元</w:t>
      </w:r>
      <w:r>
        <w:rPr>
          <w:rFonts w:hint="eastAsia" w:ascii="仿宋_GB2312" w:hAnsi="仿宋_GB2312" w:eastAsia="仿宋_GB2312" w:cs="仿宋_GB2312"/>
          <w:color w:val="000000" w:themeColor="text1"/>
          <w:sz w:val="32"/>
          <w:szCs w:val="32"/>
          <w:lang w:eastAsia="zh-CN"/>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主要是福利支出</w:t>
      </w:r>
      <w:r>
        <w:rPr>
          <w:rFonts w:hint="eastAsia" w:ascii="仿宋_GB2312" w:hAnsi="仿宋_GB2312" w:eastAsia="仿宋_GB2312" w:cs="仿宋_GB2312"/>
          <w:color w:val="000000" w:themeColor="text1"/>
          <w:sz w:val="32"/>
          <w:szCs w:val="32"/>
          <w:lang w:eastAsia="zh-CN"/>
          <w14:textFill>
            <w14:solidFill>
              <w14:schemeClr w14:val="tx1"/>
            </w14:solidFill>
          </w14:textFill>
        </w:rPr>
        <w:t>减少</w:t>
      </w:r>
      <w:r>
        <w:rPr>
          <w:rFonts w:hint="eastAsia" w:ascii="仿宋_GB2312" w:hAnsi="仿宋_GB2312" w:eastAsia="仿宋_GB2312" w:cs="仿宋_GB2312"/>
          <w:color w:val="000000" w:themeColor="text1"/>
          <w:sz w:val="32"/>
          <w:szCs w:val="32"/>
          <w14:textFill>
            <w14:solidFill>
              <w14:schemeClr w14:val="tx1"/>
            </w14:solidFill>
          </w14:textFill>
        </w:rPr>
        <w:t>。</w:t>
      </w:r>
    </w:p>
    <w:p w14:paraId="7DCDA111">
      <w:pPr>
        <w:ind w:firstLine="800" w:firstLineChars="250"/>
        <w:jc w:val="left"/>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4.卫生健康支出（类）行政事业单位医疗（款）公务员医疗补助（项）202</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6</w:t>
      </w:r>
      <w:r>
        <w:rPr>
          <w:rFonts w:hint="eastAsia" w:ascii="仿宋_GB2312" w:hAnsi="仿宋_GB2312" w:eastAsia="仿宋_GB2312" w:cs="仿宋_GB2312"/>
          <w:color w:val="000000" w:themeColor="text1"/>
          <w:sz w:val="32"/>
          <w:szCs w:val="32"/>
          <w14:textFill>
            <w14:solidFill>
              <w14:schemeClr w14:val="tx1"/>
            </w14:solidFill>
          </w14:textFill>
        </w:rPr>
        <w:t>年预算数为</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12.25</w:t>
      </w:r>
      <w:r>
        <w:rPr>
          <w:rFonts w:hint="eastAsia" w:ascii="仿宋_GB2312" w:hAnsi="仿宋_GB2312" w:eastAsia="仿宋_GB2312" w:cs="仿宋_GB2312"/>
          <w:color w:val="000000" w:themeColor="text1"/>
          <w:sz w:val="32"/>
          <w:szCs w:val="32"/>
          <w14:textFill>
            <w14:solidFill>
              <w14:schemeClr w14:val="tx1"/>
            </w14:solidFill>
          </w14:textFill>
        </w:rPr>
        <w:t>万元，比上年预算数</w:t>
      </w:r>
      <w:r>
        <w:rPr>
          <w:rFonts w:hint="eastAsia" w:ascii="仿宋_GB2312" w:hAnsi="仿宋_GB2312" w:eastAsia="仿宋_GB2312" w:cs="仿宋_GB2312"/>
          <w:color w:val="000000" w:themeColor="text1"/>
          <w:sz w:val="32"/>
          <w:szCs w:val="32"/>
          <w:lang w:eastAsia="zh-CN"/>
          <w14:textFill>
            <w14:solidFill>
              <w14:schemeClr w14:val="tx1"/>
            </w14:solidFill>
          </w14:textFill>
        </w:rPr>
        <w:t>减少</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7.61</w:t>
      </w:r>
      <w:r>
        <w:rPr>
          <w:rFonts w:hint="eastAsia" w:ascii="仿宋_GB2312" w:hAnsi="仿宋_GB2312" w:eastAsia="仿宋_GB2312" w:cs="仿宋_GB2312"/>
          <w:color w:val="000000" w:themeColor="text1"/>
          <w:sz w:val="32"/>
          <w:szCs w:val="32"/>
          <w14:textFill>
            <w14:solidFill>
              <w14:schemeClr w14:val="tx1"/>
            </w14:solidFill>
          </w14:textFill>
        </w:rPr>
        <w:t>万元，主要是福利支出</w:t>
      </w:r>
      <w:r>
        <w:rPr>
          <w:rFonts w:hint="eastAsia" w:ascii="仿宋_GB2312" w:hAnsi="仿宋_GB2312" w:eastAsia="仿宋_GB2312" w:cs="仿宋_GB2312"/>
          <w:color w:val="000000" w:themeColor="text1"/>
          <w:sz w:val="32"/>
          <w:szCs w:val="32"/>
          <w:lang w:eastAsia="zh-CN"/>
          <w14:textFill>
            <w14:solidFill>
              <w14:schemeClr w14:val="tx1"/>
            </w14:solidFill>
          </w14:textFill>
        </w:rPr>
        <w:t>减少</w:t>
      </w:r>
      <w:r>
        <w:rPr>
          <w:rFonts w:hint="eastAsia" w:ascii="仿宋_GB2312" w:hAnsi="仿宋_GB2312" w:eastAsia="仿宋_GB2312" w:cs="仿宋_GB2312"/>
          <w:color w:val="000000" w:themeColor="text1"/>
          <w:sz w:val="32"/>
          <w:szCs w:val="32"/>
          <w14:textFill>
            <w14:solidFill>
              <w14:schemeClr w14:val="tx1"/>
            </w14:solidFill>
          </w14:textFill>
        </w:rPr>
        <w:t>。</w:t>
      </w:r>
    </w:p>
    <w:p w14:paraId="48FD645F">
      <w:pPr>
        <w:ind w:firstLine="800" w:firstLineChars="250"/>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5.卫生健康支出（类）行政事业单位医疗（款）其他行政事业单位医疗支出（项）202</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6</w:t>
      </w:r>
      <w:r>
        <w:rPr>
          <w:rFonts w:hint="eastAsia" w:ascii="仿宋_GB2312" w:hAnsi="仿宋_GB2312" w:eastAsia="仿宋_GB2312" w:cs="仿宋_GB2312"/>
          <w:color w:val="000000" w:themeColor="text1"/>
          <w:sz w:val="32"/>
          <w:szCs w:val="32"/>
          <w14:textFill>
            <w14:solidFill>
              <w14:schemeClr w14:val="tx1"/>
            </w14:solidFill>
          </w14:textFill>
        </w:rPr>
        <w:t>年预算数为</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0.71</w:t>
      </w:r>
      <w:r>
        <w:rPr>
          <w:rFonts w:hint="eastAsia" w:ascii="仿宋_GB2312" w:hAnsi="仿宋_GB2312" w:eastAsia="仿宋_GB2312" w:cs="仿宋_GB2312"/>
          <w:color w:val="000000" w:themeColor="text1"/>
          <w:sz w:val="32"/>
          <w:szCs w:val="32"/>
          <w14:textFill>
            <w14:solidFill>
              <w14:schemeClr w14:val="tx1"/>
            </w14:solidFill>
          </w14:textFill>
        </w:rPr>
        <w:t>万元。比上年预算数</w:t>
      </w:r>
      <w:r>
        <w:rPr>
          <w:rFonts w:hint="eastAsia" w:ascii="仿宋_GB2312" w:hAnsi="仿宋_GB2312" w:eastAsia="仿宋_GB2312" w:cs="仿宋_GB2312"/>
          <w:color w:val="000000" w:themeColor="text1"/>
          <w:sz w:val="32"/>
          <w:szCs w:val="32"/>
          <w:lang w:eastAsia="zh-CN"/>
          <w14:textFill>
            <w14:solidFill>
              <w14:schemeClr w14:val="tx1"/>
            </w14:solidFill>
          </w14:textFill>
        </w:rPr>
        <w:t>减少</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0.06</w:t>
      </w:r>
      <w:r>
        <w:rPr>
          <w:rFonts w:hint="eastAsia" w:ascii="仿宋_GB2312" w:hAnsi="仿宋_GB2312" w:eastAsia="仿宋_GB2312" w:cs="仿宋_GB2312"/>
          <w:color w:val="000000" w:themeColor="text1"/>
          <w:sz w:val="32"/>
          <w:szCs w:val="32"/>
          <w14:textFill>
            <w14:solidFill>
              <w14:schemeClr w14:val="tx1"/>
            </w14:solidFill>
          </w14:textFill>
        </w:rPr>
        <w:t>万元，主要是</w:t>
      </w:r>
      <w:r>
        <w:rPr>
          <w:rFonts w:hint="eastAsia" w:ascii="仿宋_GB2312" w:hAnsi="仿宋_GB2312" w:eastAsia="仿宋_GB2312" w:cs="仿宋_GB2312"/>
          <w:color w:val="000000" w:themeColor="text1"/>
          <w:sz w:val="32"/>
          <w:szCs w:val="32"/>
          <w:lang w:eastAsia="zh-CN"/>
          <w14:textFill>
            <w14:solidFill>
              <w14:schemeClr w14:val="tx1"/>
            </w14:solidFill>
          </w14:textFill>
        </w:rPr>
        <w:t>人员减少</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w:t>
      </w:r>
    </w:p>
    <w:p w14:paraId="0F4630F3">
      <w:pPr>
        <w:ind w:firstLine="800" w:firstLineChars="25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6.住房保障支出（类）住房改革支出（款）住房公积金（项）202</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6</w:t>
      </w:r>
      <w:r>
        <w:rPr>
          <w:rFonts w:hint="eastAsia" w:ascii="仿宋_GB2312" w:hAnsi="仿宋_GB2312" w:eastAsia="仿宋_GB2312" w:cs="仿宋_GB2312"/>
          <w:color w:val="000000" w:themeColor="text1"/>
          <w:sz w:val="32"/>
          <w:szCs w:val="32"/>
          <w14:textFill>
            <w14:solidFill>
              <w14:schemeClr w14:val="tx1"/>
            </w14:solidFill>
          </w14:textFill>
        </w:rPr>
        <w:t>年预算数为</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15.07</w:t>
      </w:r>
      <w:r>
        <w:rPr>
          <w:rFonts w:hint="eastAsia" w:ascii="仿宋_GB2312" w:hAnsi="仿宋_GB2312" w:eastAsia="仿宋_GB2312" w:cs="仿宋_GB2312"/>
          <w:color w:val="000000" w:themeColor="text1"/>
          <w:sz w:val="32"/>
          <w:szCs w:val="32"/>
          <w14:textFill>
            <w14:solidFill>
              <w14:schemeClr w14:val="tx1"/>
            </w14:solidFill>
          </w14:textFill>
        </w:rPr>
        <w:t>万元。比上年预算数</w:t>
      </w:r>
      <w:r>
        <w:rPr>
          <w:rFonts w:hint="eastAsia" w:ascii="仿宋_GB2312" w:hAnsi="仿宋_GB2312" w:eastAsia="仿宋_GB2312" w:cs="仿宋_GB2312"/>
          <w:color w:val="000000" w:themeColor="text1"/>
          <w:sz w:val="32"/>
          <w:szCs w:val="32"/>
          <w:lang w:eastAsia="zh-CN"/>
          <w14:textFill>
            <w14:solidFill>
              <w14:schemeClr w14:val="tx1"/>
            </w14:solidFill>
          </w14:textFill>
        </w:rPr>
        <w:t>减少</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8.76</w:t>
      </w:r>
      <w:r>
        <w:rPr>
          <w:rFonts w:hint="eastAsia" w:ascii="仿宋_GB2312" w:hAnsi="仿宋_GB2312" w:eastAsia="仿宋_GB2312" w:cs="仿宋_GB2312"/>
          <w:color w:val="000000" w:themeColor="text1"/>
          <w:sz w:val="32"/>
          <w:szCs w:val="32"/>
          <w14:textFill>
            <w14:solidFill>
              <w14:schemeClr w14:val="tx1"/>
            </w14:solidFill>
          </w14:textFill>
        </w:rPr>
        <w:t>万元</w:t>
      </w:r>
      <w:r>
        <w:rPr>
          <w:rFonts w:hint="eastAsia" w:ascii="仿宋_GB2312" w:hAnsi="仿宋_GB2312" w:eastAsia="仿宋_GB2312" w:cs="仿宋_GB2312"/>
          <w:color w:val="000000" w:themeColor="text1"/>
          <w:sz w:val="32"/>
          <w:szCs w:val="32"/>
          <w:lang w:eastAsia="zh-CN"/>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主要是福利支出</w:t>
      </w:r>
      <w:r>
        <w:rPr>
          <w:rFonts w:hint="eastAsia" w:ascii="仿宋_GB2312" w:hAnsi="仿宋_GB2312" w:eastAsia="仿宋_GB2312" w:cs="仿宋_GB2312"/>
          <w:color w:val="000000" w:themeColor="text1"/>
          <w:sz w:val="32"/>
          <w:szCs w:val="32"/>
          <w:lang w:eastAsia="zh-CN"/>
          <w14:textFill>
            <w14:solidFill>
              <w14:schemeClr w14:val="tx1"/>
            </w14:solidFill>
          </w14:textFill>
        </w:rPr>
        <w:t>减少。</w:t>
      </w:r>
    </w:p>
    <w:p w14:paraId="2E221E70">
      <w:pPr>
        <w:ind w:firstLine="640" w:firstLineChars="0"/>
        <w:jc w:val="left"/>
        <w:rPr>
          <w:rFonts w:hint="eastAsia" w:ascii="黑体" w:hAnsi="黑体" w:eastAsia="黑体" w:cs="黑体"/>
          <w:color w:val="000000" w:themeColor="text1"/>
          <w:sz w:val="32"/>
          <w:szCs w:val="32"/>
          <w14:textFill>
            <w14:solidFill>
              <w14:schemeClr w14:val="tx1"/>
            </w14:solidFill>
          </w14:textFill>
        </w:rPr>
      </w:pPr>
      <w:r>
        <w:rPr>
          <w:rFonts w:hint="eastAsia" w:ascii="黑体" w:hAnsi="黑体" w:eastAsia="黑体" w:cs="黑体"/>
          <w:color w:val="000000" w:themeColor="text1"/>
          <w:sz w:val="32"/>
          <w:szCs w:val="32"/>
          <w14:textFill>
            <w14:solidFill>
              <w14:schemeClr w14:val="tx1"/>
            </w14:solidFill>
          </w14:textFill>
        </w:rPr>
        <w:t>三、关于屯昌县坡心镇中心幼儿园20</w:t>
      </w:r>
      <w:r>
        <w:rPr>
          <w:rFonts w:hint="eastAsia" w:ascii="黑体" w:hAnsi="黑体" w:eastAsia="黑体" w:cs="黑体"/>
          <w:color w:val="000000" w:themeColor="text1"/>
          <w:sz w:val="32"/>
          <w:szCs w:val="32"/>
          <w:lang w:val="en-US" w:eastAsia="zh-CN"/>
          <w14:textFill>
            <w14:solidFill>
              <w14:schemeClr w14:val="tx1"/>
            </w14:solidFill>
          </w14:textFill>
        </w:rPr>
        <w:t>26</w:t>
      </w:r>
      <w:r>
        <w:rPr>
          <w:rFonts w:hint="eastAsia" w:ascii="黑体" w:hAnsi="黑体" w:eastAsia="黑体" w:cs="黑体"/>
          <w:color w:val="000000" w:themeColor="text1"/>
          <w:sz w:val="32"/>
          <w:szCs w:val="32"/>
          <w14:textFill>
            <w14:solidFill>
              <w14:schemeClr w14:val="tx1"/>
            </w14:solidFill>
          </w14:textFill>
        </w:rPr>
        <w:t>年一般公共预算基本支出情况说明</w:t>
      </w:r>
    </w:p>
    <w:p w14:paraId="7272D373">
      <w:pPr>
        <w:ind w:firstLine="640" w:firstLineChars="20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屯昌县坡心镇中心幼儿园202</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6</w:t>
      </w:r>
      <w:r>
        <w:rPr>
          <w:rFonts w:hint="eastAsia" w:ascii="仿宋_GB2312" w:hAnsi="仿宋_GB2312" w:eastAsia="仿宋_GB2312" w:cs="仿宋_GB2312"/>
          <w:color w:val="000000" w:themeColor="text1"/>
          <w:sz w:val="32"/>
          <w:szCs w:val="32"/>
          <w14:textFill>
            <w14:solidFill>
              <w14:schemeClr w14:val="tx1"/>
            </w14:solidFill>
          </w14:textFill>
        </w:rPr>
        <w:t>年一般公共预算基本支出为</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214.54</w:t>
      </w:r>
      <w:r>
        <w:rPr>
          <w:rFonts w:hint="eastAsia" w:ascii="仿宋_GB2312" w:hAnsi="仿宋_GB2312" w:eastAsia="仿宋_GB2312" w:cs="仿宋_GB2312"/>
          <w:color w:val="000000" w:themeColor="text1"/>
          <w:sz w:val="32"/>
          <w:szCs w:val="32"/>
          <w14:textFill>
            <w14:solidFill>
              <w14:schemeClr w14:val="tx1"/>
            </w14:solidFill>
          </w14:textFill>
        </w:rPr>
        <w:t>万元，其中：</w:t>
      </w:r>
    </w:p>
    <w:p w14:paraId="3D80667E">
      <w:pPr>
        <w:ind w:firstLine="640" w:firstLineChars="20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人员经费</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213.017</w:t>
      </w:r>
      <w:r>
        <w:rPr>
          <w:rFonts w:hint="eastAsia" w:ascii="仿宋_GB2312" w:hAnsi="仿宋_GB2312" w:eastAsia="仿宋_GB2312" w:cs="仿宋_GB2312"/>
          <w:color w:val="000000" w:themeColor="text1"/>
          <w:sz w:val="32"/>
          <w:szCs w:val="32"/>
          <w14:textFill>
            <w14:solidFill>
              <w14:schemeClr w14:val="tx1"/>
            </w14:solidFill>
          </w14:textFill>
        </w:rPr>
        <w:t>万元，主要包括：基本工资、津贴补贴、奖金、绩效工资、机关事业单位基本养老保险缴费、城镇职工基本医疗保险缴费、公务员医疗补助缴费、其他社会保障缴费、住房公积金、</w:t>
      </w:r>
      <w:r>
        <w:rPr>
          <w:rFonts w:hint="eastAsia" w:ascii="仿宋_GB2312" w:hAnsi="仿宋_GB2312" w:eastAsia="仿宋_GB2312" w:cs="仿宋_GB2312"/>
          <w:color w:val="000000" w:themeColor="text1"/>
          <w:sz w:val="32"/>
          <w:szCs w:val="32"/>
          <w:lang w:eastAsia="zh-CN"/>
          <w14:textFill>
            <w14:solidFill>
              <w14:schemeClr w14:val="tx1"/>
            </w14:solidFill>
          </w14:textFill>
        </w:rPr>
        <w:t>医疗费</w:t>
      </w:r>
      <w:r>
        <w:rPr>
          <w:rFonts w:hint="eastAsia" w:ascii="仿宋_GB2312" w:hAnsi="仿宋_GB2312" w:eastAsia="仿宋_GB2312" w:cs="仿宋_GB2312"/>
          <w:color w:val="000000" w:themeColor="text1"/>
          <w:sz w:val="32"/>
          <w:szCs w:val="32"/>
          <w14:textFill>
            <w14:solidFill>
              <w14:schemeClr w14:val="tx1"/>
            </w14:solidFill>
          </w14:textFill>
        </w:rPr>
        <w:t>等;</w:t>
      </w:r>
    </w:p>
    <w:p w14:paraId="0CEFF62C">
      <w:pPr>
        <w:ind w:firstLine="640" w:firstLineChars="20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公用经费</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1.523</w:t>
      </w:r>
      <w:r>
        <w:rPr>
          <w:rFonts w:hint="eastAsia" w:ascii="仿宋_GB2312" w:hAnsi="仿宋_GB2312" w:eastAsia="仿宋_GB2312" w:cs="仿宋_GB2312"/>
          <w:color w:val="000000" w:themeColor="text1"/>
          <w:sz w:val="32"/>
          <w:szCs w:val="32"/>
          <w14:textFill>
            <w14:solidFill>
              <w14:schemeClr w14:val="tx1"/>
            </w14:solidFill>
          </w14:textFill>
        </w:rPr>
        <w:t>万元，主要包括：工会经费。</w:t>
      </w:r>
    </w:p>
    <w:p w14:paraId="402836F3">
      <w:pPr>
        <w:ind w:firstLine="640" w:firstLineChars="200"/>
        <w:rPr>
          <w:rFonts w:ascii="黑体" w:hAnsi="黑体" w:eastAsia="黑体" w:cs="Times New Roman"/>
          <w:color w:val="000000" w:themeColor="text1"/>
          <w:sz w:val="32"/>
          <w:shd w:val="clear" w:color="auto" w:fill="FFFFFF"/>
          <w14:textFill>
            <w14:solidFill>
              <w14:schemeClr w14:val="tx1"/>
            </w14:solidFill>
          </w14:textFill>
        </w:rPr>
      </w:pPr>
      <w:r>
        <w:rPr>
          <w:rFonts w:hint="eastAsia" w:ascii="黑体" w:hAnsi="黑体" w:eastAsia="黑体" w:cs="Times New Roman"/>
          <w:color w:val="000000" w:themeColor="text1"/>
          <w:sz w:val="32"/>
          <w:shd w:val="clear" w:color="auto" w:fill="FFFFFF"/>
          <w14:textFill>
            <w14:solidFill>
              <w14:schemeClr w14:val="tx1"/>
            </w14:solidFill>
          </w14:textFill>
        </w:rPr>
        <w:t>四、</w:t>
      </w:r>
      <w:r>
        <w:rPr>
          <w:rFonts w:hint="eastAsia" w:ascii="黑体" w:hAnsi="黑体" w:eastAsia="黑体" w:cs="仿宋_GB2312"/>
          <w:color w:val="000000" w:themeColor="text1"/>
          <w:sz w:val="32"/>
          <w:szCs w:val="32"/>
          <w14:textFill>
            <w14:solidFill>
              <w14:schemeClr w14:val="tx1"/>
            </w14:solidFill>
          </w14:textFill>
        </w:rPr>
        <w:t>屯昌县坡心镇中心幼儿园</w:t>
      </w:r>
      <w:r>
        <w:rPr>
          <w:rFonts w:hint="eastAsia" w:ascii="仿宋_GB2312" w:hAnsi="黑体" w:eastAsia="仿宋_GB2312" w:cs="仿宋_GB2312"/>
          <w:color w:val="000000" w:themeColor="text1"/>
          <w:sz w:val="32"/>
          <w:szCs w:val="32"/>
          <w14:textFill>
            <w14:solidFill>
              <w14:schemeClr w14:val="tx1"/>
            </w14:solidFill>
          </w14:textFill>
        </w:rPr>
        <w:t>202</w:t>
      </w:r>
      <w:r>
        <w:rPr>
          <w:rFonts w:hint="eastAsia" w:ascii="仿宋_GB2312" w:hAnsi="黑体" w:eastAsia="仿宋_GB2312" w:cs="仿宋_GB2312"/>
          <w:color w:val="000000" w:themeColor="text1"/>
          <w:sz w:val="32"/>
          <w:szCs w:val="32"/>
          <w:lang w:val="en-US" w:eastAsia="zh-CN"/>
          <w14:textFill>
            <w14:solidFill>
              <w14:schemeClr w14:val="tx1"/>
            </w14:solidFill>
          </w14:textFill>
        </w:rPr>
        <w:t>6</w:t>
      </w:r>
      <w:r>
        <w:rPr>
          <w:rFonts w:ascii="黑体" w:hAnsi="黑体" w:eastAsia="黑体" w:cs="Times New Roman"/>
          <w:color w:val="000000" w:themeColor="text1"/>
          <w:sz w:val="32"/>
          <w:shd w:val="clear" w:color="auto" w:fill="FFFFFF"/>
          <w14:textFill>
            <w14:solidFill>
              <w14:schemeClr w14:val="tx1"/>
            </w14:solidFill>
          </w14:textFill>
        </w:rPr>
        <w:t>年“三公”经费预算情况</w:t>
      </w:r>
      <w:r>
        <w:rPr>
          <w:rFonts w:hint="eastAsia" w:ascii="黑体" w:hAnsi="黑体" w:eastAsia="黑体" w:cs="Times New Roman"/>
          <w:color w:val="000000" w:themeColor="text1"/>
          <w:sz w:val="32"/>
          <w:shd w:val="clear" w:color="auto" w:fill="FFFFFF"/>
          <w14:textFill>
            <w14:solidFill>
              <w14:schemeClr w14:val="tx1"/>
            </w14:solidFill>
          </w14:textFill>
        </w:rPr>
        <w:t>说明</w:t>
      </w:r>
    </w:p>
    <w:p w14:paraId="3F5FFB9C">
      <w:pPr>
        <w:ind w:firstLine="640" w:firstLineChars="20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（一）屯昌县坡心镇中心幼儿园202</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6</w:t>
      </w:r>
      <w:r>
        <w:rPr>
          <w:rFonts w:hint="eastAsia" w:ascii="仿宋_GB2312" w:hAnsi="仿宋_GB2312" w:eastAsia="仿宋_GB2312" w:cs="仿宋_GB2312"/>
          <w:color w:val="000000" w:themeColor="text1"/>
          <w:sz w:val="32"/>
          <w:szCs w:val="32"/>
          <w14:textFill>
            <w14:solidFill>
              <w14:schemeClr w14:val="tx1"/>
            </w14:solidFill>
          </w14:textFill>
        </w:rPr>
        <w:t>年一般公共预算“三公”经费预算数为0万元，其中：</w:t>
      </w:r>
    </w:p>
    <w:p w14:paraId="05FD72E4">
      <w:pPr>
        <w:ind w:firstLine="630"/>
        <w:rPr>
          <w:rFonts w:hint="eastAsia" w:ascii="仿宋_GB2312" w:hAnsi="仿宋_GB2312" w:eastAsia="仿宋_GB2312" w:cs="仿宋_GB2312"/>
          <w:color w:val="000000" w:themeColor="text1"/>
          <w:sz w:val="32"/>
          <w:shd w:val="clear" w:color="auto" w:fill="FFFFFF"/>
          <w14:textFill>
            <w14:solidFill>
              <w14:schemeClr w14:val="tx1"/>
            </w14:solidFill>
          </w14:textFill>
        </w:rPr>
      </w:pPr>
      <w:r>
        <w:rPr>
          <w:rFonts w:hint="eastAsia" w:ascii="仿宋_GB2312" w:hAnsi="仿宋_GB2312" w:eastAsia="仿宋_GB2312" w:cs="仿宋_GB2312"/>
          <w:color w:val="000000" w:themeColor="text1"/>
          <w:sz w:val="32"/>
          <w:shd w:val="clear" w:color="auto" w:fill="FFFFFF"/>
          <w14:textFill>
            <w14:solidFill>
              <w14:schemeClr w14:val="tx1"/>
            </w14:solidFill>
          </w14:textFill>
        </w:rPr>
        <w:t>因公出国（境）经费</w:t>
      </w:r>
      <w:r>
        <w:rPr>
          <w:rFonts w:hint="eastAsia" w:ascii="仿宋_GB2312" w:hAnsi="仿宋_GB2312" w:eastAsia="仿宋_GB2312" w:cs="仿宋_GB2312"/>
          <w:color w:val="000000" w:themeColor="text1"/>
          <w:sz w:val="32"/>
          <w:szCs w:val="32"/>
          <w14:textFill>
            <w14:solidFill>
              <w14:schemeClr w14:val="tx1"/>
            </w14:solidFill>
          </w14:textFill>
        </w:rPr>
        <w:t>0万元</w:t>
      </w:r>
      <w:r>
        <w:rPr>
          <w:rFonts w:hint="eastAsia" w:ascii="仿宋_GB2312" w:hAnsi="仿宋_GB2312" w:eastAsia="仿宋_GB2312" w:cs="仿宋_GB2312"/>
          <w:color w:val="000000" w:themeColor="text1"/>
          <w:sz w:val="32"/>
          <w:shd w:val="clear" w:color="auto" w:fill="FFFFFF"/>
          <w14:textFill>
            <w14:solidFill>
              <w14:schemeClr w14:val="tx1"/>
            </w14:solidFill>
          </w14:textFill>
        </w:rPr>
        <w:t>，与上年预算持平。公务用车购置及运行费</w:t>
      </w:r>
      <w:r>
        <w:rPr>
          <w:rFonts w:hint="eastAsia" w:ascii="仿宋_GB2312" w:hAnsi="仿宋_GB2312" w:eastAsia="仿宋_GB2312" w:cs="仿宋_GB2312"/>
          <w:color w:val="000000" w:themeColor="text1"/>
          <w:sz w:val="32"/>
          <w:szCs w:val="32"/>
          <w14:textFill>
            <w14:solidFill>
              <w14:schemeClr w14:val="tx1"/>
            </w14:solidFill>
          </w14:textFill>
        </w:rPr>
        <w:t>0万元（其中，</w:t>
      </w:r>
      <w:r>
        <w:rPr>
          <w:rFonts w:hint="eastAsia" w:ascii="仿宋_GB2312" w:hAnsi="仿宋_GB2312" w:eastAsia="仿宋_GB2312" w:cs="仿宋_GB2312"/>
          <w:color w:val="000000" w:themeColor="text1"/>
          <w:sz w:val="32"/>
          <w:shd w:val="clear" w:color="auto" w:fill="FFFFFF"/>
          <w14:textFill>
            <w14:solidFill>
              <w14:schemeClr w14:val="tx1"/>
            </w14:solidFill>
          </w14:textFill>
        </w:rPr>
        <w:t>公务用车购置费</w:t>
      </w:r>
      <w:r>
        <w:rPr>
          <w:rFonts w:hint="eastAsia" w:ascii="仿宋_GB2312" w:hAnsi="仿宋_GB2312" w:eastAsia="仿宋_GB2312" w:cs="仿宋_GB2312"/>
          <w:color w:val="000000" w:themeColor="text1"/>
          <w:sz w:val="32"/>
          <w:szCs w:val="32"/>
          <w14:textFill>
            <w14:solidFill>
              <w14:schemeClr w14:val="tx1"/>
            </w14:solidFill>
          </w14:textFill>
        </w:rPr>
        <w:t>0万元</w:t>
      </w:r>
      <w:r>
        <w:rPr>
          <w:rFonts w:hint="eastAsia" w:ascii="仿宋_GB2312" w:hAnsi="仿宋_GB2312" w:eastAsia="仿宋_GB2312" w:cs="仿宋_GB2312"/>
          <w:color w:val="000000" w:themeColor="text1"/>
          <w:sz w:val="32"/>
          <w:shd w:val="clear" w:color="auto" w:fill="FFFFFF"/>
          <w14:textFill>
            <w14:solidFill>
              <w14:schemeClr w14:val="tx1"/>
            </w14:solidFill>
          </w14:textFill>
        </w:rPr>
        <w:t>，购置公务车</w:t>
      </w:r>
      <w:r>
        <w:rPr>
          <w:rFonts w:hint="eastAsia" w:ascii="仿宋_GB2312" w:hAnsi="仿宋_GB2312" w:eastAsia="仿宋_GB2312" w:cs="仿宋_GB2312"/>
          <w:color w:val="000000" w:themeColor="text1"/>
          <w:sz w:val="32"/>
          <w:szCs w:val="32"/>
          <w14:textFill>
            <w14:solidFill>
              <w14:schemeClr w14:val="tx1"/>
            </w14:solidFill>
          </w14:textFill>
        </w:rPr>
        <w:t>0辆，</w:t>
      </w:r>
      <w:r>
        <w:rPr>
          <w:rFonts w:hint="eastAsia" w:ascii="仿宋_GB2312" w:hAnsi="仿宋_GB2312" w:eastAsia="仿宋_GB2312" w:cs="仿宋_GB2312"/>
          <w:color w:val="000000" w:themeColor="text1"/>
          <w:sz w:val="32"/>
          <w:shd w:val="clear" w:color="auto" w:fill="FFFFFF"/>
          <w14:textFill>
            <w14:solidFill>
              <w14:schemeClr w14:val="tx1"/>
            </w14:solidFill>
          </w14:textFill>
        </w:rPr>
        <w:t>公务用车运行费</w:t>
      </w:r>
      <w:r>
        <w:rPr>
          <w:rFonts w:hint="eastAsia" w:ascii="仿宋_GB2312" w:hAnsi="仿宋_GB2312" w:eastAsia="仿宋_GB2312" w:cs="仿宋_GB2312"/>
          <w:color w:val="000000" w:themeColor="text1"/>
          <w:sz w:val="32"/>
          <w:szCs w:val="32"/>
          <w14:textFill>
            <w14:solidFill>
              <w14:schemeClr w14:val="tx1"/>
            </w14:solidFill>
          </w14:textFill>
        </w:rPr>
        <w:t>0万元）</w:t>
      </w:r>
      <w:r>
        <w:rPr>
          <w:rFonts w:hint="eastAsia" w:ascii="仿宋_GB2312" w:hAnsi="仿宋_GB2312" w:eastAsia="仿宋_GB2312" w:cs="仿宋_GB2312"/>
          <w:color w:val="000000" w:themeColor="text1"/>
          <w:sz w:val="32"/>
          <w:shd w:val="clear" w:color="auto" w:fill="FFFFFF"/>
          <w14:textFill>
            <w14:solidFill>
              <w14:schemeClr w14:val="tx1"/>
            </w14:solidFill>
          </w14:textFill>
        </w:rPr>
        <w:t>，与上年预算持平，</w:t>
      </w:r>
      <w:r>
        <w:rPr>
          <w:rFonts w:hint="eastAsia" w:ascii="仿宋_GB2312" w:hAnsi="仿宋_GB2312" w:eastAsia="仿宋_GB2312" w:cs="仿宋_GB2312"/>
          <w:color w:val="000000" w:themeColor="text1"/>
          <w:sz w:val="32"/>
          <w:szCs w:val="32"/>
          <w14:textFill>
            <w14:solidFill>
              <w14:schemeClr w14:val="tx1"/>
            </w14:solidFill>
          </w14:textFill>
        </w:rPr>
        <w:t>公务接待费0</w:t>
      </w:r>
      <w:r>
        <w:rPr>
          <w:rFonts w:hint="eastAsia" w:ascii="仿宋_GB2312" w:hAnsi="仿宋_GB2312" w:eastAsia="仿宋_GB2312" w:cs="仿宋_GB2312"/>
          <w:color w:val="000000" w:themeColor="text1"/>
          <w:sz w:val="32"/>
          <w:shd w:val="clear" w:color="auto" w:fill="FFFFFF"/>
          <w14:textFill>
            <w14:solidFill>
              <w14:schemeClr w14:val="tx1"/>
            </w14:solidFill>
          </w14:textFill>
        </w:rPr>
        <w:t>万元，与上年预算持平。</w:t>
      </w:r>
    </w:p>
    <w:p w14:paraId="65984AE0">
      <w:pPr>
        <w:ind w:firstLine="640" w:firstLineChars="20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（二）屯昌县坡心镇中心幼儿园202</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6</w:t>
      </w:r>
      <w:r>
        <w:rPr>
          <w:rFonts w:hint="eastAsia" w:ascii="仿宋_GB2312" w:hAnsi="仿宋_GB2312" w:eastAsia="仿宋_GB2312" w:cs="仿宋_GB2312"/>
          <w:color w:val="000000" w:themeColor="text1"/>
          <w:sz w:val="32"/>
          <w:szCs w:val="32"/>
          <w14:textFill>
            <w14:solidFill>
              <w14:schemeClr w14:val="tx1"/>
            </w14:solidFill>
          </w14:textFill>
        </w:rPr>
        <w:t>年政府性基金预算“三公”经费预算数为0万元，其中：</w:t>
      </w:r>
    </w:p>
    <w:p w14:paraId="23FA9474">
      <w:pPr>
        <w:rPr>
          <w:rFonts w:hint="eastAsia" w:ascii="仿宋_GB2312" w:hAnsi="仿宋_GB2312" w:eastAsia="仿宋_GB2312" w:cs="仿宋_GB2312"/>
          <w:color w:val="000000" w:themeColor="text1"/>
          <w:sz w:val="32"/>
          <w:shd w:val="clear" w:color="auto" w:fill="FFFFFF"/>
          <w14:textFill>
            <w14:solidFill>
              <w14:schemeClr w14:val="tx1"/>
            </w14:solidFill>
          </w14:textFill>
        </w:rPr>
      </w:pPr>
      <w:r>
        <w:rPr>
          <w:rFonts w:hint="eastAsia" w:ascii="仿宋_GB2312" w:hAnsi="仿宋_GB2312" w:eastAsia="仿宋_GB2312" w:cs="仿宋_GB2312"/>
          <w:color w:val="000000" w:themeColor="text1"/>
          <w:sz w:val="32"/>
          <w:shd w:val="clear" w:color="auto" w:fill="FFFFFF"/>
          <w14:textFill>
            <w14:solidFill>
              <w14:schemeClr w14:val="tx1"/>
            </w14:solidFill>
          </w14:textFill>
        </w:rPr>
        <w:t xml:space="preserve">    因公出国（境）经费</w:t>
      </w:r>
      <w:r>
        <w:rPr>
          <w:rFonts w:hint="eastAsia" w:ascii="仿宋_GB2312" w:hAnsi="仿宋_GB2312" w:eastAsia="仿宋_GB2312" w:cs="仿宋_GB2312"/>
          <w:color w:val="000000" w:themeColor="text1"/>
          <w:sz w:val="32"/>
          <w:szCs w:val="32"/>
          <w14:textFill>
            <w14:solidFill>
              <w14:schemeClr w14:val="tx1"/>
            </w14:solidFill>
          </w14:textFill>
        </w:rPr>
        <w:t>0万元</w:t>
      </w:r>
      <w:r>
        <w:rPr>
          <w:rFonts w:hint="eastAsia" w:ascii="仿宋_GB2312" w:hAnsi="仿宋_GB2312" w:eastAsia="仿宋_GB2312" w:cs="仿宋_GB2312"/>
          <w:color w:val="000000" w:themeColor="text1"/>
          <w:sz w:val="32"/>
          <w:shd w:val="clear" w:color="auto" w:fill="FFFFFF"/>
          <w14:textFill>
            <w14:solidFill>
              <w14:schemeClr w14:val="tx1"/>
            </w14:solidFill>
          </w14:textFill>
        </w:rPr>
        <w:t>，与上年预算持平.2.公务用车购置及运行费</w:t>
      </w:r>
      <w:r>
        <w:rPr>
          <w:rFonts w:hint="eastAsia" w:ascii="仿宋_GB2312" w:hAnsi="仿宋_GB2312" w:eastAsia="仿宋_GB2312" w:cs="仿宋_GB2312"/>
          <w:color w:val="000000" w:themeColor="text1"/>
          <w:sz w:val="32"/>
          <w:szCs w:val="32"/>
          <w14:textFill>
            <w14:solidFill>
              <w14:schemeClr w14:val="tx1"/>
            </w14:solidFill>
          </w14:textFill>
        </w:rPr>
        <w:t>0万元，</w:t>
      </w:r>
      <w:r>
        <w:rPr>
          <w:rFonts w:hint="eastAsia" w:ascii="仿宋_GB2312" w:hAnsi="仿宋_GB2312" w:eastAsia="仿宋_GB2312" w:cs="仿宋_GB2312"/>
          <w:color w:val="000000" w:themeColor="text1"/>
          <w:sz w:val="32"/>
          <w:shd w:val="clear" w:color="auto" w:fill="FFFFFF"/>
          <w14:textFill>
            <w14:solidFill>
              <w14:schemeClr w14:val="tx1"/>
            </w14:solidFill>
          </w14:textFill>
        </w:rPr>
        <w:t>与上年预算持平</w:t>
      </w:r>
      <w:r>
        <w:rPr>
          <w:rFonts w:hint="eastAsia" w:ascii="仿宋_GB2312" w:hAnsi="仿宋_GB2312" w:eastAsia="仿宋_GB2312" w:cs="仿宋_GB2312"/>
          <w:color w:val="000000" w:themeColor="text1"/>
          <w:sz w:val="32"/>
          <w:szCs w:val="32"/>
          <w14:textFill>
            <w14:solidFill>
              <w14:schemeClr w14:val="tx1"/>
            </w14:solidFill>
          </w14:textFill>
        </w:rPr>
        <w:t>公务接待费0</w:t>
      </w:r>
      <w:r>
        <w:rPr>
          <w:rFonts w:hint="eastAsia" w:ascii="仿宋_GB2312" w:hAnsi="仿宋_GB2312" w:eastAsia="仿宋_GB2312" w:cs="仿宋_GB2312"/>
          <w:color w:val="000000" w:themeColor="text1"/>
          <w:sz w:val="32"/>
          <w:shd w:val="clear" w:color="auto" w:fill="FFFFFF"/>
          <w14:textFill>
            <w14:solidFill>
              <w14:schemeClr w14:val="tx1"/>
            </w14:solidFill>
          </w14:textFill>
        </w:rPr>
        <w:t>万元，与上年预算持平。</w:t>
      </w:r>
    </w:p>
    <w:p w14:paraId="70E77269">
      <w:pPr>
        <w:ind w:firstLine="640" w:firstLineChars="200"/>
        <w:rPr>
          <w:rFonts w:ascii="黑体" w:hAnsi="黑体" w:eastAsia="黑体" w:cs="Times New Roman"/>
          <w:color w:val="000000" w:themeColor="text1"/>
          <w:sz w:val="32"/>
          <w:shd w:val="clear" w:color="auto" w:fill="FFFFFF"/>
          <w14:textFill>
            <w14:solidFill>
              <w14:schemeClr w14:val="tx1"/>
            </w14:solidFill>
          </w14:textFill>
        </w:rPr>
      </w:pPr>
      <w:r>
        <w:rPr>
          <w:rFonts w:hint="eastAsia" w:ascii="黑体" w:hAnsi="黑体" w:eastAsia="黑体" w:cs="Times New Roman"/>
          <w:color w:val="000000" w:themeColor="text1"/>
          <w:sz w:val="32"/>
          <w:shd w:val="clear" w:color="auto" w:fill="FFFFFF"/>
          <w14:textFill>
            <w14:solidFill>
              <w14:schemeClr w14:val="tx1"/>
            </w14:solidFill>
          </w14:textFill>
        </w:rPr>
        <w:t>五、关于</w:t>
      </w:r>
      <w:r>
        <w:rPr>
          <w:rFonts w:hint="eastAsia" w:ascii="黑体" w:hAnsi="黑体" w:eastAsia="黑体" w:cs="仿宋_GB2312"/>
          <w:color w:val="000000" w:themeColor="text1"/>
          <w:sz w:val="32"/>
          <w:szCs w:val="32"/>
          <w14:textFill>
            <w14:solidFill>
              <w14:schemeClr w14:val="tx1"/>
            </w14:solidFill>
          </w14:textFill>
        </w:rPr>
        <w:t>屯昌县坡心镇中心幼儿园</w:t>
      </w:r>
      <w:r>
        <w:rPr>
          <w:rFonts w:hint="eastAsia" w:ascii="仿宋_GB2312" w:hAnsi="黑体" w:eastAsia="仿宋_GB2312" w:cs="仿宋_GB2312"/>
          <w:color w:val="000000" w:themeColor="text1"/>
          <w:sz w:val="32"/>
          <w:szCs w:val="32"/>
          <w14:textFill>
            <w14:solidFill>
              <w14:schemeClr w14:val="tx1"/>
            </w14:solidFill>
          </w14:textFill>
        </w:rPr>
        <w:t>20</w:t>
      </w:r>
      <w:r>
        <w:rPr>
          <w:rFonts w:hint="eastAsia" w:ascii="仿宋_GB2312" w:hAnsi="黑体" w:eastAsia="仿宋_GB2312" w:cs="仿宋_GB2312"/>
          <w:color w:val="000000" w:themeColor="text1"/>
          <w:sz w:val="32"/>
          <w:szCs w:val="32"/>
          <w:lang w:val="en-US" w:eastAsia="zh-CN"/>
          <w14:textFill>
            <w14:solidFill>
              <w14:schemeClr w14:val="tx1"/>
            </w14:solidFill>
          </w14:textFill>
        </w:rPr>
        <w:t>26</w:t>
      </w:r>
      <w:r>
        <w:rPr>
          <w:rFonts w:ascii="黑体" w:hAnsi="黑体" w:eastAsia="黑体" w:cs="Times New Roman"/>
          <w:color w:val="000000" w:themeColor="text1"/>
          <w:sz w:val="32"/>
          <w:shd w:val="clear" w:color="auto" w:fill="FFFFFF"/>
          <w14:textFill>
            <w14:solidFill>
              <w14:schemeClr w14:val="tx1"/>
            </w14:solidFill>
          </w14:textFill>
        </w:rPr>
        <w:t>年</w:t>
      </w:r>
      <w:r>
        <w:rPr>
          <w:rFonts w:hint="eastAsia" w:ascii="黑体" w:hAnsi="黑体" w:eastAsia="黑体" w:cs="Times New Roman"/>
          <w:color w:val="000000" w:themeColor="text1"/>
          <w:sz w:val="32"/>
          <w:shd w:val="clear" w:color="auto" w:fill="FFFFFF"/>
          <w14:textFill>
            <w14:solidFill>
              <w14:schemeClr w14:val="tx1"/>
            </w14:solidFill>
          </w14:textFill>
        </w:rPr>
        <w:t>政府性基金预算当年拨款情况说明</w:t>
      </w:r>
    </w:p>
    <w:p w14:paraId="3699F94E">
      <w:pPr>
        <w:ind w:firstLine="640"/>
        <w:jc w:val="left"/>
        <w:rPr>
          <w:rFonts w:ascii="楷体" w:hAnsi="楷体" w:eastAsia="楷体"/>
          <w:color w:val="000000" w:themeColor="text1"/>
          <w:sz w:val="32"/>
          <w:szCs w:val="32"/>
          <w14:textFill>
            <w14:solidFill>
              <w14:schemeClr w14:val="tx1"/>
            </w14:solidFill>
          </w14:textFill>
        </w:rPr>
      </w:pPr>
      <w:r>
        <w:rPr>
          <w:rFonts w:hint="eastAsia" w:ascii="楷体" w:hAnsi="楷体" w:eastAsia="楷体"/>
          <w:color w:val="000000" w:themeColor="text1"/>
          <w:sz w:val="32"/>
          <w:szCs w:val="32"/>
          <w14:textFill>
            <w14:solidFill>
              <w14:schemeClr w14:val="tx1"/>
            </w14:solidFill>
          </w14:textFill>
        </w:rPr>
        <w:t>（一）政府性基金预算当年规模变化情况</w:t>
      </w:r>
    </w:p>
    <w:p w14:paraId="455F02E3">
      <w:pPr>
        <w:ind w:firstLine="640" w:firstLineChars="200"/>
        <w:jc w:val="left"/>
        <w:rPr>
          <w:rFonts w:hint="eastAsia" w:ascii="仿宋_GB2312" w:hAnsi="黑体" w:eastAsia="仿宋_GB2312" w:cs="仿宋_GB2312"/>
          <w:color w:val="000000" w:themeColor="text1"/>
          <w:sz w:val="32"/>
          <w:szCs w:val="32"/>
          <w14:textFill>
            <w14:solidFill>
              <w14:schemeClr w14:val="tx1"/>
            </w14:solidFill>
          </w14:textFill>
        </w:rPr>
      </w:pPr>
      <w:r>
        <w:rPr>
          <w:rFonts w:hint="eastAsia" w:ascii="仿宋_GB2312" w:hAnsi="黑体" w:eastAsia="仿宋_GB2312" w:cs="仿宋_GB2312"/>
          <w:color w:val="000000" w:themeColor="text1"/>
          <w:sz w:val="32"/>
          <w:szCs w:val="32"/>
          <w14:textFill>
            <w14:solidFill>
              <w14:schemeClr w14:val="tx1"/>
            </w14:solidFill>
          </w14:textFill>
        </w:rPr>
        <w:t>无政府性基金预算</w:t>
      </w:r>
    </w:p>
    <w:p w14:paraId="00931505">
      <w:pPr>
        <w:ind w:firstLine="640"/>
        <w:jc w:val="left"/>
        <w:rPr>
          <w:rFonts w:ascii="楷体" w:hAnsi="楷体" w:eastAsia="楷体"/>
          <w:color w:val="000000" w:themeColor="text1"/>
          <w:sz w:val="32"/>
          <w:szCs w:val="32"/>
          <w14:textFill>
            <w14:solidFill>
              <w14:schemeClr w14:val="tx1"/>
            </w14:solidFill>
          </w14:textFill>
        </w:rPr>
      </w:pPr>
      <w:r>
        <w:rPr>
          <w:rFonts w:hint="eastAsia" w:ascii="楷体" w:hAnsi="楷体" w:eastAsia="楷体"/>
          <w:color w:val="000000" w:themeColor="text1"/>
          <w:sz w:val="32"/>
          <w:szCs w:val="32"/>
          <w14:textFill>
            <w14:solidFill>
              <w14:schemeClr w14:val="tx1"/>
            </w14:solidFill>
          </w14:textFill>
        </w:rPr>
        <w:t>（二）政府性基金预算当年拨款结构情况</w:t>
      </w:r>
    </w:p>
    <w:p w14:paraId="07AD06FA">
      <w:pPr>
        <w:ind w:firstLine="640" w:firstLineChars="200"/>
        <w:jc w:val="left"/>
        <w:rPr>
          <w:rFonts w:hint="eastAsia" w:ascii="仿宋_GB2312" w:hAnsi="黑体" w:eastAsia="仿宋_GB2312" w:cs="仿宋_GB2312"/>
          <w:color w:val="000000" w:themeColor="text1"/>
          <w:sz w:val="32"/>
          <w:szCs w:val="32"/>
          <w14:textFill>
            <w14:solidFill>
              <w14:schemeClr w14:val="tx1"/>
            </w14:solidFill>
          </w14:textFill>
        </w:rPr>
      </w:pPr>
      <w:r>
        <w:rPr>
          <w:rFonts w:hint="eastAsia" w:ascii="仿宋_GB2312" w:hAnsi="黑体" w:eastAsia="仿宋_GB2312" w:cs="仿宋_GB2312"/>
          <w:color w:val="000000" w:themeColor="text1"/>
          <w:sz w:val="32"/>
          <w:szCs w:val="32"/>
          <w14:textFill>
            <w14:solidFill>
              <w14:schemeClr w14:val="tx1"/>
            </w14:solidFill>
          </w14:textFill>
        </w:rPr>
        <w:t>无政府性基金预算</w:t>
      </w:r>
    </w:p>
    <w:p w14:paraId="3BB5D08A">
      <w:pPr>
        <w:ind w:firstLine="640"/>
        <w:jc w:val="left"/>
        <w:rPr>
          <w:rFonts w:ascii="楷体" w:hAnsi="楷体" w:eastAsia="楷体"/>
          <w:color w:val="000000" w:themeColor="text1"/>
          <w:sz w:val="32"/>
          <w:szCs w:val="32"/>
          <w14:textFill>
            <w14:solidFill>
              <w14:schemeClr w14:val="tx1"/>
            </w14:solidFill>
          </w14:textFill>
        </w:rPr>
      </w:pPr>
      <w:r>
        <w:rPr>
          <w:rFonts w:hint="eastAsia" w:ascii="楷体" w:hAnsi="楷体" w:eastAsia="楷体"/>
          <w:color w:val="000000" w:themeColor="text1"/>
          <w:sz w:val="32"/>
          <w:szCs w:val="32"/>
          <w14:textFill>
            <w14:solidFill>
              <w14:schemeClr w14:val="tx1"/>
            </w14:solidFill>
          </w14:textFill>
        </w:rPr>
        <w:t>（三）政府性基金预算当年拨款具体使用情况</w:t>
      </w:r>
    </w:p>
    <w:p w14:paraId="3A658D12">
      <w:pPr>
        <w:ind w:firstLine="640" w:firstLineChars="200"/>
        <w:jc w:val="left"/>
        <w:rPr>
          <w:rFonts w:hint="eastAsia" w:ascii="仿宋_GB2312" w:hAnsi="黑体" w:eastAsia="仿宋_GB2312" w:cs="仿宋_GB2312"/>
          <w:color w:val="000000" w:themeColor="text1"/>
          <w:sz w:val="32"/>
          <w:szCs w:val="32"/>
          <w14:textFill>
            <w14:solidFill>
              <w14:schemeClr w14:val="tx1"/>
            </w14:solidFill>
          </w14:textFill>
        </w:rPr>
      </w:pPr>
      <w:r>
        <w:rPr>
          <w:rFonts w:hint="eastAsia" w:ascii="仿宋_GB2312" w:hAnsi="黑体" w:eastAsia="仿宋_GB2312" w:cs="仿宋_GB2312"/>
          <w:color w:val="000000" w:themeColor="text1"/>
          <w:sz w:val="32"/>
          <w:szCs w:val="32"/>
          <w14:textFill>
            <w14:solidFill>
              <w14:schemeClr w14:val="tx1"/>
            </w14:solidFill>
          </w14:textFill>
        </w:rPr>
        <w:t>无政府性基金预算</w:t>
      </w:r>
    </w:p>
    <w:p w14:paraId="5C6E1D76">
      <w:pPr>
        <w:ind w:firstLine="640" w:firstLineChars="200"/>
        <w:rPr>
          <w:rFonts w:ascii="黑体" w:hAnsi="黑体" w:eastAsia="黑体" w:cs="Times New Roman"/>
          <w:color w:val="000000" w:themeColor="text1"/>
          <w:sz w:val="32"/>
          <w:shd w:val="clear" w:color="auto" w:fill="FFFFFF"/>
          <w14:textFill>
            <w14:solidFill>
              <w14:schemeClr w14:val="tx1"/>
            </w14:solidFill>
          </w14:textFill>
        </w:rPr>
      </w:pPr>
      <w:r>
        <w:rPr>
          <w:rFonts w:hint="eastAsia" w:ascii="黑体" w:hAnsi="黑体" w:eastAsia="黑体" w:cs="Times New Roman"/>
          <w:color w:val="000000" w:themeColor="text1"/>
          <w:sz w:val="32"/>
          <w:shd w:val="clear" w:color="auto" w:fill="FFFFFF"/>
          <w14:textFill>
            <w14:solidFill>
              <w14:schemeClr w14:val="tx1"/>
            </w14:solidFill>
          </w14:textFill>
        </w:rPr>
        <w:t>六、关于</w:t>
      </w:r>
      <w:r>
        <w:rPr>
          <w:rFonts w:hint="eastAsia" w:ascii="黑体" w:hAnsi="黑体" w:eastAsia="黑体" w:cs="仿宋_GB2312"/>
          <w:color w:val="000000" w:themeColor="text1"/>
          <w:sz w:val="32"/>
          <w:szCs w:val="32"/>
          <w14:textFill>
            <w14:solidFill>
              <w14:schemeClr w14:val="tx1"/>
            </w14:solidFill>
          </w14:textFill>
        </w:rPr>
        <w:t>屯昌县坡心镇中心幼儿园</w:t>
      </w:r>
      <w:r>
        <w:rPr>
          <w:rFonts w:hint="eastAsia" w:ascii="仿宋_GB2312" w:hAnsi="黑体" w:eastAsia="仿宋_GB2312" w:cs="仿宋_GB2312"/>
          <w:color w:val="000000" w:themeColor="text1"/>
          <w:sz w:val="32"/>
          <w:szCs w:val="32"/>
          <w14:textFill>
            <w14:solidFill>
              <w14:schemeClr w14:val="tx1"/>
            </w14:solidFill>
          </w14:textFill>
        </w:rPr>
        <w:t>202</w:t>
      </w:r>
      <w:r>
        <w:rPr>
          <w:rFonts w:hint="eastAsia" w:ascii="仿宋_GB2312" w:hAnsi="黑体" w:eastAsia="仿宋_GB2312" w:cs="仿宋_GB2312"/>
          <w:color w:val="000000" w:themeColor="text1"/>
          <w:sz w:val="32"/>
          <w:szCs w:val="32"/>
          <w:lang w:val="en-US" w:eastAsia="zh-CN"/>
          <w14:textFill>
            <w14:solidFill>
              <w14:schemeClr w14:val="tx1"/>
            </w14:solidFill>
          </w14:textFill>
        </w:rPr>
        <w:t>6</w:t>
      </w:r>
      <w:r>
        <w:rPr>
          <w:rFonts w:ascii="黑体" w:hAnsi="黑体" w:eastAsia="黑体" w:cs="Times New Roman"/>
          <w:color w:val="000000" w:themeColor="text1"/>
          <w:sz w:val="32"/>
          <w:shd w:val="clear" w:color="auto" w:fill="FFFFFF"/>
          <w14:textFill>
            <w14:solidFill>
              <w14:schemeClr w14:val="tx1"/>
            </w14:solidFill>
          </w14:textFill>
        </w:rPr>
        <w:t>年</w:t>
      </w:r>
      <w:r>
        <w:rPr>
          <w:rFonts w:hint="eastAsia" w:ascii="黑体" w:hAnsi="黑体" w:eastAsia="黑体" w:cs="Times New Roman"/>
          <w:color w:val="000000" w:themeColor="text1"/>
          <w:sz w:val="32"/>
          <w:shd w:val="clear" w:color="auto" w:fill="FFFFFF"/>
          <w14:textFill>
            <w14:solidFill>
              <w14:schemeClr w14:val="tx1"/>
            </w14:solidFill>
          </w14:textFill>
        </w:rPr>
        <w:t>收支预算情况的总体说明</w:t>
      </w:r>
    </w:p>
    <w:p w14:paraId="5846F0B2">
      <w:pPr>
        <w:ind w:firstLine="640" w:firstLineChars="200"/>
        <w:rPr>
          <w:rFonts w:ascii="仿宋_GB2312" w:hAnsi="黑体" w:eastAsia="仿宋_GB2312"/>
          <w:color w:val="000000" w:themeColor="text1"/>
          <w:sz w:val="32"/>
          <w:szCs w:val="32"/>
          <w14:textFill>
            <w14:solidFill>
              <w14:schemeClr w14:val="tx1"/>
            </w14:solidFill>
          </w14:textFill>
        </w:rPr>
      </w:pPr>
      <w:r>
        <w:rPr>
          <w:rFonts w:hint="eastAsia" w:ascii="仿宋_GB2312" w:hAnsi="黑体" w:eastAsia="仿宋_GB2312" w:cs="仿宋_GB2312"/>
          <w:color w:val="000000" w:themeColor="text1"/>
          <w:sz w:val="32"/>
          <w:szCs w:val="32"/>
          <w14:textFill>
            <w14:solidFill>
              <w14:schemeClr w14:val="tx1"/>
            </w14:solidFill>
          </w14:textFill>
        </w:rPr>
        <w:t>按照综合预算原则，屯昌县坡心镇中心幼儿园所有收入和支出均纳入部门预算管理。收入包括：一般公共预算收入</w:t>
      </w:r>
      <w:r>
        <w:rPr>
          <w:rFonts w:hint="eastAsia" w:ascii="仿宋_GB2312" w:hAnsi="黑体" w:eastAsia="仿宋_GB2312"/>
          <w:color w:val="000000" w:themeColor="text1"/>
          <w:sz w:val="32"/>
          <w:szCs w:val="32"/>
          <w14:textFill>
            <w14:solidFill>
              <w14:schemeClr w14:val="tx1"/>
            </w14:solidFill>
          </w14:textFill>
        </w:rPr>
        <w:t>；支出包括：社会保障和就业支出、卫生健康支出、教育支出、卫生健康支出。</w:t>
      </w:r>
      <w:r>
        <w:rPr>
          <w:rFonts w:hint="eastAsia" w:ascii="仿宋_GB2312" w:hAnsi="黑体" w:eastAsia="仿宋_GB2312" w:cs="仿宋_GB2312"/>
          <w:color w:val="000000" w:themeColor="text1"/>
          <w:sz w:val="32"/>
          <w:szCs w:val="32"/>
          <w14:textFill>
            <w14:solidFill>
              <w14:schemeClr w14:val="tx1"/>
            </w14:solidFill>
          </w14:textFill>
        </w:rPr>
        <w:t>屯昌县坡心镇中心幼儿园20</w:t>
      </w:r>
      <w:r>
        <w:rPr>
          <w:rFonts w:hint="eastAsia" w:ascii="仿宋_GB2312" w:hAnsi="黑体" w:eastAsia="仿宋_GB2312" w:cs="仿宋_GB2312"/>
          <w:color w:val="000000" w:themeColor="text1"/>
          <w:sz w:val="32"/>
          <w:szCs w:val="32"/>
          <w:lang w:val="en-US" w:eastAsia="zh-CN"/>
          <w14:textFill>
            <w14:solidFill>
              <w14:schemeClr w14:val="tx1"/>
            </w14:solidFill>
          </w14:textFill>
        </w:rPr>
        <w:t>26</w:t>
      </w:r>
      <w:r>
        <w:rPr>
          <w:rFonts w:hint="eastAsia" w:ascii="仿宋_GB2312" w:hAnsi="黑体" w:eastAsia="仿宋_GB2312"/>
          <w:color w:val="000000" w:themeColor="text1"/>
          <w:sz w:val="32"/>
          <w:szCs w:val="32"/>
          <w14:textFill>
            <w14:solidFill>
              <w14:schemeClr w14:val="tx1"/>
            </w14:solidFill>
          </w14:textFill>
        </w:rPr>
        <w:t>年收支总预算</w:t>
      </w:r>
      <w:r>
        <w:rPr>
          <w:rFonts w:hint="eastAsia" w:ascii="仿宋_GB2312" w:hAnsi="黑体" w:eastAsia="仿宋_GB2312" w:cs="仿宋_GB2312"/>
          <w:color w:val="000000" w:themeColor="text1"/>
          <w:sz w:val="32"/>
          <w:szCs w:val="32"/>
          <w:lang w:val="en-US" w:eastAsia="zh-CN"/>
          <w14:textFill>
            <w14:solidFill>
              <w14:schemeClr w14:val="tx1"/>
            </w14:solidFill>
          </w14:textFill>
        </w:rPr>
        <w:t>218.35</w:t>
      </w:r>
      <w:r>
        <w:rPr>
          <w:rFonts w:hint="eastAsia" w:ascii="仿宋_GB2312" w:hAnsi="黑体" w:eastAsia="仿宋_GB2312"/>
          <w:color w:val="000000" w:themeColor="text1"/>
          <w:sz w:val="32"/>
          <w:szCs w:val="32"/>
          <w14:textFill>
            <w14:solidFill>
              <w14:schemeClr w14:val="tx1"/>
            </w14:solidFill>
          </w14:textFill>
        </w:rPr>
        <w:t>万元。</w:t>
      </w:r>
    </w:p>
    <w:p w14:paraId="389D4D42">
      <w:pPr>
        <w:ind w:firstLine="640" w:firstLineChars="200"/>
        <w:rPr>
          <w:rFonts w:hint="eastAsia" w:ascii="黑体" w:hAnsi="黑体" w:eastAsia="黑体" w:cs="黑体"/>
          <w:color w:val="000000" w:themeColor="text1"/>
          <w:sz w:val="32"/>
          <w:szCs w:val="32"/>
          <w:shd w:val="clear" w:color="auto" w:fill="FFFFFF"/>
          <w14:textFill>
            <w14:solidFill>
              <w14:schemeClr w14:val="tx1"/>
            </w14:solidFill>
          </w14:textFill>
        </w:rPr>
      </w:pPr>
      <w:r>
        <w:rPr>
          <w:rFonts w:hint="eastAsia" w:ascii="黑体" w:hAnsi="黑体" w:eastAsia="黑体" w:cs="Times New Roman"/>
          <w:color w:val="000000" w:themeColor="text1"/>
          <w:sz w:val="32"/>
          <w:shd w:val="clear" w:color="auto" w:fill="FFFFFF"/>
          <w14:textFill>
            <w14:solidFill>
              <w14:schemeClr w14:val="tx1"/>
            </w14:solidFill>
          </w14:textFill>
        </w:rPr>
        <w:t>七、</w:t>
      </w:r>
      <w:r>
        <w:rPr>
          <w:rFonts w:hint="eastAsia" w:ascii="黑体" w:hAnsi="黑体" w:eastAsia="黑体" w:cs="黑体"/>
          <w:color w:val="000000" w:themeColor="text1"/>
          <w:sz w:val="32"/>
          <w:szCs w:val="32"/>
          <w:shd w:val="clear" w:color="auto" w:fill="FFFFFF"/>
          <w14:textFill>
            <w14:solidFill>
              <w14:schemeClr w14:val="tx1"/>
            </w14:solidFill>
          </w14:textFill>
        </w:rPr>
        <w:t>关于</w:t>
      </w:r>
      <w:r>
        <w:rPr>
          <w:rFonts w:hint="eastAsia" w:ascii="黑体" w:hAnsi="黑体" w:eastAsia="黑体" w:cs="黑体"/>
          <w:color w:val="000000" w:themeColor="text1"/>
          <w:sz w:val="32"/>
          <w:szCs w:val="32"/>
          <w14:textFill>
            <w14:solidFill>
              <w14:schemeClr w14:val="tx1"/>
            </w14:solidFill>
          </w14:textFill>
        </w:rPr>
        <w:t>屯昌县坡心镇中心幼儿园20</w:t>
      </w:r>
      <w:r>
        <w:rPr>
          <w:rFonts w:hint="eastAsia" w:ascii="黑体" w:hAnsi="黑体" w:eastAsia="黑体" w:cs="黑体"/>
          <w:color w:val="000000" w:themeColor="text1"/>
          <w:sz w:val="32"/>
          <w:szCs w:val="32"/>
          <w:lang w:val="en-US" w:eastAsia="zh-CN"/>
          <w14:textFill>
            <w14:solidFill>
              <w14:schemeClr w14:val="tx1"/>
            </w14:solidFill>
          </w14:textFill>
        </w:rPr>
        <w:t>26</w:t>
      </w:r>
      <w:r>
        <w:rPr>
          <w:rFonts w:hint="eastAsia" w:ascii="黑体" w:hAnsi="黑体" w:eastAsia="黑体" w:cs="黑体"/>
          <w:color w:val="000000" w:themeColor="text1"/>
          <w:sz w:val="32"/>
          <w:szCs w:val="32"/>
          <w:shd w:val="clear" w:color="auto" w:fill="FFFFFF"/>
          <w14:textFill>
            <w14:solidFill>
              <w14:schemeClr w14:val="tx1"/>
            </w14:solidFill>
          </w14:textFill>
        </w:rPr>
        <w:t>年收入预算情况说明</w:t>
      </w:r>
    </w:p>
    <w:p w14:paraId="76DAADE9">
      <w:pPr>
        <w:ind w:firstLine="640" w:firstLineChars="200"/>
        <w:rPr>
          <w:rFonts w:ascii="仿宋_GB2312" w:hAnsi="黑体" w:eastAsia="仿宋_GB2312"/>
          <w:color w:val="000000" w:themeColor="text1"/>
          <w:sz w:val="32"/>
          <w:szCs w:val="32"/>
          <w14:textFill>
            <w14:solidFill>
              <w14:schemeClr w14:val="tx1"/>
            </w14:solidFill>
          </w14:textFill>
        </w:rPr>
      </w:pPr>
      <w:r>
        <w:rPr>
          <w:rFonts w:hint="eastAsia" w:ascii="仿宋_GB2312" w:hAnsi="黑体" w:eastAsia="仿宋_GB2312" w:cs="仿宋_GB2312"/>
          <w:color w:val="000000" w:themeColor="text1"/>
          <w:sz w:val="32"/>
          <w:szCs w:val="32"/>
          <w14:textFill>
            <w14:solidFill>
              <w14:schemeClr w14:val="tx1"/>
            </w14:solidFill>
          </w14:textFill>
        </w:rPr>
        <w:t>屯昌县坡心镇中心幼儿园20</w:t>
      </w:r>
      <w:r>
        <w:rPr>
          <w:rFonts w:hint="eastAsia" w:ascii="仿宋_GB2312" w:hAnsi="黑体" w:eastAsia="仿宋_GB2312" w:cs="仿宋_GB2312"/>
          <w:color w:val="000000" w:themeColor="text1"/>
          <w:sz w:val="32"/>
          <w:szCs w:val="32"/>
          <w:lang w:val="en-US" w:eastAsia="zh-CN"/>
          <w14:textFill>
            <w14:solidFill>
              <w14:schemeClr w14:val="tx1"/>
            </w14:solidFill>
          </w14:textFill>
        </w:rPr>
        <w:t>26</w:t>
      </w:r>
      <w:r>
        <w:rPr>
          <w:rFonts w:hint="eastAsia" w:ascii="仿宋_GB2312" w:hAnsi="黑体" w:eastAsia="仿宋_GB2312"/>
          <w:color w:val="000000" w:themeColor="text1"/>
          <w:sz w:val="32"/>
          <w:szCs w:val="32"/>
          <w14:textFill>
            <w14:solidFill>
              <w14:schemeClr w14:val="tx1"/>
            </w14:solidFill>
          </w14:textFill>
        </w:rPr>
        <w:t>年收入预算</w:t>
      </w:r>
      <w:r>
        <w:rPr>
          <w:rFonts w:hint="eastAsia" w:ascii="仿宋_GB2312" w:hAnsi="黑体" w:eastAsia="仿宋_GB2312" w:cs="仿宋_GB2312"/>
          <w:color w:val="000000" w:themeColor="text1"/>
          <w:sz w:val="32"/>
          <w:szCs w:val="32"/>
          <w:lang w:val="en-US" w:eastAsia="zh-CN"/>
          <w14:textFill>
            <w14:solidFill>
              <w14:schemeClr w14:val="tx1"/>
            </w14:solidFill>
          </w14:textFill>
        </w:rPr>
        <w:t>218.35</w:t>
      </w:r>
      <w:r>
        <w:rPr>
          <w:rFonts w:hint="eastAsia" w:ascii="仿宋_GB2312" w:hAnsi="黑体" w:eastAsia="仿宋_GB2312"/>
          <w:color w:val="000000" w:themeColor="text1"/>
          <w:sz w:val="32"/>
          <w:szCs w:val="32"/>
          <w14:textFill>
            <w14:solidFill>
              <w14:schemeClr w14:val="tx1"/>
            </w14:solidFill>
          </w14:textFill>
        </w:rPr>
        <w:t>万元，其中：上年结转</w:t>
      </w:r>
      <w:r>
        <w:rPr>
          <w:rFonts w:hint="eastAsia" w:ascii="仿宋_GB2312" w:hAnsi="黑体" w:eastAsia="仿宋_GB2312" w:cs="仿宋_GB2312"/>
          <w:color w:val="000000" w:themeColor="text1"/>
          <w:sz w:val="32"/>
          <w:szCs w:val="32"/>
          <w:lang w:val="en-US" w:eastAsia="zh-CN"/>
          <w14:textFill>
            <w14:solidFill>
              <w14:schemeClr w14:val="tx1"/>
            </w14:solidFill>
          </w14:textFill>
        </w:rPr>
        <w:t>3.71</w:t>
      </w:r>
      <w:r>
        <w:rPr>
          <w:rFonts w:hint="eastAsia" w:ascii="仿宋_GB2312" w:hAnsi="黑体" w:eastAsia="仿宋_GB2312"/>
          <w:color w:val="000000" w:themeColor="text1"/>
          <w:sz w:val="32"/>
          <w:szCs w:val="32"/>
          <w14:textFill>
            <w14:solidFill>
              <w14:schemeClr w14:val="tx1"/>
            </w14:solidFill>
          </w14:textFill>
        </w:rPr>
        <w:t>元，占</w:t>
      </w:r>
      <w:r>
        <w:rPr>
          <w:rFonts w:hint="eastAsia" w:ascii="仿宋_GB2312" w:hAnsi="黑体" w:eastAsia="仿宋_GB2312" w:cs="仿宋_GB2312"/>
          <w:color w:val="000000" w:themeColor="text1"/>
          <w:sz w:val="32"/>
          <w:szCs w:val="32"/>
          <w:lang w:val="en-US" w:eastAsia="zh-CN"/>
          <w14:textFill>
            <w14:solidFill>
              <w14:schemeClr w14:val="tx1"/>
            </w14:solidFill>
          </w14:textFill>
        </w:rPr>
        <w:t>1.7</w:t>
      </w:r>
      <w:r>
        <w:rPr>
          <w:rFonts w:hint="eastAsia" w:ascii="仿宋_GB2312" w:hAnsi="黑体" w:eastAsia="仿宋_GB2312"/>
          <w:color w:val="000000" w:themeColor="text1"/>
          <w:sz w:val="32"/>
          <w:szCs w:val="32"/>
          <w14:textFill>
            <w14:solidFill>
              <w14:schemeClr w14:val="tx1"/>
            </w14:solidFill>
          </w14:textFill>
        </w:rPr>
        <w:t>%；一般公共预算收入</w:t>
      </w:r>
      <w:r>
        <w:rPr>
          <w:rFonts w:hint="eastAsia" w:ascii="仿宋_GB2312" w:hAnsi="黑体" w:eastAsia="仿宋_GB2312" w:cs="仿宋_GB2312"/>
          <w:color w:val="000000" w:themeColor="text1"/>
          <w:sz w:val="32"/>
          <w:szCs w:val="32"/>
          <w:lang w:val="en-US" w:eastAsia="zh-CN"/>
          <w14:textFill>
            <w14:solidFill>
              <w14:schemeClr w14:val="tx1"/>
            </w14:solidFill>
          </w14:textFill>
        </w:rPr>
        <w:t>214.64</w:t>
      </w:r>
      <w:r>
        <w:rPr>
          <w:rFonts w:hint="eastAsia" w:ascii="仿宋_GB2312" w:hAnsi="黑体" w:eastAsia="仿宋_GB2312"/>
          <w:color w:val="000000" w:themeColor="text1"/>
          <w:sz w:val="32"/>
          <w:szCs w:val="32"/>
          <w14:textFill>
            <w14:solidFill>
              <w14:schemeClr w14:val="tx1"/>
            </w14:solidFill>
          </w14:textFill>
        </w:rPr>
        <w:t>万元，占</w:t>
      </w:r>
      <w:r>
        <w:rPr>
          <w:rFonts w:hint="eastAsia" w:ascii="仿宋_GB2312" w:hAnsi="黑体" w:eastAsia="仿宋_GB2312" w:cs="仿宋_GB2312"/>
          <w:color w:val="000000" w:themeColor="text1"/>
          <w:sz w:val="32"/>
          <w:szCs w:val="32"/>
          <w:lang w:val="en-US" w:eastAsia="zh-CN"/>
          <w14:textFill>
            <w14:solidFill>
              <w14:schemeClr w14:val="tx1"/>
            </w14:solidFill>
          </w14:textFill>
        </w:rPr>
        <w:t>98.3</w:t>
      </w:r>
      <w:r>
        <w:rPr>
          <w:rFonts w:hint="eastAsia" w:ascii="仿宋_GB2312" w:hAnsi="黑体" w:eastAsia="仿宋_GB2312"/>
          <w:color w:val="000000" w:themeColor="text1"/>
          <w:sz w:val="32"/>
          <w:szCs w:val="32"/>
          <w14:textFill>
            <w14:solidFill>
              <w14:schemeClr w14:val="tx1"/>
            </w14:solidFill>
          </w14:textFill>
        </w:rPr>
        <w:t>%；比上年预算数</w:t>
      </w:r>
      <w:r>
        <w:rPr>
          <w:rFonts w:hint="eastAsia" w:ascii="仿宋_GB2312" w:hAnsi="黑体" w:eastAsia="仿宋_GB2312"/>
          <w:color w:val="000000" w:themeColor="text1"/>
          <w:sz w:val="32"/>
          <w:szCs w:val="32"/>
          <w:lang w:eastAsia="zh-CN"/>
          <w14:textFill>
            <w14:solidFill>
              <w14:schemeClr w14:val="tx1"/>
            </w14:solidFill>
          </w14:textFill>
        </w:rPr>
        <w:t>减少</w:t>
      </w:r>
      <w:r>
        <w:rPr>
          <w:rFonts w:hint="eastAsia" w:ascii="仿宋_GB2312" w:hAnsi="黑体" w:eastAsia="仿宋_GB2312"/>
          <w:color w:val="000000" w:themeColor="text1"/>
          <w:sz w:val="32"/>
          <w:szCs w:val="32"/>
          <w:lang w:val="en-US" w:eastAsia="zh-CN"/>
          <w14:textFill>
            <w14:solidFill>
              <w14:schemeClr w14:val="tx1"/>
            </w14:solidFill>
          </w14:textFill>
        </w:rPr>
        <w:t>88.21</w:t>
      </w:r>
      <w:r>
        <w:rPr>
          <w:rFonts w:hint="eastAsia" w:ascii="仿宋_GB2312" w:hAnsi="黑体" w:eastAsia="仿宋_GB2312" w:cs="仿宋_GB2312"/>
          <w:color w:val="000000" w:themeColor="text1"/>
          <w:sz w:val="32"/>
          <w:szCs w:val="32"/>
          <w14:textFill>
            <w14:solidFill>
              <w14:schemeClr w14:val="tx1"/>
            </w14:solidFill>
          </w14:textFill>
        </w:rPr>
        <w:t>万元，</w:t>
      </w:r>
      <w:r>
        <w:rPr>
          <w:rFonts w:hint="eastAsia" w:ascii="仿宋_GB2312" w:hAnsi="黑体" w:eastAsia="仿宋_GB2312"/>
          <w:color w:val="000000" w:themeColor="text1"/>
          <w:sz w:val="32"/>
          <w:szCs w:val="32"/>
          <w14:textFill>
            <w14:solidFill>
              <w14:schemeClr w14:val="tx1"/>
            </w14:solidFill>
          </w14:textFill>
        </w:rPr>
        <w:t>主要是</w:t>
      </w:r>
      <w:r>
        <w:rPr>
          <w:rFonts w:hint="eastAsia" w:ascii="仿宋_GB2312" w:hAnsi="宋体" w:eastAsia="仿宋_GB2312" w:cs="宋体"/>
          <w:color w:val="000000" w:themeColor="text1"/>
          <w:kern w:val="0"/>
          <w:sz w:val="32"/>
          <w:szCs w:val="32"/>
          <w:lang w:eastAsia="zh-CN"/>
          <w14:textFill>
            <w14:solidFill>
              <w14:schemeClr w14:val="tx1"/>
            </w14:solidFill>
          </w14:textFill>
        </w:rPr>
        <w:t>人员经费减少</w:t>
      </w:r>
      <w:r>
        <w:rPr>
          <w:rFonts w:hint="eastAsia" w:ascii="仿宋_GB2312" w:hAnsi="黑体" w:eastAsia="仿宋_GB2312"/>
          <w:color w:val="000000" w:themeColor="text1"/>
          <w:sz w:val="32"/>
          <w:szCs w:val="32"/>
          <w14:textFill>
            <w14:solidFill>
              <w14:schemeClr w14:val="tx1"/>
            </w14:solidFill>
          </w14:textFill>
        </w:rPr>
        <w:t>。</w:t>
      </w:r>
    </w:p>
    <w:p w14:paraId="186AA8C4">
      <w:pPr>
        <w:ind w:firstLine="640" w:firstLineChars="200"/>
        <w:rPr>
          <w:rFonts w:hint="eastAsia" w:ascii="黑体" w:hAnsi="黑体" w:eastAsia="黑体" w:cs="黑体"/>
          <w:color w:val="000000" w:themeColor="text1"/>
          <w:sz w:val="32"/>
          <w:shd w:val="clear" w:color="auto" w:fill="FFFFFF"/>
          <w14:textFill>
            <w14:solidFill>
              <w14:schemeClr w14:val="tx1"/>
            </w14:solidFill>
          </w14:textFill>
        </w:rPr>
      </w:pPr>
      <w:r>
        <w:rPr>
          <w:rFonts w:hint="eastAsia" w:ascii="黑体" w:hAnsi="黑体" w:eastAsia="黑体" w:cs="Times New Roman"/>
          <w:color w:val="000000" w:themeColor="text1"/>
          <w:sz w:val="32"/>
          <w:shd w:val="clear" w:color="auto" w:fill="FFFFFF"/>
          <w14:textFill>
            <w14:solidFill>
              <w14:schemeClr w14:val="tx1"/>
            </w14:solidFill>
          </w14:textFill>
        </w:rPr>
        <w:t>八、</w:t>
      </w:r>
      <w:r>
        <w:rPr>
          <w:rFonts w:hint="eastAsia" w:ascii="黑体" w:hAnsi="黑体" w:eastAsia="黑体" w:cs="Times New Roman"/>
          <w:color w:val="000000" w:themeColor="text1"/>
          <w:sz w:val="32"/>
          <w:shd w:val="clear" w:color="auto" w:fill="FFFFFF"/>
          <w:lang w:eastAsia="zh-CN"/>
          <w14:textFill>
            <w14:solidFill>
              <w14:schemeClr w14:val="tx1"/>
            </w14:solidFill>
          </w14:textFill>
        </w:rPr>
        <w:t>关</w:t>
      </w:r>
      <w:r>
        <w:rPr>
          <w:rFonts w:hint="eastAsia" w:ascii="黑体" w:hAnsi="黑体" w:eastAsia="黑体" w:cs="黑体"/>
          <w:color w:val="000000" w:themeColor="text1"/>
          <w:sz w:val="32"/>
          <w:shd w:val="clear" w:color="auto" w:fill="FFFFFF"/>
          <w14:textFill>
            <w14:solidFill>
              <w14:schemeClr w14:val="tx1"/>
            </w14:solidFill>
          </w14:textFill>
        </w:rPr>
        <w:t>于</w:t>
      </w:r>
      <w:r>
        <w:rPr>
          <w:rFonts w:hint="eastAsia" w:ascii="黑体" w:hAnsi="黑体" w:eastAsia="黑体" w:cs="黑体"/>
          <w:color w:val="000000" w:themeColor="text1"/>
          <w:sz w:val="32"/>
          <w:szCs w:val="32"/>
          <w14:textFill>
            <w14:solidFill>
              <w14:schemeClr w14:val="tx1"/>
            </w14:solidFill>
          </w14:textFill>
        </w:rPr>
        <w:t>屯昌县坡心镇中心幼儿园20</w:t>
      </w:r>
      <w:r>
        <w:rPr>
          <w:rFonts w:hint="eastAsia" w:ascii="黑体" w:hAnsi="黑体" w:eastAsia="黑体" w:cs="黑体"/>
          <w:color w:val="000000" w:themeColor="text1"/>
          <w:sz w:val="32"/>
          <w:szCs w:val="32"/>
          <w:lang w:val="en-US" w:eastAsia="zh-CN"/>
          <w14:textFill>
            <w14:solidFill>
              <w14:schemeClr w14:val="tx1"/>
            </w14:solidFill>
          </w14:textFill>
        </w:rPr>
        <w:t>26</w:t>
      </w:r>
      <w:r>
        <w:rPr>
          <w:rFonts w:hint="eastAsia" w:ascii="黑体" w:hAnsi="黑体" w:eastAsia="黑体" w:cs="黑体"/>
          <w:color w:val="000000" w:themeColor="text1"/>
          <w:sz w:val="32"/>
          <w:shd w:val="clear" w:color="auto" w:fill="FFFFFF"/>
          <w14:textFill>
            <w14:solidFill>
              <w14:schemeClr w14:val="tx1"/>
            </w14:solidFill>
          </w14:textFill>
        </w:rPr>
        <w:t>年支出预算情况说明</w:t>
      </w:r>
    </w:p>
    <w:p w14:paraId="23DFC258">
      <w:pPr>
        <w:ind w:firstLine="640" w:firstLineChars="200"/>
        <w:rPr>
          <w:rFonts w:ascii="仿宋_GB2312" w:hAnsi="黑体" w:eastAsia="仿宋_GB2312"/>
          <w:color w:val="000000" w:themeColor="text1"/>
          <w:sz w:val="32"/>
          <w:szCs w:val="32"/>
          <w14:textFill>
            <w14:solidFill>
              <w14:schemeClr w14:val="tx1"/>
            </w14:solidFill>
          </w14:textFill>
        </w:rPr>
      </w:pPr>
      <w:r>
        <w:rPr>
          <w:rFonts w:hint="eastAsia" w:ascii="仿宋_GB2312" w:hAnsi="黑体" w:eastAsia="仿宋_GB2312" w:cs="仿宋_GB2312"/>
          <w:color w:val="000000" w:themeColor="text1"/>
          <w:sz w:val="32"/>
          <w:szCs w:val="32"/>
          <w14:textFill>
            <w14:solidFill>
              <w14:schemeClr w14:val="tx1"/>
            </w14:solidFill>
          </w14:textFill>
        </w:rPr>
        <w:t>屯昌县坡心镇中心幼儿园20</w:t>
      </w:r>
      <w:r>
        <w:rPr>
          <w:rFonts w:hint="eastAsia" w:ascii="仿宋_GB2312" w:hAnsi="黑体" w:eastAsia="仿宋_GB2312" w:cs="仿宋_GB2312"/>
          <w:color w:val="000000" w:themeColor="text1"/>
          <w:sz w:val="32"/>
          <w:szCs w:val="32"/>
          <w:lang w:val="en-US" w:eastAsia="zh-CN"/>
          <w14:textFill>
            <w14:solidFill>
              <w14:schemeClr w14:val="tx1"/>
            </w14:solidFill>
          </w14:textFill>
        </w:rPr>
        <w:t>26</w:t>
      </w:r>
      <w:r>
        <w:rPr>
          <w:rFonts w:hint="eastAsia" w:ascii="仿宋_GB2312" w:hAnsi="黑体" w:eastAsia="仿宋_GB2312"/>
          <w:color w:val="000000" w:themeColor="text1"/>
          <w:sz w:val="32"/>
          <w:szCs w:val="32"/>
          <w14:textFill>
            <w14:solidFill>
              <w14:schemeClr w14:val="tx1"/>
            </w14:solidFill>
          </w14:textFill>
        </w:rPr>
        <w:t>年支出预算</w:t>
      </w:r>
      <w:r>
        <w:rPr>
          <w:rFonts w:hint="eastAsia" w:ascii="仿宋_GB2312" w:hAnsi="黑体" w:eastAsia="仿宋_GB2312" w:cs="仿宋_GB2312"/>
          <w:color w:val="000000" w:themeColor="text1"/>
          <w:sz w:val="32"/>
          <w:szCs w:val="32"/>
          <w:lang w:val="en-US" w:eastAsia="zh-CN"/>
          <w14:textFill>
            <w14:solidFill>
              <w14:schemeClr w14:val="tx1"/>
            </w14:solidFill>
          </w14:textFill>
        </w:rPr>
        <w:t>218.35</w:t>
      </w:r>
      <w:r>
        <w:rPr>
          <w:rFonts w:hint="eastAsia" w:ascii="仿宋_GB2312" w:hAnsi="黑体" w:eastAsia="仿宋_GB2312"/>
          <w:color w:val="000000" w:themeColor="text1"/>
          <w:sz w:val="32"/>
          <w:szCs w:val="32"/>
          <w14:textFill>
            <w14:solidFill>
              <w14:schemeClr w14:val="tx1"/>
            </w14:solidFill>
          </w14:textFill>
        </w:rPr>
        <w:t>万元，其中：教育支出</w:t>
      </w:r>
      <w:r>
        <w:rPr>
          <w:rFonts w:hint="eastAsia" w:cs="宋体" w:asciiTheme="minorEastAsia" w:hAnsiTheme="minorEastAsia" w:eastAsiaTheme="minorEastAsia"/>
          <w:color w:val="000000" w:themeColor="text1"/>
          <w:kern w:val="0"/>
          <w:sz w:val="28"/>
          <w:szCs w:val="28"/>
          <w:lang w:val="en-US" w:eastAsia="zh-CN"/>
          <w14:textFill>
            <w14:solidFill>
              <w14:schemeClr w14:val="tx1"/>
            </w14:solidFill>
          </w14:textFill>
        </w:rPr>
        <w:t>147.77</w:t>
      </w:r>
      <w:r>
        <w:rPr>
          <w:rFonts w:hint="eastAsia" w:ascii="仿宋_GB2312" w:hAnsi="黑体" w:eastAsia="仿宋_GB2312"/>
          <w:color w:val="000000" w:themeColor="text1"/>
          <w:sz w:val="32"/>
          <w:szCs w:val="32"/>
          <w14:textFill>
            <w14:solidFill>
              <w14:schemeClr w14:val="tx1"/>
            </w14:solidFill>
          </w14:textFill>
        </w:rPr>
        <w:t>万元，占</w:t>
      </w:r>
      <w:r>
        <w:rPr>
          <w:rFonts w:hint="eastAsia" w:ascii="仿宋_GB2312" w:hAnsi="黑体" w:eastAsia="仿宋_GB2312" w:cs="仿宋_GB2312"/>
          <w:color w:val="000000" w:themeColor="text1"/>
          <w:sz w:val="32"/>
          <w:szCs w:val="32"/>
          <w:lang w:val="en-US" w:eastAsia="zh-CN"/>
          <w14:textFill>
            <w14:solidFill>
              <w14:schemeClr w14:val="tx1"/>
            </w14:solidFill>
          </w14:textFill>
        </w:rPr>
        <w:t>67.675</w:t>
      </w:r>
      <w:r>
        <w:rPr>
          <w:rFonts w:hint="eastAsia" w:ascii="仿宋_GB2312" w:hAnsi="黑体" w:eastAsia="仿宋_GB2312"/>
          <w:color w:val="000000" w:themeColor="text1"/>
          <w:sz w:val="32"/>
          <w:szCs w:val="32"/>
          <w14:textFill>
            <w14:solidFill>
              <w14:schemeClr w14:val="tx1"/>
            </w14:solidFill>
          </w14:textFill>
        </w:rPr>
        <w:t>%；社会保障和就业支出</w:t>
      </w:r>
      <w:r>
        <w:rPr>
          <w:rFonts w:hint="eastAsia" w:ascii="仿宋_GB2312" w:hAnsi="黑体" w:eastAsia="仿宋_GB2312"/>
          <w:color w:val="000000" w:themeColor="text1"/>
          <w:sz w:val="32"/>
          <w:szCs w:val="32"/>
          <w:lang w:val="en-US" w:eastAsia="zh-CN"/>
          <w14:textFill>
            <w14:solidFill>
              <w14:schemeClr w14:val="tx1"/>
            </w14:solidFill>
          </w14:textFill>
        </w:rPr>
        <w:t>34.89</w:t>
      </w:r>
      <w:r>
        <w:rPr>
          <w:rFonts w:hint="eastAsia" w:ascii="仿宋_GB2312" w:hAnsi="黑体" w:eastAsia="仿宋_GB2312"/>
          <w:color w:val="000000" w:themeColor="text1"/>
          <w:sz w:val="32"/>
          <w:szCs w:val="32"/>
          <w14:textFill>
            <w14:solidFill>
              <w14:schemeClr w14:val="tx1"/>
            </w14:solidFill>
          </w14:textFill>
        </w:rPr>
        <w:t>万元，占</w:t>
      </w:r>
      <w:r>
        <w:rPr>
          <w:rFonts w:hint="eastAsia" w:ascii="仿宋_GB2312" w:hAnsi="黑体" w:eastAsia="仿宋_GB2312" w:cs="仿宋_GB2312"/>
          <w:color w:val="000000" w:themeColor="text1"/>
          <w:sz w:val="32"/>
          <w:szCs w:val="32"/>
          <w:lang w:val="en-US" w:eastAsia="zh-CN"/>
          <w14:textFill>
            <w14:solidFill>
              <w14:schemeClr w14:val="tx1"/>
            </w14:solidFill>
          </w14:textFill>
        </w:rPr>
        <w:t>15.978</w:t>
      </w:r>
      <w:r>
        <w:rPr>
          <w:rFonts w:hint="eastAsia" w:ascii="仿宋_GB2312" w:hAnsi="黑体" w:eastAsia="仿宋_GB2312"/>
          <w:color w:val="000000" w:themeColor="text1"/>
          <w:sz w:val="32"/>
          <w:szCs w:val="32"/>
          <w14:textFill>
            <w14:solidFill>
              <w14:schemeClr w14:val="tx1"/>
            </w14:solidFill>
          </w14:textFill>
        </w:rPr>
        <w:t>%。卫生健康支出</w:t>
      </w:r>
      <w:r>
        <w:rPr>
          <w:rFonts w:hint="eastAsia" w:cs="宋体" w:asciiTheme="minorEastAsia" w:hAnsiTheme="minorEastAsia" w:eastAsiaTheme="minorEastAsia"/>
          <w:color w:val="000000" w:themeColor="text1"/>
          <w:kern w:val="0"/>
          <w:sz w:val="28"/>
          <w:szCs w:val="28"/>
          <w:lang w:val="en-US" w:eastAsia="zh-CN"/>
          <w14:textFill>
            <w14:solidFill>
              <w14:schemeClr w14:val="tx1"/>
            </w14:solidFill>
          </w14:textFill>
        </w:rPr>
        <w:t>20.59</w:t>
      </w:r>
      <w:r>
        <w:rPr>
          <w:rFonts w:hint="eastAsia" w:ascii="仿宋_GB2312" w:hAnsi="黑体" w:eastAsia="仿宋_GB2312"/>
          <w:color w:val="000000" w:themeColor="text1"/>
          <w:sz w:val="32"/>
          <w:szCs w:val="32"/>
          <w14:textFill>
            <w14:solidFill>
              <w14:schemeClr w14:val="tx1"/>
            </w14:solidFill>
          </w14:textFill>
        </w:rPr>
        <w:t>万元，占</w:t>
      </w:r>
      <w:r>
        <w:rPr>
          <w:rFonts w:hint="eastAsia" w:ascii="仿宋_GB2312" w:hAnsi="黑体" w:eastAsia="仿宋_GB2312" w:cs="仿宋_GB2312"/>
          <w:color w:val="000000" w:themeColor="text1"/>
          <w:sz w:val="32"/>
          <w:szCs w:val="32"/>
          <w:lang w:val="en-US" w:eastAsia="zh-CN"/>
          <w14:textFill>
            <w14:solidFill>
              <w14:schemeClr w14:val="tx1"/>
            </w14:solidFill>
          </w14:textFill>
        </w:rPr>
        <w:t>9.429</w:t>
      </w:r>
      <w:r>
        <w:rPr>
          <w:rFonts w:hint="eastAsia" w:ascii="仿宋_GB2312" w:hAnsi="黑体" w:eastAsia="仿宋_GB2312"/>
          <w:color w:val="000000" w:themeColor="text1"/>
          <w:sz w:val="32"/>
          <w:szCs w:val="32"/>
          <w14:textFill>
            <w14:solidFill>
              <w14:schemeClr w14:val="tx1"/>
            </w14:solidFill>
          </w14:textFill>
        </w:rPr>
        <w:t>%。住房保障支出</w:t>
      </w:r>
      <w:r>
        <w:rPr>
          <w:rFonts w:hint="eastAsia" w:cs="宋体" w:asciiTheme="minorEastAsia" w:hAnsiTheme="minorEastAsia" w:eastAsiaTheme="minorEastAsia"/>
          <w:color w:val="000000" w:themeColor="text1"/>
          <w:kern w:val="0"/>
          <w:sz w:val="28"/>
          <w:szCs w:val="28"/>
          <w:lang w:val="en-US" w:eastAsia="zh-CN"/>
          <w14:textFill>
            <w14:solidFill>
              <w14:schemeClr w14:val="tx1"/>
            </w14:solidFill>
          </w14:textFill>
        </w:rPr>
        <w:t>15.07</w:t>
      </w:r>
      <w:r>
        <w:rPr>
          <w:rFonts w:hint="eastAsia" w:ascii="仿宋_GB2312" w:hAnsi="黑体" w:eastAsia="仿宋_GB2312"/>
          <w:color w:val="000000" w:themeColor="text1"/>
          <w:sz w:val="32"/>
          <w:szCs w:val="32"/>
          <w14:textFill>
            <w14:solidFill>
              <w14:schemeClr w14:val="tx1"/>
            </w14:solidFill>
          </w14:textFill>
        </w:rPr>
        <w:t>万元，占</w:t>
      </w:r>
      <w:r>
        <w:rPr>
          <w:rFonts w:hint="eastAsia" w:ascii="仿宋_GB2312" w:hAnsi="黑体" w:eastAsia="仿宋_GB2312" w:cs="仿宋_GB2312"/>
          <w:color w:val="000000" w:themeColor="text1"/>
          <w:sz w:val="32"/>
          <w:szCs w:val="32"/>
          <w:lang w:val="en-US" w:eastAsia="zh-CN"/>
          <w14:textFill>
            <w14:solidFill>
              <w14:schemeClr w14:val="tx1"/>
            </w14:solidFill>
          </w14:textFill>
        </w:rPr>
        <w:t>6.901</w:t>
      </w:r>
      <w:r>
        <w:rPr>
          <w:rFonts w:hint="eastAsia" w:ascii="仿宋_GB2312" w:hAnsi="黑体" w:eastAsia="仿宋_GB2312"/>
          <w:color w:val="000000" w:themeColor="text1"/>
          <w:sz w:val="32"/>
          <w:szCs w:val="32"/>
          <w14:textFill>
            <w14:solidFill>
              <w14:schemeClr w14:val="tx1"/>
            </w14:solidFill>
          </w14:textFill>
        </w:rPr>
        <w:t>%。比上年预算数</w:t>
      </w:r>
      <w:r>
        <w:rPr>
          <w:rFonts w:hint="eastAsia" w:ascii="仿宋_GB2312" w:hAnsi="黑体" w:eastAsia="仿宋_GB2312"/>
          <w:color w:val="000000" w:themeColor="text1"/>
          <w:sz w:val="32"/>
          <w:szCs w:val="32"/>
          <w:lang w:eastAsia="zh-CN"/>
          <w14:textFill>
            <w14:solidFill>
              <w14:schemeClr w14:val="tx1"/>
            </w14:solidFill>
          </w14:textFill>
        </w:rPr>
        <w:t>减少</w:t>
      </w:r>
      <w:r>
        <w:rPr>
          <w:rFonts w:hint="eastAsia" w:ascii="仿宋_GB2312" w:hAnsi="黑体" w:eastAsia="仿宋_GB2312"/>
          <w:color w:val="000000" w:themeColor="text1"/>
          <w:sz w:val="32"/>
          <w:szCs w:val="32"/>
          <w:lang w:val="en-US" w:eastAsia="zh-CN"/>
          <w14:textFill>
            <w14:solidFill>
              <w14:schemeClr w14:val="tx1"/>
            </w14:solidFill>
          </w14:textFill>
        </w:rPr>
        <w:t>85.14</w:t>
      </w:r>
      <w:r>
        <w:rPr>
          <w:rFonts w:hint="eastAsia" w:ascii="仿宋_GB2312" w:hAnsi="黑体" w:eastAsia="仿宋_GB2312" w:cs="仿宋_GB2312"/>
          <w:color w:val="000000" w:themeColor="text1"/>
          <w:sz w:val="32"/>
          <w:szCs w:val="32"/>
          <w14:textFill>
            <w14:solidFill>
              <w14:schemeClr w14:val="tx1"/>
            </w14:solidFill>
          </w14:textFill>
        </w:rPr>
        <w:t>万元，</w:t>
      </w:r>
      <w:r>
        <w:rPr>
          <w:rFonts w:hint="eastAsia" w:ascii="仿宋_GB2312" w:hAnsi="黑体" w:eastAsia="仿宋_GB2312"/>
          <w:color w:val="000000" w:themeColor="text1"/>
          <w:sz w:val="32"/>
          <w:szCs w:val="32"/>
          <w14:textFill>
            <w14:solidFill>
              <w14:schemeClr w14:val="tx1"/>
            </w14:solidFill>
          </w14:textFill>
        </w:rPr>
        <w:t>主要是</w:t>
      </w:r>
      <w:r>
        <w:rPr>
          <w:rFonts w:hint="eastAsia" w:ascii="仿宋_GB2312" w:hAnsi="黑体" w:eastAsia="仿宋_GB2312"/>
          <w:color w:val="000000" w:themeColor="text1"/>
          <w:sz w:val="32"/>
          <w:szCs w:val="32"/>
          <w:lang w:eastAsia="zh-CN"/>
          <w14:textFill>
            <w14:solidFill>
              <w14:schemeClr w14:val="tx1"/>
            </w14:solidFill>
          </w14:textFill>
        </w:rPr>
        <w:t>基本支出、项目支出减少</w:t>
      </w:r>
      <w:r>
        <w:rPr>
          <w:rFonts w:hint="eastAsia" w:ascii="仿宋_GB2312" w:hAnsi="黑体" w:eastAsia="仿宋_GB2312"/>
          <w:color w:val="000000" w:themeColor="text1"/>
          <w:sz w:val="32"/>
          <w:szCs w:val="32"/>
          <w14:textFill>
            <w14:solidFill>
              <w14:schemeClr w14:val="tx1"/>
            </w14:solidFill>
          </w14:textFill>
        </w:rPr>
        <w:t>。</w:t>
      </w:r>
    </w:p>
    <w:p w14:paraId="7F2A56D1">
      <w:pPr>
        <w:ind w:firstLine="640" w:firstLineChars="200"/>
        <w:rPr>
          <w:rFonts w:ascii="黑体" w:hAnsi="黑体" w:eastAsia="黑体" w:cs="Times New Roman"/>
          <w:color w:val="000000" w:themeColor="text1"/>
          <w:sz w:val="32"/>
          <w:shd w:val="clear" w:color="auto" w:fill="FFFFFF"/>
          <w14:textFill>
            <w14:solidFill>
              <w14:schemeClr w14:val="tx1"/>
            </w14:solidFill>
          </w14:textFill>
        </w:rPr>
      </w:pPr>
      <w:r>
        <w:rPr>
          <w:rFonts w:hint="eastAsia" w:ascii="黑体" w:hAnsi="黑体" w:eastAsia="黑体" w:cs="Times New Roman"/>
          <w:color w:val="000000" w:themeColor="text1"/>
          <w:sz w:val="32"/>
          <w:shd w:val="clear" w:color="auto" w:fill="FFFFFF"/>
          <w14:textFill>
            <w14:solidFill>
              <w14:schemeClr w14:val="tx1"/>
            </w14:solidFill>
          </w14:textFill>
        </w:rPr>
        <w:t>九、其他重要事项的情况说明</w:t>
      </w:r>
    </w:p>
    <w:p w14:paraId="3DAF2139">
      <w:pPr>
        <w:ind w:firstLine="640" w:firstLineChars="200"/>
        <w:rPr>
          <w:rFonts w:ascii="楷体" w:hAnsi="楷体" w:eastAsia="楷体"/>
          <w:color w:val="000000" w:themeColor="text1"/>
          <w:sz w:val="32"/>
          <w:szCs w:val="32"/>
          <w14:textFill>
            <w14:solidFill>
              <w14:schemeClr w14:val="tx1"/>
            </w14:solidFill>
          </w14:textFill>
        </w:rPr>
      </w:pPr>
      <w:r>
        <w:rPr>
          <w:rFonts w:hint="eastAsia" w:ascii="楷体" w:hAnsi="楷体" w:eastAsia="楷体"/>
          <w:color w:val="000000" w:themeColor="text1"/>
          <w:sz w:val="32"/>
          <w:szCs w:val="32"/>
          <w14:textFill>
            <w14:solidFill>
              <w14:schemeClr w14:val="tx1"/>
            </w14:solidFill>
          </w14:textFill>
        </w:rPr>
        <w:t>（一）机关运行经费</w:t>
      </w:r>
    </w:p>
    <w:p w14:paraId="54D9A2ED">
      <w:pPr>
        <w:ind w:firstLine="640" w:firstLineChars="200"/>
        <w:rPr>
          <w:rFonts w:ascii="仿宋_GB2312" w:hAnsi="黑体" w:eastAsia="仿宋_GB2312"/>
          <w:color w:val="000000" w:themeColor="text1"/>
          <w:sz w:val="32"/>
          <w:szCs w:val="32"/>
          <w14:textFill>
            <w14:solidFill>
              <w14:schemeClr w14:val="tx1"/>
            </w14:solidFill>
          </w14:textFill>
        </w:rPr>
      </w:pPr>
      <w:r>
        <w:rPr>
          <w:rFonts w:hint="eastAsia" w:ascii="仿宋_GB2312" w:hAnsi="黑体" w:eastAsia="仿宋_GB2312" w:cs="仿宋_GB2312"/>
          <w:color w:val="000000" w:themeColor="text1"/>
          <w:sz w:val="32"/>
          <w:szCs w:val="32"/>
          <w14:textFill>
            <w14:solidFill>
              <w14:schemeClr w14:val="tx1"/>
            </w14:solidFill>
          </w14:textFill>
        </w:rPr>
        <w:t>20</w:t>
      </w:r>
      <w:r>
        <w:rPr>
          <w:rFonts w:hint="eastAsia" w:ascii="仿宋_GB2312" w:hAnsi="黑体" w:eastAsia="仿宋_GB2312" w:cs="仿宋_GB2312"/>
          <w:color w:val="000000" w:themeColor="text1"/>
          <w:sz w:val="32"/>
          <w:szCs w:val="32"/>
          <w:lang w:val="en-US" w:eastAsia="zh-CN"/>
          <w14:textFill>
            <w14:solidFill>
              <w14:schemeClr w14:val="tx1"/>
            </w14:solidFill>
          </w14:textFill>
        </w:rPr>
        <w:t>26</w:t>
      </w:r>
      <w:r>
        <w:rPr>
          <w:rFonts w:hint="eastAsia" w:ascii="仿宋_GB2312" w:hAnsi="黑体" w:eastAsia="仿宋_GB2312"/>
          <w:color w:val="000000" w:themeColor="text1"/>
          <w:sz w:val="32"/>
          <w:szCs w:val="32"/>
          <w14:textFill>
            <w14:solidFill>
              <w14:schemeClr w14:val="tx1"/>
            </w14:solidFill>
          </w14:textFill>
        </w:rPr>
        <w:t>年</w:t>
      </w:r>
      <w:r>
        <w:rPr>
          <w:rFonts w:hint="eastAsia" w:ascii="仿宋_GB2312" w:hAnsi="黑体" w:eastAsia="仿宋_GB2312" w:cs="仿宋_GB2312"/>
          <w:color w:val="000000" w:themeColor="text1"/>
          <w:sz w:val="32"/>
          <w:szCs w:val="32"/>
          <w14:textFill>
            <w14:solidFill>
              <w14:schemeClr w14:val="tx1"/>
            </w14:solidFill>
          </w14:textFill>
        </w:rPr>
        <w:t>屯昌县坡心镇中心幼儿园</w:t>
      </w:r>
      <w:r>
        <w:rPr>
          <w:rFonts w:hint="eastAsia" w:ascii="仿宋_GB2312" w:hAnsi="黑体" w:eastAsia="仿宋_GB2312" w:cs="仿宋_GB2312"/>
          <w:color w:val="000000" w:themeColor="text1"/>
          <w:sz w:val="32"/>
          <w:szCs w:val="32"/>
          <w:lang w:eastAsia="zh-CN"/>
          <w14:textFill>
            <w14:solidFill>
              <w14:schemeClr w14:val="tx1"/>
            </w14:solidFill>
          </w14:textFill>
        </w:rPr>
        <w:t>无</w:t>
      </w:r>
      <w:r>
        <w:rPr>
          <w:rFonts w:hint="eastAsia" w:ascii="仿宋_GB2312" w:hAnsi="黑体" w:eastAsia="仿宋_GB2312" w:cs="仿宋_GB2312"/>
          <w:color w:val="000000" w:themeColor="text1"/>
          <w:sz w:val="32"/>
          <w:szCs w:val="32"/>
          <w14:textFill>
            <w14:solidFill>
              <w14:schemeClr w14:val="tx1"/>
            </w14:solidFill>
          </w14:textFill>
        </w:rPr>
        <w:t>机关运行经费预算</w:t>
      </w:r>
      <w:r>
        <w:rPr>
          <w:rFonts w:hint="eastAsia" w:ascii="仿宋_GB2312" w:hAnsi="黑体" w:eastAsia="仿宋_GB2312"/>
          <w:color w:val="000000" w:themeColor="text1"/>
          <w:sz w:val="32"/>
          <w:szCs w:val="32"/>
          <w14:textFill>
            <w14:solidFill>
              <w14:schemeClr w14:val="tx1"/>
            </w14:solidFill>
          </w14:textFill>
        </w:rPr>
        <w:t>。</w:t>
      </w:r>
    </w:p>
    <w:p w14:paraId="55080F4C">
      <w:pPr>
        <w:ind w:firstLine="640" w:firstLineChars="200"/>
        <w:rPr>
          <w:rFonts w:ascii="楷体" w:hAnsi="楷体" w:eastAsia="楷体"/>
          <w:color w:val="000000" w:themeColor="text1"/>
          <w:sz w:val="32"/>
          <w:szCs w:val="32"/>
          <w14:textFill>
            <w14:solidFill>
              <w14:schemeClr w14:val="tx1"/>
            </w14:solidFill>
          </w14:textFill>
        </w:rPr>
      </w:pPr>
      <w:r>
        <w:rPr>
          <w:rFonts w:hint="eastAsia" w:ascii="楷体" w:hAnsi="楷体" w:eastAsia="楷体"/>
          <w:color w:val="000000" w:themeColor="text1"/>
          <w:sz w:val="32"/>
          <w:szCs w:val="32"/>
          <w14:textFill>
            <w14:solidFill>
              <w14:schemeClr w14:val="tx1"/>
            </w14:solidFill>
          </w14:textFill>
        </w:rPr>
        <w:t>（二）政府采购情况</w:t>
      </w:r>
    </w:p>
    <w:p w14:paraId="250F7811">
      <w:pPr>
        <w:ind w:firstLine="640"/>
        <w:rPr>
          <w:rFonts w:ascii="仿宋_GB2312" w:hAnsi="黑体" w:eastAsia="仿宋_GB2312"/>
          <w:color w:val="000000" w:themeColor="text1"/>
          <w:sz w:val="32"/>
          <w:szCs w:val="32"/>
          <w14:textFill>
            <w14:solidFill>
              <w14:schemeClr w14:val="tx1"/>
            </w14:solidFill>
          </w14:textFill>
        </w:rPr>
      </w:pPr>
      <w:r>
        <w:rPr>
          <w:rFonts w:hint="eastAsia" w:ascii="仿宋_GB2312" w:hAnsi="黑体" w:eastAsia="仿宋_GB2312" w:cs="仿宋_GB2312"/>
          <w:color w:val="000000" w:themeColor="text1"/>
          <w:sz w:val="32"/>
          <w:szCs w:val="32"/>
          <w14:textFill>
            <w14:solidFill>
              <w14:schemeClr w14:val="tx1"/>
            </w14:solidFill>
          </w14:textFill>
        </w:rPr>
        <w:t>20</w:t>
      </w:r>
      <w:r>
        <w:rPr>
          <w:rFonts w:hint="eastAsia" w:ascii="仿宋_GB2312" w:hAnsi="黑体" w:eastAsia="仿宋_GB2312" w:cs="仿宋_GB2312"/>
          <w:color w:val="000000" w:themeColor="text1"/>
          <w:sz w:val="32"/>
          <w:szCs w:val="32"/>
          <w:lang w:val="en-US" w:eastAsia="zh-CN"/>
          <w14:textFill>
            <w14:solidFill>
              <w14:schemeClr w14:val="tx1"/>
            </w14:solidFill>
          </w14:textFill>
        </w:rPr>
        <w:t>26</w:t>
      </w:r>
      <w:r>
        <w:rPr>
          <w:rFonts w:hint="eastAsia" w:ascii="仿宋_GB2312" w:hAnsi="黑体" w:eastAsia="仿宋_GB2312" w:cs="仿宋_GB2312"/>
          <w:color w:val="000000" w:themeColor="text1"/>
          <w:sz w:val="32"/>
          <w:szCs w:val="32"/>
          <w14:textFill>
            <w14:solidFill>
              <w14:schemeClr w14:val="tx1"/>
            </w14:solidFill>
          </w14:textFill>
        </w:rPr>
        <w:t>年屯昌县坡心镇中心幼儿园无政府采购预算。</w:t>
      </w:r>
    </w:p>
    <w:p w14:paraId="1A0EFA31">
      <w:pPr>
        <w:ind w:firstLine="640" w:firstLineChars="200"/>
        <w:rPr>
          <w:rFonts w:ascii="楷体" w:hAnsi="楷体" w:eastAsia="楷体"/>
          <w:color w:val="000000" w:themeColor="text1"/>
          <w:sz w:val="32"/>
          <w:szCs w:val="32"/>
          <w14:textFill>
            <w14:solidFill>
              <w14:schemeClr w14:val="tx1"/>
            </w14:solidFill>
          </w14:textFill>
        </w:rPr>
      </w:pPr>
      <w:r>
        <w:rPr>
          <w:rFonts w:hint="eastAsia" w:ascii="楷体" w:hAnsi="楷体" w:eastAsia="楷体"/>
          <w:color w:val="000000" w:themeColor="text1"/>
          <w:sz w:val="32"/>
          <w:szCs w:val="32"/>
          <w14:textFill>
            <w14:solidFill>
              <w14:schemeClr w14:val="tx1"/>
            </w14:solidFill>
          </w14:textFill>
        </w:rPr>
        <w:t>（三）国有资产占有使用情况</w:t>
      </w:r>
    </w:p>
    <w:p w14:paraId="40A13D15">
      <w:pPr>
        <w:ind w:firstLine="640" w:firstLineChars="200"/>
        <w:rPr>
          <w:rFonts w:ascii="仿宋_GB2312" w:hAnsi="黑体" w:eastAsia="仿宋_GB2312" w:cs="仿宋_GB2312"/>
          <w:color w:val="000000" w:themeColor="text1"/>
          <w:sz w:val="32"/>
          <w:szCs w:val="32"/>
          <w14:textFill>
            <w14:solidFill>
              <w14:schemeClr w14:val="tx1"/>
            </w14:solidFill>
          </w14:textFill>
        </w:rPr>
      </w:pPr>
      <w:r>
        <w:rPr>
          <w:rFonts w:hint="eastAsia" w:ascii="仿宋_GB2312" w:hAnsi="黑体" w:eastAsia="仿宋_GB2312" w:cs="仿宋_GB2312"/>
          <w:color w:val="000000" w:themeColor="text1"/>
          <w:sz w:val="32"/>
          <w:szCs w:val="32"/>
          <w14:textFill>
            <w14:solidFill>
              <w14:schemeClr w14:val="tx1"/>
            </w14:solidFill>
          </w14:textFill>
        </w:rPr>
        <w:t>截至</w:t>
      </w:r>
      <w:r>
        <w:rPr>
          <w:rFonts w:hint="eastAsia" w:ascii="仿宋_GB2312" w:hAnsi="黑体" w:eastAsia="仿宋_GB2312" w:cs="仿宋_GB2312"/>
          <w:color w:val="000000" w:themeColor="text1"/>
          <w:sz w:val="32"/>
          <w:szCs w:val="32"/>
          <w:lang w:val="en-US" w:eastAsia="zh-CN"/>
          <w14:textFill>
            <w14:solidFill>
              <w14:schemeClr w14:val="tx1"/>
            </w14:solidFill>
          </w14:textFill>
        </w:rPr>
        <w:t>2025</w:t>
      </w:r>
      <w:r>
        <w:rPr>
          <w:rFonts w:hint="eastAsia" w:ascii="仿宋_GB2312" w:hAnsi="黑体" w:eastAsia="仿宋_GB2312"/>
          <w:color w:val="000000" w:themeColor="text1"/>
          <w:sz w:val="32"/>
          <w:szCs w:val="32"/>
          <w14:textFill>
            <w14:solidFill>
              <w14:schemeClr w14:val="tx1"/>
            </w14:solidFill>
          </w14:textFill>
        </w:rPr>
        <w:t>年12月31日，</w:t>
      </w:r>
      <w:r>
        <w:rPr>
          <w:rFonts w:hint="eastAsia" w:ascii="仿宋_GB2312" w:hAnsi="黑体" w:eastAsia="仿宋_GB2312"/>
          <w:color w:val="000000" w:themeColor="text1"/>
          <w:sz w:val="32"/>
          <w:szCs w:val="32"/>
          <w:lang w:eastAsia="zh-CN"/>
          <w14:textFill>
            <w14:solidFill>
              <w14:schemeClr w14:val="tx1"/>
            </w14:solidFill>
          </w14:textFill>
        </w:rPr>
        <w:t>屯昌县</w:t>
      </w:r>
      <w:r>
        <w:rPr>
          <w:rFonts w:hint="eastAsia" w:ascii="仿宋_GB2312" w:hAnsi="黑体" w:eastAsia="仿宋_GB2312"/>
          <w:color w:val="000000" w:themeColor="text1"/>
          <w:sz w:val="32"/>
          <w:szCs w:val="32"/>
          <w:lang w:val="en-US" w:eastAsia="zh-CN"/>
          <w14:textFill>
            <w14:solidFill>
              <w14:schemeClr w14:val="tx1"/>
            </w14:solidFill>
          </w14:textFill>
        </w:rPr>
        <w:t>坡心</w:t>
      </w:r>
      <w:r>
        <w:rPr>
          <w:rFonts w:hint="eastAsia" w:ascii="仿宋_GB2312" w:hAnsi="黑体" w:eastAsia="仿宋_GB2312"/>
          <w:color w:val="000000" w:themeColor="text1"/>
          <w:sz w:val="32"/>
          <w:szCs w:val="32"/>
          <w:lang w:eastAsia="zh-CN"/>
          <w14:textFill>
            <w14:solidFill>
              <w14:schemeClr w14:val="tx1"/>
            </w14:solidFill>
          </w14:textFill>
        </w:rPr>
        <w:t>镇中心幼儿园</w:t>
      </w:r>
      <w:r>
        <w:rPr>
          <w:rFonts w:hint="eastAsia" w:ascii="仿宋_GB2312" w:hAnsi="黑体" w:eastAsia="仿宋_GB2312" w:cs="仿宋_GB2312"/>
          <w:color w:val="000000" w:themeColor="text1"/>
          <w:sz w:val="32"/>
          <w:szCs w:val="32"/>
          <w14:textFill>
            <w14:solidFill>
              <w14:schemeClr w14:val="tx1"/>
            </w14:solidFill>
          </w14:textFill>
        </w:rPr>
        <w:t>本级及下属各预算单位共有车辆</w:t>
      </w:r>
      <w:r>
        <w:rPr>
          <w:rFonts w:hint="eastAsia" w:ascii="仿宋_GB2312" w:hAnsi="黑体" w:eastAsia="仿宋_GB2312" w:cs="仿宋_GB2312"/>
          <w:color w:val="000000" w:themeColor="text1"/>
          <w:sz w:val="32"/>
          <w:szCs w:val="32"/>
          <w:lang w:val="en-US" w:eastAsia="zh-CN"/>
          <w14:textFill>
            <w14:solidFill>
              <w14:schemeClr w14:val="tx1"/>
            </w14:solidFill>
          </w14:textFill>
        </w:rPr>
        <w:t>0</w:t>
      </w:r>
      <w:r>
        <w:rPr>
          <w:rFonts w:hint="eastAsia" w:ascii="仿宋_GB2312" w:hAnsi="黑体" w:eastAsia="仿宋_GB2312" w:cs="仿宋_GB2312"/>
          <w:color w:val="000000" w:themeColor="text1"/>
          <w:sz w:val="32"/>
          <w:szCs w:val="32"/>
          <w14:textFill>
            <w14:solidFill>
              <w14:schemeClr w14:val="tx1"/>
            </w14:solidFill>
          </w14:textFill>
        </w:rPr>
        <w:t>辆，其中，领导干部用车</w:t>
      </w:r>
      <w:r>
        <w:rPr>
          <w:rFonts w:hint="eastAsia" w:ascii="仿宋_GB2312" w:hAnsi="黑体" w:eastAsia="仿宋_GB2312" w:cs="仿宋_GB2312"/>
          <w:color w:val="000000" w:themeColor="text1"/>
          <w:sz w:val="32"/>
          <w:szCs w:val="32"/>
          <w:lang w:val="en-US" w:eastAsia="zh-CN"/>
          <w14:textFill>
            <w14:solidFill>
              <w14:schemeClr w14:val="tx1"/>
            </w14:solidFill>
          </w14:textFill>
        </w:rPr>
        <w:t>0</w:t>
      </w:r>
      <w:r>
        <w:rPr>
          <w:rFonts w:hint="eastAsia" w:ascii="仿宋_GB2312" w:hAnsi="黑体" w:eastAsia="仿宋_GB2312" w:cs="仿宋_GB2312"/>
          <w:color w:val="000000" w:themeColor="text1"/>
          <w:sz w:val="32"/>
          <w:szCs w:val="32"/>
          <w14:textFill>
            <w14:solidFill>
              <w14:schemeClr w14:val="tx1"/>
            </w14:solidFill>
          </w14:textFill>
        </w:rPr>
        <w:t>辆，机要通信应急用车</w:t>
      </w:r>
      <w:r>
        <w:rPr>
          <w:rFonts w:hint="eastAsia" w:ascii="仿宋_GB2312" w:hAnsi="黑体" w:eastAsia="仿宋_GB2312" w:cs="仿宋_GB2312"/>
          <w:color w:val="000000" w:themeColor="text1"/>
          <w:sz w:val="32"/>
          <w:szCs w:val="32"/>
          <w:lang w:val="en-US" w:eastAsia="zh-CN"/>
          <w14:textFill>
            <w14:solidFill>
              <w14:schemeClr w14:val="tx1"/>
            </w14:solidFill>
          </w14:textFill>
        </w:rPr>
        <w:t>0</w:t>
      </w:r>
      <w:r>
        <w:rPr>
          <w:rFonts w:hint="eastAsia" w:ascii="仿宋_GB2312" w:hAnsi="黑体" w:eastAsia="仿宋_GB2312" w:cs="仿宋_GB2312"/>
          <w:color w:val="000000" w:themeColor="text1"/>
          <w:sz w:val="32"/>
          <w:szCs w:val="32"/>
          <w14:textFill>
            <w14:solidFill>
              <w14:schemeClr w14:val="tx1"/>
            </w14:solidFill>
          </w14:textFill>
        </w:rPr>
        <w:t>辆、一般执法执勤用车</w:t>
      </w:r>
      <w:r>
        <w:rPr>
          <w:rFonts w:hint="eastAsia" w:ascii="仿宋_GB2312" w:hAnsi="黑体" w:eastAsia="仿宋_GB2312" w:cs="仿宋_GB2312"/>
          <w:color w:val="000000" w:themeColor="text1"/>
          <w:sz w:val="32"/>
          <w:szCs w:val="32"/>
          <w:lang w:val="en-US" w:eastAsia="zh-CN"/>
          <w14:textFill>
            <w14:solidFill>
              <w14:schemeClr w14:val="tx1"/>
            </w14:solidFill>
          </w14:textFill>
        </w:rPr>
        <w:t>0</w:t>
      </w:r>
      <w:r>
        <w:rPr>
          <w:rFonts w:hint="eastAsia" w:ascii="仿宋_GB2312" w:hAnsi="黑体" w:eastAsia="仿宋_GB2312" w:cs="仿宋_GB2312"/>
          <w:color w:val="000000" w:themeColor="text1"/>
          <w:sz w:val="32"/>
          <w:szCs w:val="32"/>
          <w14:textFill>
            <w14:solidFill>
              <w14:schemeClr w14:val="tx1"/>
            </w14:solidFill>
          </w14:textFill>
        </w:rPr>
        <w:t>辆、特种专业技术用车</w:t>
      </w:r>
      <w:r>
        <w:rPr>
          <w:rFonts w:hint="eastAsia" w:ascii="仿宋_GB2312" w:hAnsi="黑体" w:eastAsia="仿宋_GB2312" w:cs="仿宋_GB2312"/>
          <w:color w:val="000000" w:themeColor="text1"/>
          <w:sz w:val="32"/>
          <w:szCs w:val="32"/>
          <w:lang w:val="en-US" w:eastAsia="zh-CN"/>
          <w14:textFill>
            <w14:solidFill>
              <w14:schemeClr w14:val="tx1"/>
            </w14:solidFill>
          </w14:textFill>
        </w:rPr>
        <w:t>0</w:t>
      </w:r>
      <w:r>
        <w:rPr>
          <w:rFonts w:hint="eastAsia" w:ascii="仿宋_GB2312" w:hAnsi="黑体" w:eastAsia="仿宋_GB2312" w:cs="仿宋_GB2312"/>
          <w:color w:val="000000" w:themeColor="text1"/>
          <w:sz w:val="32"/>
          <w:szCs w:val="32"/>
          <w14:textFill>
            <w14:solidFill>
              <w14:schemeClr w14:val="tx1"/>
            </w14:solidFill>
          </w14:textFill>
        </w:rPr>
        <w:t>辆、其他用车</w:t>
      </w:r>
      <w:r>
        <w:rPr>
          <w:rFonts w:hint="eastAsia" w:ascii="仿宋_GB2312" w:hAnsi="黑体" w:eastAsia="仿宋_GB2312" w:cs="仿宋_GB2312"/>
          <w:color w:val="000000" w:themeColor="text1"/>
          <w:sz w:val="32"/>
          <w:szCs w:val="32"/>
          <w:lang w:val="en-US" w:eastAsia="zh-CN"/>
          <w14:textFill>
            <w14:solidFill>
              <w14:schemeClr w14:val="tx1"/>
            </w14:solidFill>
          </w14:textFill>
        </w:rPr>
        <w:t>0</w:t>
      </w:r>
      <w:r>
        <w:rPr>
          <w:rFonts w:hint="eastAsia" w:ascii="仿宋_GB2312" w:hAnsi="黑体" w:eastAsia="仿宋_GB2312" w:cs="仿宋_GB2312"/>
          <w:color w:val="000000" w:themeColor="text1"/>
          <w:sz w:val="32"/>
          <w:szCs w:val="32"/>
          <w14:textFill>
            <w14:solidFill>
              <w14:schemeClr w14:val="tx1"/>
            </w14:solidFill>
          </w14:textFill>
        </w:rPr>
        <w:t>辆。单位价值100万元以上设备</w:t>
      </w:r>
      <w:r>
        <w:rPr>
          <w:rFonts w:hint="eastAsia" w:ascii="仿宋_GB2312" w:hAnsi="黑体" w:eastAsia="仿宋_GB2312" w:cs="仿宋_GB2312"/>
          <w:color w:val="000000" w:themeColor="text1"/>
          <w:sz w:val="32"/>
          <w:szCs w:val="32"/>
          <w:lang w:val="en-US" w:eastAsia="zh-CN"/>
          <w14:textFill>
            <w14:solidFill>
              <w14:schemeClr w14:val="tx1"/>
            </w14:solidFill>
          </w14:textFill>
        </w:rPr>
        <w:t>0</w:t>
      </w:r>
      <w:r>
        <w:rPr>
          <w:rFonts w:hint="eastAsia" w:ascii="仿宋_GB2312" w:hAnsi="黑体" w:eastAsia="仿宋_GB2312" w:cs="仿宋_GB2312"/>
          <w:color w:val="000000" w:themeColor="text1"/>
          <w:sz w:val="32"/>
          <w:szCs w:val="32"/>
          <w14:textFill>
            <w14:solidFill>
              <w14:schemeClr w14:val="tx1"/>
            </w14:solidFill>
          </w14:textFill>
        </w:rPr>
        <w:t>台（套）。</w:t>
      </w:r>
    </w:p>
    <w:p w14:paraId="58B0CE01">
      <w:pPr>
        <w:ind w:firstLine="640" w:firstLineChars="200"/>
        <w:rPr>
          <w:rFonts w:ascii="楷体" w:hAnsi="楷体" w:eastAsia="楷体"/>
          <w:color w:val="000000" w:themeColor="text1"/>
          <w:sz w:val="32"/>
          <w:szCs w:val="32"/>
          <w14:textFill>
            <w14:solidFill>
              <w14:schemeClr w14:val="tx1"/>
            </w14:solidFill>
          </w14:textFill>
        </w:rPr>
      </w:pPr>
      <w:r>
        <w:rPr>
          <w:rFonts w:hint="eastAsia" w:ascii="楷体" w:hAnsi="楷体" w:eastAsia="楷体"/>
          <w:color w:val="000000" w:themeColor="text1"/>
          <w:sz w:val="32"/>
          <w:szCs w:val="32"/>
          <w14:textFill>
            <w14:solidFill>
              <w14:schemeClr w14:val="tx1"/>
            </w14:solidFill>
          </w14:textFill>
        </w:rPr>
        <w:t>（四）绩效目标设置情况</w:t>
      </w:r>
    </w:p>
    <w:p w14:paraId="4FCE7AB7">
      <w:pPr>
        <w:ind w:firstLine="640" w:firstLineChars="200"/>
        <w:rPr>
          <w:rFonts w:ascii="仿宋_GB2312" w:hAnsi="黑体" w:eastAsia="仿宋_GB2312"/>
          <w:color w:val="000000" w:themeColor="text1"/>
          <w:sz w:val="32"/>
          <w:szCs w:val="32"/>
          <w14:textFill>
            <w14:solidFill>
              <w14:schemeClr w14:val="tx1"/>
            </w14:solidFill>
          </w14:textFill>
        </w:rPr>
      </w:pPr>
      <w:r>
        <w:rPr>
          <w:rFonts w:hint="eastAsia" w:ascii="仿宋_GB2312" w:hAnsi="黑体" w:eastAsia="仿宋_GB2312" w:cs="仿宋_GB2312"/>
          <w:color w:val="000000" w:themeColor="text1"/>
          <w:sz w:val="32"/>
          <w:szCs w:val="32"/>
          <w:lang w:val="en-US" w:eastAsia="zh-CN"/>
          <w14:textFill>
            <w14:solidFill>
              <w14:schemeClr w14:val="tx1"/>
            </w14:solidFill>
          </w14:textFill>
        </w:rPr>
        <w:t>2026</w:t>
      </w:r>
      <w:r>
        <w:rPr>
          <w:rFonts w:hint="eastAsia" w:ascii="仿宋_GB2312" w:hAnsi="黑体" w:eastAsia="仿宋_GB2312"/>
          <w:color w:val="000000" w:themeColor="text1"/>
          <w:sz w:val="32"/>
          <w:szCs w:val="32"/>
          <w14:textFill>
            <w14:solidFill>
              <w14:schemeClr w14:val="tx1"/>
            </w14:solidFill>
          </w14:textFill>
        </w:rPr>
        <w:t>年</w:t>
      </w:r>
      <w:r>
        <w:rPr>
          <w:rFonts w:hint="eastAsia" w:ascii="仿宋_GB2312" w:hAnsi="黑体" w:eastAsia="仿宋_GB2312"/>
          <w:color w:val="000000" w:themeColor="text1"/>
          <w:sz w:val="32"/>
          <w:szCs w:val="32"/>
          <w:lang w:eastAsia="zh-CN"/>
          <w14:textFill>
            <w14:solidFill>
              <w14:schemeClr w14:val="tx1"/>
            </w14:solidFill>
          </w14:textFill>
        </w:rPr>
        <w:t>屯昌县</w:t>
      </w:r>
      <w:r>
        <w:rPr>
          <w:rFonts w:hint="eastAsia" w:ascii="仿宋_GB2312" w:hAnsi="黑体" w:eastAsia="仿宋_GB2312"/>
          <w:color w:val="000000" w:themeColor="text1"/>
          <w:sz w:val="32"/>
          <w:szCs w:val="32"/>
          <w:lang w:val="en-US" w:eastAsia="zh-CN"/>
          <w14:textFill>
            <w14:solidFill>
              <w14:schemeClr w14:val="tx1"/>
            </w14:solidFill>
          </w14:textFill>
        </w:rPr>
        <w:t>坡心</w:t>
      </w:r>
      <w:r>
        <w:rPr>
          <w:rFonts w:hint="eastAsia" w:ascii="仿宋_GB2312" w:hAnsi="黑体" w:eastAsia="仿宋_GB2312"/>
          <w:color w:val="000000" w:themeColor="text1"/>
          <w:sz w:val="32"/>
          <w:szCs w:val="32"/>
          <w:lang w:eastAsia="zh-CN"/>
          <w14:textFill>
            <w14:solidFill>
              <w14:schemeClr w14:val="tx1"/>
            </w14:solidFill>
          </w14:textFill>
        </w:rPr>
        <w:t>镇中心幼儿园</w:t>
      </w:r>
      <w:r>
        <w:rPr>
          <w:rFonts w:hint="eastAsia" w:ascii="仿宋_GB2312" w:hAnsi="黑体" w:eastAsia="仿宋_GB2312" w:cs="仿宋_GB2312"/>
          <w:color w:val="000000" w:themeColor="text1"/>
          <w:sz w:val="32"/>
          <w:szCs w:val="32"/>
          <w:lang w:val="en-US" w:eastAsia="zh-CN"/>
          <w14:textFill>
            <w14:solidFill>
              <w14:schemeClr w14:val="tx1"/>
            </w14:solidFill>
          </w14:textFill>
        </w:rPr>
        <w:t>10</w:t>
      </w:r>
      <w:r>
        <w:rPr>
          <w:rFonts w:hint="eastAsia" w:ascii="仿宋_GB2312" w:hAnsi="黑体" w:eastAsia="仿宋_GB2312" w:cs="仿宋_GB2312"/>
          <w:color w:val="000000" w:themeColor="text1"/>
          <w:sz w:val="32"/>
          <w:szCs w:val="32"/>
          <w14:textFill>
            <w14:solidFill>
              <w14:schemeClr w14:val="tx1"/>
            </w14:solidFill>
          </w14:textFill>
        </w:rPr>
        <w:t>个项目实行绩效目标管理，涉及一般公共预算</w:t>
      </w:r>
      <w:r>
        <w:rPr>
          <w:rFonts w:hint="eastAsia" w:ascii="仿宋_GB2312" w:hAnsi="黑体" w:eastAsia="仿宋_GB2312" w:cs="仿宋_GB2312"/>
          <w:color w:val="000000" w:themeColor="text1"/>
          <w:sz w:val="32"/>
          <w:szCs w:val="32"/>
          <w:lang w:val="en-US" w:eastAsia="zh-CN"/>
          <w14:textFill>
            <w14:solidFill>
              <w14:schemeClr w14:val="tx1"/>
            </w14:solidFill>
          </w14:textFill>
        </w:rPr>
        <w:t>214.64</w:t>
      </w:r>
      <w:r>
        <w:rPr>
          <w:rFonts w:hint="eastAsia" w:ascii="仿宋_GB2312" w:hAnsi="黑体" w:eastAsia="仿宋_GB2312"/>
          <w:color w:val="000000" w:themeColor="text1"/>
          <w:sz w:val="32"/>
          <w:szCs w:val="32"/>
          <w14:textFill>
            <w14:solidFill>
              <w14:schemeClr w14:val="tx1"/>
            </w14:solidFill>
          </w14:textFill>
        </w:rPr>
        <w:t>万元、政府性基金</w:t>
      </w:r>
      <w:r>
        <w:rPr>
          <w:rFonts w:hint="eastAsia" w:ascii="仿宋_GB2312" w:hAnsi="黑体" w:eastAsia="仿宋_GB2312" w:cs="仿宋_GB2312"/>
          <w:color w:val="000000" w:themeColor="text1"/>
          <w:sz w:val="32"/>
          <w:szCs w:val="32"/>
          <w:lang w:val="en-US" w:eastAsia="zh-CN"/>
          <w14:textFill>
            <w14:solidFill>
              <w14:schemeClr w14:val="tx1"/>
            </w14:solidFill>
          </w14:textFill>
        </w:rPr>
        <w:t>0</w:t>
      </w:r>
      <w:r>
        <w:rPr>
          <w:rFonts w:hint="eastAsia" w:ascii="仿宋_GB2312" w:hAnsi="黑体" w:eastAsia="仿宋_GB2312"/>
          <w:color w:val="000000" w:themeColor="text1"/>
          <w:sz w:val="32"/>
          <w:szCs w:val="32"/>
          <w14:textFill>
            <w14:solidFill>
              <w14:schemeClr w14:val="tx1"/>
            </w14:solidFill>
          </w14:textFill>
        </w:rPr>
        <w:t>万元。</w:t>
      </w:r>
    </w:p>
    <w:p w14:paraId="6973D1A6">
      <w:pPr>
        <w:jc w:val="left"/>
        <w:rPr>
          <w:rFonts w:ascii="仿宋_GB2312" w:hAnsi="宋体" w:eastAsia="仿宋_GB2312" w:cs="宋体"/>
          <w:color w:val="000000" w:themeColor="text1"/>
          <w:kern w:val="0"/>
          <w:sz w:val="32"/>
          <w:szCs w:val="30"/>
          <w14:textFill>
            <w14:solidFill>
              <w14:schemeClr w14:val="tx1"/>
            </w14:solidFill>
          </w14:textFill>
        </w:rPr>
      </w:pPr>
    </w:p>
    <w:p w14:paraId="2898821E">
      <w:pPr>
        <w:jc w:val="center"/>
        <w:rPr>
          <w:rFonts w:ascii="黑体" w:hAnsi="黑体" w:eastAsia="黑体"/>
          <w:b/>
          <w:color w:val="000000" w:themeColor="text1"/>
          <w:sz w:val="32"/>
          <w:szCs w:val="32"/>
          <w14:textFill>
            <w14:solidFill>
              <w14:schemeClr w14:val="tx1"/>
            </w14:solidFill>
          </w14:textFill>
        </w:rPr>
      </w:pPr>
      <w:r>
        <w:rPr>
          <w:rFonts w:hint="eastAsia" w:ascii="黑体" w:hAnsi="黑体" w:eastAsia="黑体"/>
          <w:b/>
          <w:color w:val="000000" w:themeColor="text1"/>
          <w:sz w:val="32"/>
          <w:szCs w:val="32"/>
          <w14:textFill>
            <w14:solidFill>
              <w14:schemeClr w14:val="tx1"/>
            </w14:solidFill>
          </w14:textFill>
        </w:rPr>
        <w:t>第四部分  名词解释</w:t>
      </w:r>
    </w:p>
    <w:p w14:paraId="4167AAA1">
      <w:pPr>
        <w:ind w:firstLine="640" w:firstLineChars="200"/>
        <w:jc w:val="left"/>
        <w:rPr>
          <w:rFonts w:ascii="仿宋_GB2312" w:eastAsia="仿宋_GB2312" w:cs="宋体"/>
          <w:bCs/>
          <w:color w:val="000000" w:themeColor="text1"/>
          <w:kern w:val="0"/>
          <w:sz w:val="32"/>
          <w:szCs w:val="32"/>
          <w:lang w:val="zh-CN"/>
          <w14:textFill>
            <w14:solidFill>
              <w14:schemeClr w14:val="tx1"/>
            </w14:solidFill>
          </w14:textFill>
        </w:rPr>
      </w:pPr>
    </w:p>
    <w:p w14:paraId="5CA92F26">
      <w:pPr>
        <w:autoSpaceDE w:val="0"/>
        <w:autoSpaceDN w:val="0"/>
        <w:adjustRightInd w:val="0"/>
        <w:ind w:firstLine="640" w:firstLineChars="200"/>
        <w:jc w:val="left"/>
        <w:rPr>
          <w:rFonts w:ascii="仿宋_GB2312" w:eastAsia="仿宋_GB2312" w:cs="宋体"/>
          <w:bCs/>
          <w:color w:val="000000" w:themeColor="text1"/>
          <w:kern w:val="0"/>
          <w:sz w:val="32"/>
          <w:szCs w:val="32"/>
          <w:lang w:val="zh-CN"/>
          <w14:textFill>
            <w14:solidFill>
              <w14:schemeClr w14:val="tx1"/>
            </w14:solidFill>
          </w14:textFill>
        </w:rPr>
      </w:pPr>
      <w:r>
        <w:rPr>
          <w:rFonts w:hint="eastAsia" w:ascii="仿宋_GB2312" w:hAnsi="宋体" w:eastAsia="仿宋_GB2312" w:cs="宋体"/>
          <w:color w:val="000000" w:themeColor="text1"/>
          <w:kern w:val="0"/>
          <w:sz w:val="32"/>
          <w:szCs w:val="32"/>
          <w14:textFill>
            <w14:solidFill>
              <w14:schemeClr w14:val="tx1"/>
            </w14:solidFill>
          </w14:textFill>
        </w:rPr>
        <w:t>一、一般公共预算收入：</w:t>
      </w:r>
      <w:r>
        <w:rPr>
          <w:rFonts w:hint="eastAsia" w:ascii="仿宋_GB2312" w:eastAsia="仿宋_GB2312" w:cs="宋体"/>
          <w:bCs/>
          <w:color w:val="000000" w:themeColor="text1"/>
          <w:kern w:val="0"/>
          <w:sz w:val="32"/>
          <w:szCs w:val="32"/>
          <w:lang w:val="zh-CN"/>
          <w14:textFill>
            <w14:solidFill>
              <w14:schemeClr w14:val="tx1"/>
            </w14:solidFill>
          </w14:textFill>
        </w:rPr>
        <w:t>指用于反映税收收入、专项收入、行政事业性收费收入、罚没收入、国有资源（资产）有偿使用收入、政府住房基金收入、捐赠收入等财政收入。</w:t>
      </w:r>
    </w:p>
    <w:p w14:paraId="2E64E77C">
      <w:pPr>
        <w:ind w:firstLine="640" w:firstLineChars="200"/>
        <w:jc w:val="left"/>
        <w:rPr>
          <w:rFonts w:ascii="仿宋_GB2312" w:hAnsi="宋体" w:eastAsia="仿宋_GB2312" w:cs="宋体"/>
          <w:color w:val="000000" w:themeColor="text1"/>
          <w:kern w:val="0"/>
          <w:sz w:val="32"/>
          <w:szCs w:val="32"/>
          <w14:textFill>
            <w14:solidFill>
              <w14:schemeClr w14:val="tx1"/>
            </w14:solidFill>
          </w14:textFill>
        </w:rPr>
      </w:pPr>
      <w:r>
        <w:rPr>
          <w:rFonts w:hint="eastAsia" w:ascii="仿宋_GB2312" w:hAnsi="宋体" w:eastAsia="仿宋_GB2312" w:cs="宋体"/>
          <w:color w:val="000000" w:themeColor="text1"/>
          <w:kern w:val="0"/>
          <w:sz w:val="32"/>
          <w:szCs w:val="32"/>
          <w14:textFill>
            <w14:solidFill>
              <w14:schemeClr w14:val="tx1"/>
            </w14:solidFill>
          </w14:textFill>
        </w:rPr>
        <w:t>二、政府性基金收入：</w:t>
      </w:r>
      <w:r>
        <w:rPr>
          <w:rFonts w:hint="eastAsia" w:ascii="仿宋_GB2312" w:eastAsia="仿宋_GB2312" w:cs="宋体"/>
          <w:bCs/>
          <w:color w:val="000000" w:themeColor="text1"/>
          <w:kern w:val="0"/>
          <w:sz w:val="32"/>
          <w:szCs w:val="32"/>
          <w:lang w:val="zh-CN"/>
          <w14:textFill>
            <w14:solidFill>
              <w14:schemeClr w14:val="tx1"/>
            </w14:solidFill>
          </w14:textFill>
        </w:rPr>
        <w:t>指是用于反映政府为支持某项事业发展或特定基础设施建设，依法依规向公民、法人和其他组织征收的以及出让土地、发行彩票等方式取得的具有专门用途的资金。</w:t>
      </w:r>
    </w:p>
    <w:p w14:paraId="1DDF2555">
      <w:pPr>
        <w:ind w:firstLine="640" w:firstLineChars="200"/>
        <w:jc w:val="left"/>
        <w:rPr>
          <w:rFonts w:ascii="仿宋_GB2312" w:hAnsi="宋体" w:eastAsia="仿宋_GB2312" w:cs="宋体"/>
          <w:color w:val="000000" w:themeColor="text1"/>
          <w:kern w:val="0"/>
          <w:sz w:val="32"/>
          <w:szCs w:val="32"/>
          <w14:textFill>
            <w14:solidFill>
              <w14:schemeClr w14:val="tx1"/>
            </w14:solidFill>
          </w14:textFill>
        </w:rPr>
      </w:pPr>
      <w:r>
        <w:rPr>
          <w:rFonts w:hint="eastAsia" w:ascii="仿宋_GB2312" w:hAnsi="宋体" w:eastAsia="仿宋_GB2312" w:cs="宋体"/>
          <w:color w:val="000000" w:themeColor="text1"/>
          <w:kern w:val="0"/>
          <w:sz w:val="32"/>
          <w:szCs w:val="32"/>
          <w14:textFill>
            <w14:solidFill>
              <w14:schemeClr w14:val="tx1"/>
            </w14:solidFill>
          </w14:textFill>
        </w:rPr>
        <w:t>三、其他财政资金收入：</w:t>
      </w:r>
      <w:r>
        <w:rPr>
          <w:rFonts w:hint="eastAsia" w:ascii="仿宋_GB2312" w:eastAsia="仿宋_GB2312" w:cs="宋体"/>
          <w:bCs/>
          <w:color w:val="000000" w:themeColor="text1"/>
          <w:kern w:val="0"/>
          <w:sz w:val="32"/>
          <w:szCs w:val="32"/>
          <w:lang w:val="zh-CN"/>
          <w14:textFill>
            <w14:solidFill>
              <w14:schemeClr w14:val="tx1"/>
            </w14:solidFill>
          </w14:textFill>
        </w:rPr>
        <w:t>指用于反映政府为履行职责，依法依规收取、提取和安排使用的未纳入预算管理的除教育收费以外的各种财政性资金。</w:t>
      </w:r>
    </w:p>
    <w:p w14:paraId="509D0456">
      <w:pPr>
        <w:ind w:firstLine="640" w:firstLineChars="200"/>
        <w:jc w:val="left"/>
        <w:rPr>
          <w:rFonts w:ascii="仿宋_GB2312" w:hAnsi="宋体" w:eastAsia="仿宋_GB2312" w:cs="宋体"/>
          <w:color w:val="000000" w:themeColor="text1"/>
          <w:kern w:val="0"/>
          <w:sz w:val="32"/>
          <w:szCs w:val="32"/>
          <w14:textFill>
            <w14:solidFill>
              <w14:schemeClr w14:val="tx1"/>
            </w14:solidFill>
          </w14:textFill>
        </w:rPr>
      </w:pPr>
      <w:r>
        <w:rPr>
          <w:rFonts w:hint="eastAsia" w:ascii="仿宋_GB2312" w:hAnsi="宋体" w:eastAsia="仿宋_GB2312" w:cs="宋体"/>
          <w:color w:val="000000" w:themeColor="text1"/>
          <w:kern w:val="0"/>
          <w:sz w:val="32"/>
          <w:szCs w:val="32"/>
          <w14:textFill>
            <w14:solidFill>
              <w14:schemeClr w14:val="tx1"/>
            </w14:solidFill>
          </w14:textFill>
        </w:rPr>
        <w:t>四、收回存量资金收入：</w:t>
      </w:r>
      <w:r>
        <w:rPr>
          <w:rFonts w:hint="eastAsia" w:ascii="仿宋_GB2312" w:eastAsia="仿宋_GB2312" w:cs="宋体"/>
          <w:bCs/>
          <w:color w:val="000000" w:themeColor="text1"/>
          <w:kern w:val="0"/>
          <w:sz w:val="32"/>
          <w:szCs w:val="32"/>
          <w:lang w:val="zh-CN"/>
          <w14:textFill>
            <w14:solidFill>
              <w14:schemeClr w14:val="tx1"/>
            </w14:solidFill>
          </w14:textFill>
        </w:rPr>
        <w:t>指用于反映各级财政部门收回的上缴国库但不列入预算的存量资金，包括收回单位实有账户存量资金、收回国库集中支付结余资金、收回转移支付存量资金和收回财政专户存量资金。</w:t>
      </w:r>
      <w:r>
        <w:rPr>
          <w:rFonts w:hint="eastAsia" w:ascii="仿宋_GB2312" w:hAnsi="宋体" w:eastAsia="仿宋_GB2312" w:cs="宋体"/>
          <w:color w:val="000000" w:themeColor="text1"/>
          <w:kern w:val="0"/>
          <w:sz w:val="32"/>
          <w:szCs w:val="32"/>
          <w:lang w:val="zh-CN"/>
          <w14:textFill>
            <w14:solidFill>
              <w14:schemeClr w14:val="tx1"/>
            </w14:solidFill>
          </w14:textFill>
        </w:rPr>
        <w:t>。</w:t>
      </w:r>
    </w:p>
    <w:p w14:paraId="7E7A0C31">
      <w:pPr>
        <w:ind w:firstLine="640" w:firstLineChars="200"/>
        <w:jc w:val="left"/>
        <w:rPr>
          <w:rFonts w:ascii="仿宋_GB2312" w:hAnsi="宋体" w:eastAsia="仿宋_GB2312" w:cs="宋体"/>
          <w:color w:val="000000" w:themeColor="text1"/>
          <w:kern w:val="0"/>
          <w:sz w:val="32"/>
          <w:szCs w:val="32"/>
          <w14:textFill>
            <w14:solidFill>
              <w14:schemeClr w14:val="tx1"/>
            </w14:solidFill>
          </w14:textFill>
        </w:rPr>
      </w:pPr>
      <w:r>
        <w:rPr>
          <w:rFonts w:hint="eastAsia" w:ascii="仿宋_GB2312" w:hAnsi="宋体" w:eastAsia="仿宋_GB2312" w:cs="宋体"/>
          <w:color w:val="000000" w:themeColor="text1"/>
          <w:kern w:val="0"/>
          <w:sz w:val="32"/>
          <w:szCs w:val="32"/>
          <w14:textFill>
            <w14:solidFill>
              <w14:schemeClr w14:val="tx1"/>
            </w14:solidFill>
          </w14:textFill>
        </w:rPr>
        <w:t>五、事业收入：</w:t>
      </w:r>
      <w:r>
        <w:rPr>
          <w:rFonts w:hint="eastAsia" w:ascii="仿宋_GB2312" w:eastAsia="仿宋_GB2312" w:cs="宋体"/>
          <w:bCs/>
          <w:color w:val="000000" w:themeColor="text1"/>
          <w:kern w:val="0"/>
          <w:sz w:val="32"/>
          <w:szCs w:val="32"/>
          <w:lang w:val="zh-CN"/>
          <w14:textFill>
            <w14:solidFill>
              <w14:schemeClr w14:val="tx1"/>
            </w14:solidFill>
          </w14:textFill>
        </w:rPr>
        <w:t>指用于反映事业单位开展专业业务活动及辅助活动所取得的收入。</w:t>
      </w:r>
    </w:p>
    <w:p w14:paraId="535183F5">
      <w:pPr>
        <w:ind w:firstLine="640" w:firstLineChars="200"/>
        <w:jc w:val="left"/>
        <w:rPr>
          <w:rFonts w:ascii="仿宋_GB2312" w:hAnsi="宋体" w:eastAsia="仿宋_GB2312" w:cs="宋体"/>
          <w:color w:val="000000" w:themeColor="text1"/>
          <w:kern w:val="0"/>
          <w:sz w:val="32"/>
          <w:szCs w:val="32"/>
          <w14:textFill>
            <w14:solidFill>
              <w14:schemeClr w14:val="tx1"/>
            </w14:solidFill>
          </w14:textFill>
        </w:rPr>
      </w:pPr>
      <w:r>
        <w:rPr>
          <w:rFonts w:hint="eastAsia" w:ascii="仿宋_GB2312" w:hAnsi="宋体" w:eastAsia="仿宋_GB2312" w:cs="宋体"/>
          <w:color w:val="000000" w:themeColor="text1"/>
          <w:kern w:val="0"/>
          <w:sz w:val="32"/>
          <w:szCs w:val="32"/>
          <w14:textFill>
            <w14:solidFill>
              <w14:schemeClr w14:val="tx1"/>
            </w14:solidFill>
          </w14:textFill>
        </w:rPr>
        <w:t>六、</w:t>
      </w:r>
      <w:r>
        <w:rPr>
          <w:rFonts w:hint="eastAsia" w:ascii="仿宋_GB2312" w:eastAsia="仿宋_GB2312"/>
          <w:color w:val="000000" w:themeColor="text1"/>
          <w:sz w:val="32"/>
          <w:szCs w:val="32"/>
          <w14:textFill>
            <w14:solidFill>
              <w14:schemeClr w14:val="tx1"/>
            </w14:solidFill>
          </w14:textFill>
        </w:rPr>
        <w:t>事业单位经营收入</w:t>
      </w:r>
      <w:r>
        <w:rPr>
          <w:rFonts w:hint="eastAsia" w:ascii="仿宋_GB2312" w:hAnsi="宋体" w:eastAsia="仿宋_GB2312" w:cs="宋体"/>
          <w:color w:val="000000" w:themeColor="text1"/>
          <w:kern w:val="0"/>
          <w:sz w:val="32"/>
          <w:szCs w:val="32"/>
          <w14:textFill>
            <w14:solidFill>
              <w14:schemeClr w14:val="tx1"/>
            </w14:solidFill>
          </w14:textFill>
        </w:rPr>
        <w:t>：</w:t>
      </w:r>
      <w:r>
        <w:rPr>
          <w:rFonts w:hint="eastAsia" w:ascii="仿宋_GB2312" w:eastAsia="仿宋_GB2312" w:cs="宋体"/>
          <w:bCs/>
          <w:color w:val="000000" w:themeColor="text1"/>
          <w:kern w:val="0"/>
          <w:sz w:val="32"/>
          <w:szCs w:val="32"/>
          <w:lang w:val="zh-CN"/>
          <w14:textFill>
            <w14:solidFill>
              <w14:schemeClr w14:val="tx1"/>
            </w14:solidFill>
          </w14:textFill>
        </w:rPr>
        <w:t>指用于反映事业单位在专业活动及辅助活动之外开展非独立核算经营活动取得的收入。</w:t>
      </w:r>
    </w:p>
    <w:p w14:paraId="5FF8D7BA">
      <w:pPr>
        <w:ind w:firstLine="640" w:firstLineChars="200"/>
        <w:jc w:val="left"/>
        <w:rPr>
          <w:rFonts w:ascii="仿宋_GB2312" w:hAnsi="宋体" w:eastAsia="仿宋_GB2312" w:cs="宋体"/>
          <w:color w:val="000000" w:themeColor="text1"/>
          <w:kern w:val="0"/>
          <w:sz w:val="32"/>
          <w:szCs w:val="32"/>
          <w14:textFill>
            <w14:solidFill>
              <w14:schemeClr w14:val="tx1"/>
            </w14:solidFill>
          </w14:textFill>
        </w:rPr>
      </w:pPr>
      <w:r>
        <w:rPr>
          <w:rFonts w:hint="eastAsia" w:ascii="仿宋_GB2312" w:hAnsi="宋体" w:eastAsia="仿宋_GB2312" w:cs="宋体"/>
          <w:color w:val="000000" w:themeColor="text1"/>
          <w:kern w:val="0"/>
          <w:sz w:val="32"/>
          <w:szCs w:val="32"/>
          <w14:textFill>
            <w14:solidFill>
              <w14:schemeClr w14:val="tx1"/>
            </w14:solidFill>
          </w14:textFill>
        </w:rPr>
        <w:t>七、其他收入：</w:t>
      </w:r>
      <w:r>
        <w:rPr>
          <w:rFonts w:hint="eastAsia" w:ascii="仿宋_GB2312" w:eastAsia="仿宋_GB2312" w:cs="宋体"/>
          <w:bCs/>
          <w:color w:val="000000" w:themeColor="text1"/>
          <w:kern w:val="0"/>
          <w:sz w:val="32"/>
          <w:szCs w:val="32"/>
          <w:lang w:val="zh-CN"/>
          <w14:textFill>
            <w14:solidFill>
              <w14:schemeClr w14:val="tx1"/>
            </w14:solidFill>
          </w14:textFill>
        </w:rPr>
        <w:t>指用于反映除上述一般公共预算收入、政府性基金收入、其他财政性资金收入、收回存量资金收入、事业收入、事业单位经营收入和往来收入以外的收入。</w:t>
      </w:r>
    </w:p>
    <w:p w14:paraId="2C078C03">
      <w:pPr>
        <w:autoSpaceDE w:val="0"/>
        <w:autoSpaceDN w:val="0"/>
        <w:adjustRightInd w:val="0"/>
        <w:ind w:firstLine="640" w:firstLineChars="200"/>
        <w:jc w:val="left"/>
        <w:rPr>
          <w:rFonts w:ascii="仿宋_GB2312" w:eastAsia="仿宋_GB2312" w:cs="宋体"/>
          <w:bCs/>
          <w:color w:val="000000" w:themeColor="text1"/>
          <w:kern w:val="0"/>
          <w:sz w:val="32"/>
          <w:szCs w:val="32"/>
          <w:lang w:val="zh-CN"/>
          <w14:textFill>
            <w14:solidFill>
              <w14:schemeClr w14:val="tx1"/>
            </w14:solidFill>
          </w14:textFill>
        </w:rPr>
      </w:pPr>
      <w:r>
        <w:rPr>
          <w:rFonts w:hint="eastAsia" w:ascii="仿宋_GB2312" w:hAnsi="宋体" w:eastAsia="仿宋_GB2312" w:cs="宋体"/>
          <w:color w:val="000000" w:themeColor="text1"/>
          <w:kern w:val="0"/>
          <w:sz w:val="32"/>
          <w:szCs w:val="32"/>
          <w14:textFill>
            <w14:solidFill>
              <w14:schemeClr w14:val="tx1"/>
            </w14:solidFill>
          </w14:textFill>
        </w:rPr>
        <w:t>八、</w:t>
      </w:r>
      <w:r>
        <w:rPr>
          <w:rFonts w:hint="eastAsia" w:ascii="仿宋_GB2312" w:eastAsia="仿宋_GB2312"/>
          <w:color w:val="000000" w:themeColor="text1"/>
          <w:sz w:val="32"/>
          <w:szCs w:val="32"/>
          <w14:textFill>
            <w14:solidFill>
              <w14:schemeClr w14:val="tx1"/>
            </w14:solidFill>
          </w14:textFill>
        </w:rPr>
        <w:t>用事业基金弥补收支差额</w:t>
      </w:r>
      <w:r>
        <w:rPr>
          <w:rFonts w:hint="eastAsia" w:ascii="仿宋_GB2312" w:hAnsi="宋体" w:eastAsia="仿宋_GB2312" w:cs="宋体"/>
          <w:color w:val="000000" w:themeColor="text1"/>
          <w:kern w:val="0"/>
          <w:sz w:val="32"/>
          <w:szCs w:val="32"/>
          <w14:textFill>
            <w14:solidFill>
              <w14:schemeClr w14:val="tx1"/>
            </w14:solidFill>
          </w14:textFill>
        </w:rPr>
        <w:t>：</w:t>
      </w:r>
      <w:r>
        <w:rPr>
          <w:rFonts w:hint="eastAsia" w:ascii="仿宋_GB2312" w:eastAsia="仿宋_GB2312" w:cs="宋体"/>
          <w:bCs/>
          <w:color w:val="000000" w:themeColor="text1"/>
          <w:kern w:val="0"/>
          <w:sz w:val="32"/>
          <w:szCs w:val="32"/>
          <w:lang w:val="zh-CN"/>
          <w14:textFill>
            <w14:solidFill>
              <w14:schemeClr w14:val="tx1"/>
            </w14:solidFill>
          </w14:textFill>
        </w:rPr>
        <w:t>指用于反映事业单位在预计当年“一般公共预算收入”、“政府性基金”、“教育收费收入”、“其他财政性资金收入”、“收回存量资金收入”、“单位自有资金收入”收入不足安排支出的情况下，使用以前年度积累的事业基金（事业单位当年收入和支出相抵后按国家规定提取，用于弥补以后年度收支差额的基金）弥补本年度收支缺口的资金。</w:t>
      </w:r>
    </w:p>
    <w:p w14:paraId="5D0B1281">
      <w:pPr>
        <w:autoSpaceDE w:val="0"/>
        <w:autoSpaceDN w:val="0"/>
        <w:adjustRightInd w:val="0"/>
        <w:ind w:firstLine="640" w:firstLineChars="200"/>
        <w:jc w:val="left"/>
        <w:rPr>
          <w:rFonts w:ascii="仿宋_GB2312" w:eastAsia="仿宋_GB2312" w:cs="宋体"/>
          <w:bCs/>
          <w:color w:val="000000" w:themeColor="text1"/>
          <w:kern w:val="0"/>
          <w:sz w:val="32"/>
          <w:szCs w:val="32"/>
          <w:lang w:val="zh-CN"/>
          <w14:textFill>
            <w14:solidFill>
              <w14:schemeClr w14:val="tx1"/>
            </w14:solidFill>
          </w14:textFill>
        </w:rPr>
      </w:pPr>
      <w:r>
        <w:rPr>
          <w:rFonts w:hint="eastAsia" w:ascii="仿宋_GB2312" w:hAnsi="宋体" w:eastAsia="仿宋_GB2312" w:cs="宋体"/>
          <w:color w:val="000000" w:themeColor="text1"/>
          <w:kern w:val="0"/>
          <w:sz w:val="32"/>
          <w:szCs w:val="32"/>
          <w14:textFill>
            <w14:solidFill>
              <w14:schemeClr w14:val="tx1"/>
            </w14:solidFill>
          </w14:textFill>
        </w:rPr>
        <w:t>九、</w:t>
      </w:r>
      <w:r>
        <w:rPr>
          <w:rFonts w:hint="eastAsia" w:ascii="仿宋_GB2312" w:eastAsia="仿宋_GB2312"/>
          <w:color w:val="000000" w:themeColor="text1"/>
          <w:sz w:val="32"/>
          <w:szCs w:val="32"/>
          <w14:textFill>
            <w14:solidFill>
              <w14:schemeClr w14:val="tx1"/>
            </w14:solidFill>
          </w14:textFill>
        </w:rPr>
        <w:t>上年结转结余收入</w:t>
      </w:r>
      <w:r>
        <w:rPr>
          <w:rFonts w:hint="eastAsia" w:ascii="仿宋_GB2312" w:hAnsi="宋体" w:eastAsia="仿宋_GB2312" w:cs="宋体"/>
          <w:color w:val="000000" w:themeColor="text1"/>
          <w:kern w:val="0"/>
          <w:sz w:val="32"/>
          <w:szCs w:val="32"/>
          <w14:textFill>
            <w14:solidFill>
              <w14:schemeClr w14:val="tx1"/>
            </w14:solidFill>
          </w14:textFill>
        </w:rPr>
        <w:t>：</w:t>
      </w:r>
      <w:r>
        <w:rPr>
          <w:rFonts w:hint="eastAsia" w:ascii="仿宋_GB2312" w:eastAsia="仿宋_GB2312" w:cs="宋体"/>
          <w:bCs/>
          <w:color w:val="000000" w:themeColor="text1"/>
          <w:kern w:val="0"/>
          <w:sz w:val="32"/>
          <w:szCs w:val="32"/>
          <w:lang w:val="zh-CN"/>
          <w14:textFill>
            <w14:solidFill>
              <w14:schemeClr w14:val="tx1"/>
            </w14:solidFill>
          </w14:textFill>
        </w:rPr>
        <w:t>指用于反映以前年度尚未完成、结转到本年仍按规定用途继续使用的资金等。</w:t>
      </w:r>
    </w:p>
    <w:p w14:paraId="73E6BC69">
      <w:pPr>
        <w:ind w:firstLine="640" w:firstLineChars="200"/>
        <w:jc w:val="left"/>
        <w:rPr>
          <w:rFonts w:ascii="仿宋_GB2312" w:hAnsi="宋体" w:eastAsia="仿宋_GB2312" w:cs="宋体"/>
          <w:color w:val="000000" w:themeColor="text1"/>
          <w:kern w:val="0"/>
          <w:sz w:val="32"/>
          <w:szCs w:val="30"/>
          <w14:textFill>
            <w14:solidFill>
              <w14:schemeClr w14:val="tx1"/>
            </w14:solidFill>
          </w14:textFill>
        </w:rPr>
      </w:pPr>
      <w:r>
        <w:rPr>
          <w:rFonts w:hint="eastAsia" w:ascii="仿宋_GB2312" w:hAnsi="宋体" w:eastAsia="仿宋_GB2312" w:cs="宋体"/>
          <w:color w:val="000000" w:themeColor="text1"/>
          <w:kern w:val="0"/>
          <w:sz w:val="32"/>
          <w:szCs w:val="30"/>
          <w14:textFill>
            <w14:solidFill>
              <w14:schemeClr w14:val="tx1"/>
            </w14:solidFill>
          </w14:textFill>
        </w:rPr>
        <w:t>十、基本支出：指行政事业单位用于为保障其机构正常运转、完成日常工作任务而发生的人员支出和公用支出。</w:t>
      </w:r>
    </w:p>
    <w:p w14:paraId="6F8E46FC">
      <w:pPr>
        <w:ind w:firstLine="640" w:firstLineChars="200"/>
        <w:jc w:val="left"/>
        <w:rPr>
          <w:rFonts w:ascii="仿宋_GB2312" w:hAnsi="宋体" w:eastAsia="仿宋_GB2312" w:cs="宋体"/>
          <w:color w:val="000000" w:themeColor="text1"/>
          <w:kern w:val="0"/>
          <w:sz w:val="32"/>
          <w:szCs w:val="30"/>
          <w14:textFill>
            <w14:solidFill>
              <w14:schemeClr w14:val="tx1"/>
            </w14:solidFill>
          </w14:textFill>
        </w:rPr>
      </w:pPr>
      <w:r>
        <w:rPr>
          <w:rFonts w:hint="eastAsia" w:ascii="仿宋_GB2312" w:hAnsi="宋体" w:eastAsia="仿宋_GB2312" w:cs="宋体"/>
          <w:color w:val="000000" w:themeColor="text1"/>
          <w:kern w:val="0"/>
          <w:sz w:val="32"/>
          <w:szCs w:val="30"/>
          <w14:textFill>
            <w14:solidFill>
              <w14:schemeClr w14:val="tx1"/>
            </w14:solidFill>
          </w14:textFill>
        </w:rPr>
        <w:t>十一、项目支出：指在基本支出之外为完成特定的行政工作任务或事业发展目标所发生的支出。</w:t>
      </w:r>
    </w:p>
    <w:p w14:paraId="208248C9">
      <w:pPr>
        <w:ind w:firstLine="640" w:firstLineChars="200"/>
        <w:jc w:val="left"/>
        <w:rPr>
          <w:rFonts w:ascii="仿宋_GB2312" w:hAnsi="宋体" w:eastAsia="仿宋_GB2312" w:cs="宋体"/>
          <w:color w:val="000000" w:themeColor="text1"/>
          <w:kern w:val="0"/>
          <w:sz w:val="32"/>
          <w:szCs w:val="30"/>
          <w14:textFill>
            <w14:solidFill>
              <w14:schemeClr w14:val="tx1"/>
            </w14:solidFill>
          </w14:textFill>
        </w:rPr>
      </w:pPr>
      <w:r>
        <w:rPr>
          <w:rFonts w:hint="eastAsia" w:ascii="仿宋_GB2312" w:hAnsi="黑体" w:eastAsia="仿宋_GB2312" w:cs="仿宋_GB2312"/>
          <w:color w:val="000000" w:themeColor="text1"/>
          <w:sz w:val="32"/>
          <w:szCs w:val="32"/>
          <w14:textFill>
            <w14:solidFill>
              <w14:schemeClr w14:val="tx1"/>
            </w14:solidFill>
          </w14:textFill>
        </w:rPr>
        <w:t>十</w:t>
      </w:r>
      <w:r>
        <w:rPr>
          <w:rFonts w:hint="eastAsia" w:ascii="仿宋_GB2312" w:hAnsi="宋体" w:eastAsia="仿宋_GB2312" w:cs="宋体"/>
          <w:color w:val="000000" w:themeColor="text1"/>
          <w:kern w:val="0"/>
          <w:sz w:val="32"/>
          <w:szCs w:val="30"/>
          <w14:textFill>
            <w14:solidFill>
              <w14:schemeClr w14:val="tx1"/>
            </w14:solidFill>
          </w14:textFill>
        </w:rPr>
        <w:t>二、“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等支出；公务接待费指单位按规定开支的各类公务接待（含外宾接待）支出。</w:t>
      </w:r>
    </w:p>
    <w:p w14:paraId="78992372">
      <w:pPr>
        <w:ind w:firstLine="640" w:firstLineChars="200"/>
        <w:jc w:val="left"/>
        <w:rPr>
          <w:rFonts w:ascii="仿宋_GB2312" w:hAnsi="宋体" w:eastAsia="仿宋_GB2312" w:cs="宋体"/>
          <w:color w:val="000000" w:themeColor="text1"/>
          <w:kern w:val="0"/>
          <w:sz w:val="32"/>
          <w:szCs w:val="30"/>
          <w14:textFill>
            <w14:solidFill>
              <w14:schemeClr w14:val="tx1"/>
            </w14:solidFill>
          </w14:textFill>
        </w:rPr>
      </w:pPr>
      <w:r>
        <w:rPr>
          <w:rFonts w:hint="eastAsia" w:ascii="仿宋_GB2312" w:hAnsi="宋体" w:eastAsia="仿宋_GB2312" w:cs="宋体"/>
          <w:color w:val="000000" w:themeColor="text1"/>
          <w:kern w:val="0"/>
          <w:sz w:val="32"/>
          <w:szCs w:val="30"/>
          <w14:textFill>
            <w14:solidFill>
              <w14:schemeClr w14:val="tx1"/>
            </w14:solidFill>
          </w14:textFill>
        </w:rPr>
        <w:t>十三、机关运行经费：包括办公及印刷费、邮电费、差旅费、会议费、日常维修费、专用材料及一般设备购置费、办公用房水电费、办公用房取暖费、办公用房物业管理费、公务用车运行维护费以及其他费用。</w:t>
      </w:r>
    </w:p>
    <w:p w14:paraId="0E369AEB">
      <w:pPr>
        <w:widowControl/>
        <w:spacing w:line="560" w:lineRule="exact"/>
        <w:ind w:firstLine="640" w:firstLineChars="200"/>
        <w:rPr>
          <w:rFonts w:ascii="仿宋_GB2312" w:hAnsi="宋体" w:eastAsia="仿宋_GB2312" w:cs="宋体"/>
          <w:color w:val="000000" w:themeColor="text1"/>
          <w:kern w:val="0"/>
          <w:sz w:val="32"/>
          <w:szCs w:val="30"/>
          <w14:textFill>
            <w14:solidFill>
              <w14:schemeClr w14:val="tx1"/>
            </w14:solidFill>
          </w14:textFill>
        </w:rPr>
      </w:pPr>
      <w:r>
        <w:rPr>
          <w:rFonts w:hint="eastAsia" w:ascii="仿宋_GB2312" w:hAnsi="宋体" w:eastAsia="仿宋_GB2312" w:cs="宋体"/>
          <w:color w:val="000000" w:themeColor="text1"/>
          <w:kern w:val="0"/>
          <w:sz w:val="32"/>
          <w:szCs w:val="30"/>
          <w14:textFill>
            <w14:solidFill>
              <w14:schemeClr w14:val="tx1"/>
            </w14:solidFill>
          </w14:textFill>
        </w:rPr>
        <w:t>十四、</w:t>
      </w:r>
      <w:r>
        <w:rPr>
          <w:rFonts w:hint="eastAsia" w:ascii="仿宋_GB2312" w:hAnsi="黑体" w:eastAsia="仿宋_GB2312" w:cs="仿宋_GB2312"/>
          <w:color w:val="000000" w:themeColor="text1"/>
          <w:sz w:val="32"/>
          <w:szCs w:val="32"/>
          <w14:textFill>
            <w14:solidFill>
              <w14:schemeClr w14:val="tx1"/>
            </w14:solidFill>
          </w14:textFill>
        </w:rPr>
        <w:t>教育支出（类）普通教育（款）学前教育（项）：</w:t>
      </w:r>
      <w:r>
        <w:rPr>
          <w:rFonts w:hint="eastAsia" w:ascii="仿宋_GB2312" w:hAnsi="宋体" w:eastAsia="仿宋_GB2312" w:cs="宋体"/>
          <w:color w:val="000000" w:themeColor="text1"/>
          <w:kern w:val="0"/>
          <w:sz w:val="32"/>
          <w:szCs w:val="30"/>
          <w14:textFill>
            <w14:solidFill>
              <w14:schemeClr w14:val="tx1"/>
            </w14:solidFill>
          </w14:textFill>
        </w:rPr>
        <w:t>反映各部门</w:t>
      </w:r>
      <w:r>
        <w:rPr>
          <w:rFonts w:ascii="仿宋_GB2312" w:hAnsi="宋体" w:eastAsia="仿宋_GB2312" w:cs="宋体"/>
          <w:color w:val="000000" w:themeColor="text1"/>
          <w:kern w:val="0"/>
          <w:sz w:val="32"/>
          <w:szCs w:val="30"/>
          <w14:textFill>
            <w14:solidFill>
              <w14:schemeClr w14:val="tx1"/>
            </w14:solidFill>
          </w14:textFill>
        </w:rPr>
        <w:t>举办的学前教育支出</w:t>
      </w:r>
      <w:r>
        <w:rPr>
          <w:rFonts w:hint="eastAsia" w:ascii="仿宋_GB2312" w:hAnsi="宋体" w:eastAsia="仿宋_GB2312" w:cs="宋体"/>
          <w:color w:val="000000" w:themeColor="text1"/>
          <w:kern w:val="0"/>
          <w:sz w:val="32"/>
          <w:szCs w:val="30"/>
          <w14:textFill>
            <w14:solidFill>
              <w14:schemeClr w14:val="tx1"/>
            </w14:solidFill>
          </w14:textFill>
        </w:rPr>
        <w:t>。</w:t>
      </w:r>
    </w:p>
    <w:p w14:paraId="05D9CCC6">
      <w:pPr>
        <w:widowControl/>
        <w:spacing w:line="560" w:lineRule="exact"/>
        <w:ind w:firstLine="640" w:firstLineChars="200"/>
        <w:rPr>
          <w:rFonts w:ascii="仿宋_GB2312" w:hAnsi="宋体" w:eastAsia="仿宋_GB2312" w:cs="宋体"/>
          <w:color w:val="000000" w:themeColor="text1"/>
          <w:kern w:val="0"/>
          <w:sz w:val="32"/>
          <w:szCs w:val="30"/>
          <w14:textFill>
            <w14:solidFill>
              <w14:schemeClr w14:val="tx1"/>
            </w14:solidFill>
          </w14:textFill>
        </w:rPr>
      </w:pPr>
      <w:r>
        <w:rPr>
          <w:rFonts w:hint="eastAsia" w:ascii="仿宋_GB2312" w:hAnsi="宋体" w:eastAsia="仿宋_GB2312" w:cs="宋体"/>
          <w:color w:val="000000" w:themeColor="text1"/>
          <w:kern w:val="0"/>
          <w:sz w:val="32"/>
          <w:szCs w:val="30"/>
          <w14:textFill>
            <w14:solidFill>
              <w14:schemeClr w14:val="tx1"/>
            </w14:solidFill>
          </w14:textFill>
        </w:rPr>
        <w:t>十五、</w:t>
      </w:r>
      <w:r>
        <w:rPr>
          <w:rFonts w:hint="eastAsia" w:ascii="仿宋_GB2312" w:hAnsi="黑体" w:eastAsia="仿宋_GB2312" w:cs="仿宋_GB2312"/>
          <w:color w:val="000000" w:themeColor="text1"/>
          <w:sz w:val="32"/>
          <w:szCs w:val="32"/>
          <w14:textFill>
            <w14:solidFill>
              <w14:schemeClr w14:val="tx1"/>
            </w14:solidFill>
          </w14:textFill>
        </w:rPr>
        <w:t>社会保障和就业支出（类）行政事业单位养老支出（款）机关事业单位基本养老保险缴费支出（项）：</w:t>
      </w:r>
      <w:r>
        <w:rPr>
          <w:rFonts w:hint="eastAsia" w:ascii="仿宋_GB2312" w:hAnsi="宋体" w:eastAsia="仿宋_GB2312" w:cs="宋体"/>
          <w:color w:val="000000" w:themeColor="text1"/>
          <w:kern w:val="0"/>
          <w:sz w:val="32"/>
          <w:szCs w:val="30"/>
          <w14:textFill>
            <w14:solidFill>
              <w14:schemeClr w14:val="tx1"/>
            </w14:solidFill>
          </w14:textFill>
        </w:rPr>
        <w:t>指用于单位缴纳的基本养老保险费支出。</w:t>
      </w:r>
    </w:p>
    <w:p w14:paraId="0EB0FB52">
      <w:pPr>
        <w:widowControl/>
        <w:spacing w:line="560" w:lineRule="exact"/>
        <w:ind w:firstLine="640" w:firstLineChars="200"/>
        <w:rPr>
          <w:rFonts w:ascii="仿宋_GB2312" w:hAnsi="黑体" w:eastAsia="仿宋_GB2312"/>
          <w:color w:val="000000" w:themeColor="text1"/>
          <w:sz w:val="32"/>
          <w:szCs w:val="32"/>
          <w14:textFill>
            <w14:solidFill>
              <w14:schemeClr w14:val="tx1"/>
            </w14:solidFill>
          </w14:textFill>
        </w:rPr>
      </w:pPr>
      <w:r>
        <w:rPr>
          <w:rFonts w:hint="eastAsia" w:ascii="仿宋_GB2312" w:hAnsi="宋体" w:eastAsia="仿宋_GB2312" w:cs="宋体"/>
          <w:color w:val="000000" w:themeColor="text1"/>
          <w:kern w:val="0"/>
          <w:sz w:val="32"/>
          <w:szCs w:val="30"/>
          <w14:textFill>
            <w14:solidFill>
              <w14:schemeClr w14:val="tx1"/>
            </w14:solidFill>
          </w14:textFill>
        </w:rPr>
        <w:t>十六、</w:t>
      </w:r>
      <w:r>
        <w:rPr>
          <w:rFonts w:hint="eastAsia" w:ascii="仿宋_GB2312" w:hAnsi="黑体" w:eastAsia="仿宋_GB2312" w:cs="仿宋_GB2312"/>
          <w:color w:val="000000" w:themeColor="text1"/>
          <w:sz w:val="32"/>
          <w:szCs w:val="32"/>
          <w14:textFill>
            <w14:solidFill>
              <w14:schemeClr w14:val="tx1"/>
            </w14:solidFill>
          </w14:textFill>
        </w:rPr>
        <w:t>卫生健康支出（类）行政事业单位医疗（款）事业单位医疗（项）：</w:t>
      </w:r>
      <w:r>
        <w:rPr>
          <w:rFonts w:hint="eastAsia" w:ascii="仿宋_GB2312" w:hAnsi="宋体" w:eastAsia="仿宋_GB2312" w:cs="宋体"/>
          <w:color w:val="000000" w:themeColor="text1"/>
          <w:kern w:val="0"/>
          <w:sz w:val="32"/>
          <w:szCs w:val="30"/>
          <w14:textFill>
            <w14:solidFill>
              <w14:schemeClr w14:val="tx1"/>
            </w14:solidFill>
          </w14:textFill>
        </w:rPr>
        <w:t>反映财政部门集中安排的事业单位基本医疗保险缴费经费，未参加医疗保险的事业单位的公费医疗经费，按国家规定享受离休人员待遇的医疗经费</w:t>
      </w:r>
      <w:r>
        <w:rPr>
          <w:rFonts w:hint="eastAsia" w:ascii="仿宋_GB2312" w:hAnsi="黑体" w:eastAsia="仿宋_GB2312"/>
          <w:color w:val="000000" w:themeColor="text1"/>
          <w:sz w:val="32"/>
          <w:szCs w:val="32"/>
          <w14:textFill>
            <w14:solidFill>
              <w14:schemeClr w14:val="tx1"/>
            </w14:solidFill>
          </w14:textFill>
        </w:rPr>
        <w:t>。</w:t>
      </w:r>
    </w:p>
    <w:p w14:paraId="50C085F5">
      <w:pPr>
        <w:widowControl/>
        <w:spacing w:line="560" w:lineRule="exact"/>
        <w:ind w:firstLine="640" w:firstLineChars="200"/>
        <w:rPr>
          <w:rFonts w:ascii="仿宋_GB2312" w:hAnsi="宋体" w:eastAsia="仿宋_GB2312" w:cs="宋体"/>
          <w:color w:val="000000" w:themeColor="text1"/>
          <w:kern w:val="0"/>
          <w:sz w:val="32"/>
          <w:szCs w:val="30"/>
          <w14:textFill>
            <w14:solidFill>
              <w14:schemeClr w14:val="tx1"/>
            </w14:solidFill>
          </w14:textFill>
        </w:rPr>
      </w:pPr>
      <w:r>
        <w:rPr>
          <w:rFonts w:hint="eastAsia" w:ascii="仿宋_GB2312" w:hAnsi="黑体" w:eastAsia="仿宋_GB2312"/>
          <w:color w:val="000000" w:themeColor="text1"/>
          <w:sz w:val="32"/>
          <w:szCs w:val="32"/>
          <w14:textFill>
            <w14:solidFill>
              <w14:schemeClr w14:val="tx1"/>
            </w14:solidFill>
          </w14:textFill>
        </w:rPr>
        <w:t>十七</w:t>
      </w:r>
      <w:r>
        <w:rPr>
          <w:rFonts w:ascii="仿宋_GB2312" w:hAnsi="黑体" w:eastAsia="仿宋_GB2312"/>
          <w:color w:val="000000" w:themeColor="text1"/>
          <w:sz w:val="32"/>
          <w:szCs w:val="32"/>
          <w14:textFill>
            <w14:solidFill>
              <w14:schemeClr w14:val="tx1"/>
            </w14:solidFill>
          </w14:textFill>
        </w:rPr>
        <w:t>、</w:t>
      </w:r>
      <w:r>
        <w:rPr>
          <w:rFonts w:hint="eastAsia" w:ascii="仿宋_GB2312" w:hAnsi="黑体" w:eastAsia="仿宋_GB2312" w:cs="仿宋_GB2312"/>
          <w:color w:val="000000" w:themeColor="text1"/>
          <w:sz w:val="32"/>
          <w:szCs w:val="32"/>
          <w14:textFill>
            <w14:solidFill>
              <w14:schemeClr w14:val="tx1"/>
            </w14:solidFill>
          </w14:textFill>
        </w:rPr>
        <w:t>卫生健康支出（类）行政事业单位医疗（款）</w:t>
      </w:r>
      <w:r>
        <w:rPr>
          <w:rFonts w:hint="eastAsia" w:ascii="仿宋_GB2312" w:hAnsi="黑体" w:eastAsia="仿宋_GB2312"/>
          <w:color w:val="000000" w:themeColor="text1"/>
          <w:sz w:val="32"/>
          <w:szCs w:val="32"/>
          <w14:textFill>
            <w14:solidFill>
              <w14:schemeClr w14:val="tx1"/>
            </w14:solidFill>
          </w14:textFill>
        </w:rPr>
        <w:t>公务员医疗补助</w:t>
      </w:r>
      <w:r>
        <w:rPr>
          <w:rFonts w:hint="eastAsia" w:ascii="仿宋_GB2312" w:hAnsi="黑体" w:eastAsia="仿宋_GB2312" w:cs="仿宋_GB2312"/>
          <w:color w:val="000000" w:themeColor="text1"/>
          <w:sz w:val="32"/>
          <w:szCs w:val="32"/>
          <w14:textFill>
            <w14:solidFill>
              <w14:schemeClr w14:val="tx1"/>
            </w14:solidFill>
          </w14:textFill>
        </w:rPr>
        <w:t>（项）：</w:t>
      </w:r>
      <w:r>
        <w:rPr>
          <w:rFonts w:hint="eastAsia" w:ascii="仿宋_GB2312" w:hAnsi="宋体" w:eastAsia="仿宋_GB2312" w:cs="宋体"/>
          <w:color w:val="000000" w:themeColor="text1"/>
          <w:kern w:val="0"/>
          <w:sz w:val="32"/>
          <w:szCs w:val="30"/>
          <w14:textFill>
            <w14:solidFill>
              <w14:schemeClr w14:val="tx1"/>
            </w14:solidFill>
          </w14:textFill>
        </w:rPr>
        <w:t>反映财政部门集中安排的公务员医疗补助经费。</w:t>
      </w:r>
    </w:p>
    <w:p w14:paraId="72518C4C">
      <w:pPr>
        <w:widowControl/>
        <w:spacing w:line="560" w:lineRule="exact"/>
        <w:ind w:firstLine="640" w:firstLineChars="200"/>
        <w:rPr>
          <w:rFonts w:ascii="仿宋_GB2312" w:hAnsi="宋体" w:eastAsia="仿宋_GB2312" w:cs="宋体"/>
          <w:color w:val="000000" w:themeColor="text1"/>
          <w:kern w:val="0"/>
          <w:sz w:val="32"/>
          <w:szCs w:val="30"/>
          <w14:textFill>
            <w14:solidFill>
              <w14:schemeClr w14:val="tx1"/>
            </w14:solidFill>
          </w14:textFill>
        </w:rPr>
      </w:pPr>
      <w:r>
        <w:rPr>
          <w:rFonts w:hint="eastAsia" w:ascii="仿宋_GB2312" w:hAnsi="宋体" w:eastAsia="仿宋_GB2312" w:cs="宋体"/>
          <w:color w:val="000000" w:themeColor="text1"/>
          <w:kern w:val="0"/>
          <w:sz w:val="32"/>
          <w:szCs w:val="30"/>
          <w14:textFill>
            <w14:solidFill>
              <w14:schemeClr w14:val="tx1"/>
            </w14:solidFill>
          </w14:textFill>
        </w:rPr>
        <w:t>十八</w:t>
      </w:r>
      <w:r>
        <w:rPr>
          <w:rFonts w:ascii="仿宋_GB2312" w:hAnsi="宋体" w:eastAsia="仿宋_GB2312" w:cs="宋体"/>
          <w:color w:val="000000" w:themeColor="text1"/>
          <w:kern w:val="0"/>
          <w:sz w:val="32"/>
          <w:szCs w:val="30"/>
          <w14:textFill>
            <w14:solidFill>
              <w14:schemeClr w14:val="tx1"/>
            </w14:solidFill>
          </w14:textFill>
        </w:rPr>
        <w:t>、</w:t>
      </w:r>
      <w:r>
        <w:rPr>
          <w:rFonts w:hint="eastAsia" w:ascii="仿宋_GB2312" w:hAnsi="黑体" w:eastAsia="仿宋_GB2312" w:cs="仿宋_GB2312"/>
          <w:color w:val="000000" w:themeColor="text1"/>
          <w:sz w:val="32"/>
          <w:szCs w:val="32"/>
          <w14:textFill>
            <w14:solidFill>
              <w14:schemeClr w14:val="tx1"/>
            </w14:solidFill>
          </w14:textFill>
        </w:rPr>
        <w:t>卫生健康支出（类）行政事业单位医疗（款）</w:t>
      </w:r>
      <w:r>
        <w:rPr>
          <w:rFonts w:hint="eastAsia" w:ascii="仿宋_GB2312" w:hAnsi="黑体" w:eastAsia="仿宋_GB2312"/>
          <w:color w:val="000000" w:themeColor="text1"/>
          <w:sz w:val="32"/>
          <w:szCs w:val="32"/>
          <w14:textFill>
            <w14:solidFill>
              <w14:schemeClr w14:val="tx1"/>
            </w14:solidFill>
          </w14:textFill>
        </w:rPr>
        <w:t>其他行政事业单位医疗支出</w:t>
      </w:r>
      <w:r>
        <w:rPr>
          <w:rFonts w:hint="eastAsia" w:ascii="仿宋_GB2312" w:hAnsi="黑体" w:eastAsia="仿宋_GB2312" w:cs="仿宋_GB2312"/>
          <w:color w:val="000000" w:themeColor="text1"/>
          <w:sz w:val="32"/>
          <w:szCs w:val="32"/>
          <w14:textFill>
            <w14:solidFill>
              <w14:schemeClr w14:val="tx1"/>
            </w14:solidFill>
          </w14:textFill>
        </w:rPr>
        <w:t>（项）：</w:t>
      </w:r>
      <w:r>
        <w:rPr>
          <w:rFonts w:hint="eastAsia" w:ascii="仿宋_GB2312" w:hAnsi="宋体" w:eastAsia="仿宋_GB2312" w:cs="宋体"/>
          <w:color w:val="000000" w:themeColor="text1"/>
          <w:kern w:val="0"/>
          <w:sz w:val="32"/>
          <w:szCs w:val="30"/>
          <w14:textFill>
            <w14:solidFill>
              <w14:schemeClr w14:val="tx1"/>
            </w14:solidFill>
          </w14:textFill>
        </w:rPr>
        <w:t>反映除行政单位</w:t>
      </w:r>
      <w:r>
        <w:rPr>
          <w:rFonts w:ascii="仿宋_GB2312" w:hAnsi="宋体" w:eastAsia="仿宋_GB2312" w:cs="宋体"/>
          <w:color w:val="000000" w:themeColor="text1"/>
          <w:kern w:val="0"/>
          <w:sz w:val="32"/>
          <w:szCs w:val="30"/>
          <w14:textFill>
            <w14:solidFill>
              <w14:schemeClr w14:val="tx1"/>
            </w14:solidFill>
          </w14:textFill>
        </w:rPr>
        <w:t>医疗、</w:t>
      </w:r>
      <w:r>
        <w:rPr>
          <w:rFonts w:hint="eastAsia" w:ascii="仿宋_GB2312" w:hAnsi="黑体" w:eastAsia="仿宋_GB2312" w:cs="仿宋_GB2312"/>
          <w:color w:val="000000" w:themeColor="text1"/>
          <w:sz w:val="32"/>
          <w:szCs w:val="32"/>
          <w14:textFill>
            <w14:solidFill>
              <w14:schemeClr w14:val="tx1"/>
            </w14:solidFill>
          </w14:textFill>
        </w:rPr>
        <w:t>事业单位医疗、</w:t>
      </w:r>
      <w:r>
        <w:rPr>
          <w:rFonts w:hint="eastAsia" w:ascii="仿宋_GB2312" w:hAnsi="黑体" w:eastAsia="仿宋_GB2312"/>
          <w:color w:val="000000" w:themeColor="text1"/>
          <w:sz w:val="32"/>
          <w:szCs w:val="32"/>
          <w14:textFill>
            <w14:solidFill>
              <w14:schemeClr w14:val="tx1"/>
            </w14:solidFill>
          </w14:textFill>
        </w:rPr>
        <w:t>公务员医疗补助</w:t>
      </w:r>
      <w:r>
        <w:rPr>
          <w:rFonts w:hint="eastAsia" w:ascii="仿宋_GB2312" w:hAnsi="宋体" w:eastAsia="仿宋_GB2312" w:cs="宋体"/>
          <w:color w:val="000000" w:themeColor="text1"/>
          <w:kern w:val="0"/>
          <w:sz w:val="32"/>
          <w:szCs w:val="30"/>
          <w14:textFill>
            <w14:solidFill>
              <w14:schemeClr w14:val="tx1"/>
            </w14:solidFill>
          </w14:textFill>
        </w:rPr>
        <w:t>其他</w:t>
      </w:r>
      <w:r>
        <w:rPr>
          <w:rFonts w:ascii="仿宋_GB2312" w:hAnsi="宋体" w:eastAsia="仿宋_GB2312" w:cs="宋体"/>
          <w:color w:val="000000" w:themeColor="text1"/>
          <w:kern w:val="0"/>
          <w:sz w:val="32"/>
          <w:szCs w:val="30"/>
          <w14:textFill>
            <w14:solidFill>
              <w14:schemeClr w14:val="tx1"/>
            </w14:solidFill>
          </w14:textFill>
        </w:rPr>
        <w:t>用于行政事业单位医疗方面的支出</w:t>
      </w:r>
      <w:r>
        <w:rPr>
          <w:rFonts w:hint="eastAsia" w:ascii="仿宋_GB2312" w:hAnsi="宋体" w:eastAsia="仿宋_GB2312" w:cs="宋体"/>
          <w:color w:val="000000" w:themeColor="text1"/>
          <w:kern w:val="0"/>
          <w:sz w:val="32"/>
          <w:szCs w:val="30"/>
          <w14:textFill>
            <w14:solidFill>
              <w14:schemeClr w14:val="tx1"/>
            </w14:solidFill>
          </w14:textFill>
        </w:rPr>
        <w:t>。</w:t>
      </w:r>
    </w:p>
    <w:p w14:paraId="33CB898A">
      <w:pPr>
        <w:widowControl/>
        <w:spacing w:line="560" w:lineRule="exact"/>
        <w:ind w:firstLine="640" w:firstLineChars="200"/>
        <w:jc w:val="left"/>
        <w:rPr>
          <w:rFonts w:ascii="仿宋_GB2312" w:hAnsi="黑体" w:eastAsia="仿宋_GB2312" w:cs="仿宋_GB2312"/>
          <w:color w:val="000000" w:themeColor="text1"/>
          <w:sz w:val="32"/>
          <w:szCs w:val="32"/>
          <w14:textFill>
            <w14:solidFill>
              <w14:schemeClr w14:val="tx1"/>
            </w14:solidFill>
          </w14:textFill>
        </w:rPr>
      </w:pPr>
      <w:r>
        <w:rPr>
          <w:rFonts w:hint="eastAsia" w:ascii="仿宋_GB2312" w:hAnsi="黑体" w:eastAsia="仿宋_GB2312"/>
          <w:color w:val="000000" w:themeColor="text1"/>
          <w:sz w:val="32"/>
          <w:szCs w:val="32"/>
          <w14:textFill>
            <w14:solidFill>
              <w14:schemeClr w14:val="tx1"/>
            </w14:solidFill>
          </w14:textFill>
        </w:rPr>
        <w:t>十九、</w:t>
      </w:r>
      <w:r>
        <w:rPr>
          <w:rFonts w:hint="eastAsia" w:ascii="仿宋_GB2312" w:hAnsi="黑体" w:eastAsia="仿宋_GB2312" w:cs="仿宋_GB2312"/>
          <w:color w:val="000000" w:themeColor="text1"/>
          <w:sz w:val="32"/>
          <w:szCs w:val="32"/>
          <w14:textFill>
            <w14:solidFill>
              <w14:schemeClr w14:val="tx1"/>
            </w14:solidFill>
          </w14:textFill>
        </w:rPr>
        <w:t>住房保障支出（类）住房改革支出（款）住房公积金（项）：</w:t>
      </w:r>
      <w:r>
        <w:rPr>
          <w:rFonts w:hint="eastAsia" w:ascii="仿宋_GB2312" w:hAnsi="宋体" w:eastAsia="仿宋_GB2312" w:cs="宋体"/>
          <w:color w:val="000000" w:themeColor="text1"/>
          <w:kern w:val="0"/>
          <w:sz w:val="32"/>
          <w:szCs w:val="30"/>
          <w14:textFill>
            <w14:solidFill>
              <w14:schemeClr w14:val="tx1"/>
            </w14:solidFill>
          </w14:textFill>
        </w:rPr>
        <w:t>指用于按规定比例为职工缴纳的住房公积金支出。</w:t>
      </w:r>
    </w:p>
    <w:p w14:paraId="6349A8D5">
      <w:pPr>
        <w:ind w:firstLine="640" w:firstLineChars="200"/>
        <w:jc w:val="left"/>
        <w:rPr>
          <w:rFonts w:ascii="仿宋_GB2312" w:hAnsi="黑体" w:eastAsia="仿宋_GB2312" w:cs="仿宋_GB2312"/>
          <w:color w:val="000000" w:themeColor="text1"/>
          <w:sz w:val="32"/>
          <w:szCs w:val="32"/>
          <w14:textFill>
            <w14:solidFill>
              <w14:schemeClr w14:val="tx1"/>
            </w14:solidFill>
          </w14:textFill>
        </w:rPr>
      </w:pPr>
    </w:p>
    <w:p w14:paraId="2D0585DC"/>
    <w:p w14:paraId="28631965"/>
    <w:p w14:paraId="05B97F12"/>
    <w:p w14:paraId="0F80405A"/>
    <w:p w14:paraId="37B0E338"/>
    <w:p w14:paraId="08AA93DD">
      <w:pPr>
        <w:rPr>
          <w:rFonts w:hint="eastAsia"/>
          <w:sz w:val="32"/>
          <w:szCs w:val="32"/>
          <w:lang w:val="en-US" w:eastAsia="zh-CN"/>
        </w:rPr>
      </w:pPr>
      <w:r>
        <w:rPr>
          <w:rFonts w:hint="eastAsia"/>
          <w:lang w:val="en-US" w:eastAsia="zh-CN"/>
        </w:rPr>
        <w:t xml:space="preserve">                                          </w:t>
      </w:r>
      <w:r>
        <w:rPr>
          <w:rFonts w:hint="eastAsia"/>
          <w:sz w:val="32"/>
          <w:szCs w:val="32"/>
          <w:lang w:val="en-US" w:eastAsia="zh-CN"/>
        </w:rPr>
        <w:t>屯昌县坡心镇中心幼儿园</w:t>
      </w:r>
    </w:p>
    <w:p w14:paraId="7FCAF2E6">
      <w:pPr>
        <w:rPr>
          <w:rFonts w:hint="default"/>
          <w:sz w:val="32"/>
          <w:szCs w:val="32"/>
          <w:lang w:val="en-US" w:eastAsia="zh-CN"/>
        </w:rPr>
      </w:pPr>
      <w:r>
        <w:rPr>
          <w:rFonts w:hint="eastAsia"/>
          <w:sz w:val="32"/>
          <w:szCs w:val="32"/>
          <w:lang w:val="en-US" w:eastAsia="zh-CN"/>
        </w:rPr>
        <w:t xml:space="preserve">                              2026年3月9日</w:t>
      </w:r>
      <w:bookmarkStart w:id="0" w:name="_GoBack"/>
      <w:bookmarkEnd w:id="0"/>
    </w:p>
    <w:sectPr>
      <w:footerReference r:id="rId3" w:type="default"/>
      <w:pgSz w:w="11906" w:h="16838"/>
      <w:pgMar w:top="2098" w:right="1474" w:bottom="1984" w:left="1587" w:header="851" w:footer="1587" w:gutter="0"/>
      <w:pgNumType w:start="1"/>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509C04">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B5E3872">
                          <w:pPr>
                            <w:pStyle w:val="2"/>
                            <w:rPr>
                              <w:rFonts w:hint="eastAsia" w:ascii="宋体" w:hAnsi="宋体" w:cs="宋体"/>
                              <w:sz w:val="28"/>
                              <w:szCs w:val="28"/>
                            </w:rPr>
                          </w:pPr>
                          <w:r>
                            <w:rPr>
                              <w:rFonts w:hint="eastAsia" w:ascii="宋体" w:hAnsi="宋体" w:cs="宋体"/>
                              <w:sz w:val="28"/>
                              <w:szCs w:val="28"/>
                              <w:lang w:eastAsia="zh-CN"/>
                            </w:rPr>
                            <w:t>—</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hint="eastAsia" w:ascii="宋体" w:hAnsi="宋体" w:cs="宋体"/>
                              <w:sz w:val="28"/>
                              <w:szCs w:val="28"/>
                            </w:rPr>
                            <w:t>1</w:t>
                          </w:r>
                          <w:r>
                            <w:rPr>
                              <w:rFonts w:hint="eastAsia" w:ascii="宋体" w:hAnsi="宋体" w:cs="宋体"/>
                              <w:sz w:val="28"/>
                              <w:szCs w:val="28"/>
                            </w:rPr>
                            <w:fldChar w:fldCharType="end"/>
                          </w:r>
                          <w:r>
                            <w:rPr>
                              <w:rFonts w:hint="eastAsia" w:ascii="宋体" w:hAnsi="宋体" w:cs="宋体"/>
                              <w:sz w:val="28"/>
                              <w:szCs w:val="28"/>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7B5E3872">
                    <w:pPr>
                      <w:pStyle w:val="2"/>
                      <w:rPr>
                        <w:rFonts w:hint="eastAsia" w:ascii="宋体" w:hAnsi="宋体" w:cs="宋体"/>
                        <w:sz w:val="28"/>
                        <w:szCs w:val="28"/>
                      </w:rPr>
                    </w:pPr>
                    <w:r>
                      <w:rPr>
                        <w:rFonts w:hint="eastAsia" w:ascii="宋体" w:hAnsi="宋体" w:cs="宋体"/>
                        <w:sz w:val="28"/>
                        <w:szCs w:val="28"/>
                        <w:lang w:eastAsia="zh-CN"/>
                      </w:rPr>
                      <w:t>—</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hint="eastAsia" w:ascii="宋体" w:hAnsi="宋体" w:cs="宋体"/>
                        <w:sz w:val="28"/>
                        <w:szCs w:val="28"/>
                      </w:rPr>
                      <w:t>1</w:t>
                    </w:r>
                    <w:r>
                      <w:rPr>
                        <w:rFonts w:hint="eastAsia" w:ascii="宋体" w:hAnsi="宋体" w:cs="宋体"/>
                        <w:sz w:val="28"/>
                        <w:szCs w:val="28"/>
                      </w:rPr>
                      <w:fldChar w:fldCharType="end"/>
                    </w:r>
                    <w:r>
                      <w:rPr>
                        <w:rFonts w:hint="eastAsia" w:ascii="宋体" w:hAnsi="宋体" w:cs="宋体"/>
                        <w:sz w:val="28"/>
                        <w:szCs w:val="28"/>
                        <w:lang w:eastAsia="zh-CN"/>
                      </w:rPr>
                      <w:t>—</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36023204"/>
    <w:multiLevelType w:val="multilevel"/>
    <w:tmpl w:val="36023204"/>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4C9A6287"/>
    <w:multiLevelType w:val="multilevel"/>
    <w:tmpl w:val="4C9A6287"/>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70D57A06"/>
    <w:multiLevelType w:val="multilevel"/>
    <w:tmpl w:val="70D57A06"/>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2"/>
  </w:num>
  <w:num w:numId="3">
    <w:abstractNumId w:val="3"/>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62E1B3A"/>
    <w:rsid w:val="06710E08"/>
    <w:rsid w:val="1B860A5A"/>
    <w:rsid w:val="21B46321"/>
    <w:rsid w:val="25DE1BBE"/>
    <w:rsid w:val="262E1B3A"/>
    <w:rsid w:val="2B3E4EAD"/>
    <w:rsid w:val="3033504A"/>
    <w:rsid w:val="33D62126"/>
    <w:rsid w:val="346A078E"/>
    <w:rsid w:val="377A726D"/>
    <w:rsid w:val="3870241E"/>
    <w:rsid w:val="3D5440BC"/>
    <w:rsid w:val="3DF5764D"/>
    <w:rsid w:val="3E221643"/>
    <w:rsid w:val="508C2093"/>
    <w:rsid w:val="51BF0246"/>
    <w:rsid w:val="6433267C"/>
    <w:rsid w:val="65C15EE3"/>
    <w:rsid w:val="6E6A23B4"/>
    <w:rsid w:val="71FD64F5"/>
    <w:rsid w:val="7A8F61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semiHidden/>
    <w:unhideWhenUsed/>
    <w:qFormat/>
    <w:uiPriority w:val="99"/>
    <w:pPr>
      <w:tabs>
        <w:tab w:val="center" w:pos="4153"/>
        <w:tab w:val="right" w:pos="8306"/>
      </w:tabs>
      <w:snapToGrid w:val="0"/>
      <w:jc w:val="left"/>
    </w:pPr>
    <w:rPr>
      <w:sz w:val="18"/>
      <w:szCs w:val="18"/>
    </w:rPr>
  </w:style>
  <w:style w:type="paragraph" w:customStyle="1" w:styleId="5">
    <w:name w:val="List Paragraph"/>
    <w:basedOn w:val="1"/>
    <w:qFormat/>
    <w:uiPriority w:val="34"/>
    <w:pPr>
      <w:ind w:firstLine="420" w:firstLineChars="200"/>
    </w:pPr>
  </w:style>
  <w:style w:type="paragraph" w:customStyle="1" w:styleId="6">
    <w:name w:val="列出段落1"/>
    <w:basedOn w:val="1"/>
    <w:qFormat/>
    <w:uiPriority w:val="34"/>
    <w:pPr>
      <w:ind w:firstLine="420" w:firstLineChars="200"/>
    </w:pPr>
  </w:style>
  <w:style w:type="character" w:customStyle="1" w:styleId="7">
    <w:name w:val="apple-converted-space"/>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屯昌县（屯城镇）</Company>
  <Pages>12</Pages>
  <Words>4098</Words>
  <Characters>4420</Characters>
  <Lines>0</Lines>
  <Paragraphs>0</Paragraphs>
  <TotalTime>90</TotalTime>
  <ScaleCrop>false</ScaleCrop>
  <LinksUpToDate>false</LinksUpToDate>
  <CharactersWithSpaces>4512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2025-02-27T03:03:00Z</dcterms:created>
  <dc:creator>子净</dc:creator>
  <cp:lastModifiedBy>WPS_1627910275</cp:lastModifiedBy>
  <dcterms:modified xsi:type="dcterms:W3CDTF">2026-03-09T08:21:28Z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eyJoZGlkIjoiZDNiYTA2ZmZmOTk3MTIyOTZmZjdkZDg5ZTE5YjE2MjUiLCJ1c2VySWQiOiIxMjQzNjIzMjU5In0=</vt:lpwstr>
  </property>
  <property fmtid="{D5CDD505-2E9C-101B-9397-08002B2CF9AE}" pid="4" name="ICV">
    <vt:lpwstr>BA1BCEC5E4ED45CF95B0D937611BF20D_13</vt:lpwstr>
  </property>
</Properties>
</file>