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75E8">
      <w:pPr>
        <w:rPr>
          <w:sz w:val="84"/>
          <w:szCs w:val="84"/>
          <w:u w:val="single"/>
        </w:rPr>
      </w:pPr>
    </w:p>
    <w:p w14:paraId="708D6BCB">
      <w:pPr>
        <w:rPr>
          <w:sz w:val="84"/>
          <w:szCs w:val="84"/>
          <w:u w:val="single"/>
        </w:rPr>
      </w:pPr>
    </w:p>
    <w:p w14:paraId="6127F05B">
      <w:pPr>
        <w:rPr>
          <w:rFonts w:hint="eastAsia" w:ascii="方正小标宋_GBK" w:hAnsi="方正小标宋_GBK" w:eastAsia="方正小标宋_GBK" w:cs="方正小标宋_GBK"/>
          <w:sz w:val="44"/>
          <w:szCs w:val="44"/>
          <w:u w:val="single"/>
        </w:rPr>
      </w:pPr>
    </w:p>
    <w:p w14:paraId="763501C2">
      <w:pPr>
        <w:rPr>
          <w:sz w:val="84"/>
          <w:szCs w:val="84"/>
          <w:u w:val="single"/>
        </w:rPr>
      </w:pPr>
    </w:p>
    <w:p w14:paraId="0A05230F">
      <w:pPr>
        <w:ind w:firstLine="880" w:firstLineChars="200"/>
        <w:rPr>
          <w:rFonts w:hint="eastAsia" w:ascii="方正仿宋_GBK" w:hAnsi="方正仿宋_GBK" w:eastAsia="方正仿宋_GBK" w:cs="方正仿宋_GBK"/>
          <w:sz w:val="44"/>
          <w:szCs w:val="44"/>
        </w:rPr>
      </w:pPr>
      <w:r>
        <w:rPr>
          <w:rFonts w:hint="eastAsia" w:ascii="方正仿宋_GBK" w:hAnsi="方正仿宋_GBK" w:eastAsia="方正仿宋_GBK" w:cs="方正仿宋_GBK"/>
          <w:sz w:val="44"/>
          <w:szCs w:val="44"/>
        </w:rPr>
        <w:t>202</w:t>
      </w:r>
      <w:r>
        <w:rPr>
          <w:rFonts w:hint="eastAsia" w:ascii="方正仿宋_GBK" w:hAnsi="方正仿宋_GBK" w:eastAsia="方正仿宋_GBK" w:cs="方正仿宋_GBK"/>
          <w:sz w:val="44"/>
          <w:szCs w:val="44"/>
          <w:lang w:val="en-US" w:eastAsia="zh-CN"/>
        </w:rPr>
        <w:t>6</w:t>
      </w:r>
      <w:r>
        <w:rPr>
          <w:rFonts w:hint="eastAsia" w:ascii="方正仿宋_GBK" w:hAnsi="方正仿宋_GBK" w:eastAsia="方正仿宋_GBK" w:cs="方正仿宋_GBK"/>
          <w:sz w:val="44"/>
          <w:szCs w:val="44"/>
        </w:rPr>
        <w:t>年屯昌县向阳中心小学预算</w:t>
      </w:r>
    </w:p>
    <w:p w14:paraId="4804808C">
      <w:pPr>
        <w:ind w:firstLine="3520" w:firstLineChars="800"/>
        <w:rPr>
          <w:rFonts w:hint="eastAsia" w:ascii="方正仿宋_GBK" w:hAnsi="方正仿宋_GBK" w:eastAsia="方正仿宋_GBK" w:cs="方正仿宋_GBK"/>
          <w:sz w:val="44"/>
          <w:szCs w:val="44"/>
          <w:lang w:val="en-US" w:eastAsia="zh-CN"/>
        </w:rPr>
      </w:pPr>
      <w:r>
        <w:rPr>
          <w:rFonts w:hint="eastAsia" w:ascii="方正仿宋_GBK" w:hAnsi="方正仿宋_GBK" w:eastAsia="方正仿宋_GBK" w:cs="方正仿宋_GBK"/>
          <w:sz w:val="44"/>
          <w:szCs w:val="44"/>
          <w:lang w:val="en-US" w:eastAsia="zh-CN"/>
        </w:rPr>
        <w:t>公开说明</w:t>
      </w:r>
    </w:p>
    <w:p w14:paraId="6D98B4B3">
      <w:pPr>
        <w:ind w:firstLine="1680"/>
        <w:jc w:val="center"/>
        <w:rPr>
          <w:sz w:val="84"/>
          <w:szCs w:val="84"/>
        </w:rPr>
      </w:pPr>
    </w:p>
    <w:p w14:paraId="2D112E09">
      <w:pPr>
        <w:ind w:firstLine="1680"/>
        <w:jc w:val="center"/>
        <w:rPr>
          <w:sz w:val="84"/>
          <w:szCs w:val="84"/>
        </w:rPr>
      </w:pPr>
    </w:p>
    <w:p w14:paraId="3D9865BB">
      <w:pPr>
        <w:ind w:firstLine="1680"/>
        <w:jc w:val="center"/>
        <w:rPr>
          <w:sz w:val="84"/>
          <w:szCs w:val="84"/>
        </w:rPr>
      </w:pPr>
    </w:p>
    <w:p w14:paraId="69BA9152">
      <w:pPr>
        <w:ind w:firstLine="1680"/>
        <w:jc w:val="center"/>
        <w:rPr>
          <w:sz w:val="84"/>
          <w:szCs w:val="84"/>
        </w:rPr>
      </w:pPr>
    </w:p>
    <w:p w14:paraId="19F5358E">
      <w:pPr>
        <w:ind w:firstLine="1680"/>
        <w:jc w:val="center"/>
        <w:rPr>
          <w:sz w:val="84"/>
          <w:szCs w:val="84"/>
        </w:rPr>
      </w:pPr>
    </w:p>
    <w:p w14:paraId="40ED2681">
      <w:pPr>
        <w:rPr>
          <w:sz w:val="84"/>
          <w:szCs w:val="84"/>
        </w:rPr>
      </w:pPr>
    </w:p>
    <w:p w14:paraId="16C6ACAA">
      <w:pPr>
        <w:jc w:val="center"/>
        <w:rPr>
          <w:rFonts w:ascii="黑体" w:hAnsi="黑体" w:eastAsia="黑体"/>
          <w:sz w:val="52"/>
          <w:szCs w:val="52"/>
        </w:rPr>
      </w:pPr>
      <w:r>
        <w:rPr>
          <w:rFonts w:hint="eastAsia" w:ascii="黑体" w:hAnsi="黑体" w:eastAsia="黑体"/>
          <w:sz w:val="52"/>
          <w:szCs w:val="52"/>
        </w:rPr>
        <w:t>目录</w:t>
      </w:r>
    </w:p>
    <w:p w14:paraId="7CCDCA2F">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屯昌县向阳中心小学概况</w:t>
      </w:r>
    </w:p>
    <w:p w14:paraId="6D89AAF4">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14:paraId="0EF50851">
      <w:pPr>
        <w:pStyle w:val="6"/>
        <w:numPr>
          <w:ilvl w:val="0"/>
          <w:numId w:val="2"/>
        </w:numPr>
        <w:ind w:firstLineChars="0"/>
        <w:jc w:val="left"/>
        <w:rPr>
          <w:rFonts w:ascii="黑体" w:hAnsi="黑体" w:eastAsia="黑体"/>
          <w:sz w:val="32"/>
          <w:szCs w:val="32"/>
        </w:rPr>
      </w:pPr>
      <w:r>
        <w:rPr>
          <w:rFonts w:hint="eastAsia" w:ascii="黑体" w:hAnsi="黑体" w:eastAsia="黑体" w:cs="黑体"/>
          <w:sz w:val="32"/>
          <w:szCs w:val="32"/>
          <w:u w:val="none"/>
          <w:lang w:eastAsia="zh-CN"/>
        </w:rPr>
        <w:t>机构设置</w:t>
      </w:r>
    </w:p>
    <w:p w14:paraId="2497A670">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14:paraId="319BA7DA">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22AE87C">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46B74519">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113AB07">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10C5F390">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32742C6F">
      <w:pPr>
        <w:pStyle w:val="9"/>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0554C3B3">
      <w:pPr>
        <w:pStyle w:val="9"/>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u w:val="none"/>
          <w:lang w:eastAsia="zh-CN"/>
        </w:rPr>
        <w:t>国有资本经营预算支出表</w:t>
      </w:r>
    </w:p>
    <w:p w14:paraId="7FBCD314">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32C86D43">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12B5BE50">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016A9521">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4C54B797">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14:paraId="4F52FC46">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4DA0C9E0">
      <w:pPr>
        <w:pStyle w:val="6"/>
        <w:ind w:left="1320" w:firstLine="0" w:firstLineChars="0"/>
        <w:jc w:val="left"/>
        <w:rPr>
          <w:rFonts w:ascii="黑体" w:hAnsi="黑体" w:eastAsia="黑体"/>
          <w:sz w:val="32"/>
          <w:szCs w:val="32"/>
        </w:rPr>
      </w:pPr>
    </w:p>
    <w:p w14:paraId="1882CFB5">
      <w:pPr>
        <w:pStyle w:val="6"/>
        <w:ind w:left="1320" w:firstLine="0" w:firstLineChars="0"/>
        <w:jc w:val="left"/>
        <w:rPr>
          <w:rFonts w:ascii="黑体" w:hAnsi="黑体" w:eastAsia="黑体"/>
          <w:sz w:val="32"/>
          <w:szCs w:val="32"/>
        </w:rPr>
      </w:pPr>
    </w:p>
    <w:p w14:paraId="50531F3D">
      <w:pPr>
        <w:pStyle w:val="6"/>
        <w:ind w:left="1320" w:firstLine="0" w:firstLineChars="0"/>
        <w:jc w:val="left"/>
        <w:rPr>
          <w:rFonts w:ascii="黑体" w:hAnsi="黑体" w:eastAsia="黑体"/>
          <w:sz w:val="32"/>
          <w:szCs w:val="32"/>
        </w:rPr>
      </w:pPr>
    </w:p>
    <w:p w14:paraId="32A63DCC">
      <w:pPr>
        <w:pStyle w:val="6"/>
        <w:ind w:left="1320" w:firstLine="0" w:firstLineChars="0"/>
        <w:jc w:val="left"/>
        <w:rPr>
          <w:rFonts w:ascii="黑体" w:hAnsi="黑体" w:eastAsia="黑体"/>
          <w:sz w:val="32"/>
          <w:szCs w:val="32"/>
        </w:rPr>
      </w:pPr>
    </w:p>
    <w:p w14:paraId="320D1290">
      <w:pPr>
        <w:pStyle w:val="6"/>
        <w:ind w:firstLine="0" w:firstLineChars="0"/>
        <w:jc w:val="left"/>
        <w:rPr>
          <w:rFonts w:ascii="黑体" w:hAnsi="黑体" w:eastAsia="黑体"/>
          <w:sz w:val="32"/>
          <w:szCs w:val="32"/>
        </w:rPr>
      </w:pPr>
    </w:p>
    <w:p w14:paraId="71E1E7FA">
      <w:pPr>
        <w:pStyle w:val="6"/>
        <w:numPr>
          <w:numId w:val="0"/>
        </w:numPr>
        <w:ind w:firstLine="1600" w:firstLineChars="500"/>
        <w:jc w:val="left"/>
        <w:rPr>
          <w:rFonts w:ascii="仿宋_GB2312" w:hAnsi="仿宋_GB2312" w:eastAsia="仿宋_GB2312" w:cs="仿宋_GB2312"/>
          <w:sz w:val="32"/>
          <w:szCs w:val="32"/>
        </w:rPr>
      </w:pPr>
      <w:r>
        <w:rPr>
          <w:rFonts w:hint="eastAsia" w:ascii="黑体" w:hAnsi="黑体" w:eastAsia="黑体"/>
          <w:sz w:val="32"/>
          <w:szCs w:val="32"/>
          <w:lang w:val="en-US" w:eastAsia="zh-CN"/>
        </w:rPr>
        <w:t xml:space="preserve">第一部分  </w:t>
      </w:r>
      <w:r>
        <w:rPr>
          <w:rFonts w:hint="eastAsia" w:ascii="黑体" w:hAnsi="黑体" w:eastAsia="黑体"/>
          <w:sz w:val="32"/>
          <w:szCs w:val="32"/>
        </w:rPr>
        <w:t xml:space="preserve"> 屯昌县向阳中心小学概况</w:t>
      </w:r>
    </w:p>
    <w:p w14:paraId="53C9F8BE">
      <w:pPr>
        <w:ind w:firstLine="640" w:firstLineChars="200"/>
        <w:jc w:val="left"/>
        <w:rPr>
          <w:rFonts w:hint="eastAsia" w:ascii="黑体" w:hAnsi="黑体" w:eastAsia="黑体"/>
          <w:sz w:val="32"/>
          <w:szCs w:val="32"/>
        </w:rPr>
      </w:pPr>
      <w:r>
        <w:rPr>
          <w:rFonts w:hint="eastAsia" w:ascii="黑体" w:hAnsi="黑体" w:eastAsia="黑体"/>
          <w:sz w:val="32"/>
          <w:szCs w:val="32"/>
        </w:rPr>
        <w:t>一、主要职能</w:t>
      </w:r>
    </w:p>
    <w:p w14:paraId="0927E6A8">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（一）贯彻执行党和国家关于教育工作的方针、政策和法律、法规、规章、制定辖区内小学教育事业发展规划、年度计划和有关政策措施并组织实施、监督执行，积极配合教育行政部门做好教育教学指导工作。</w:t>
      </w:r>
    </w:p>
    <w:p w14:paraId="46155F08">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（二）指导辖区范围内小学的思想政治工作、德育工作、体育卫生与艺术教育工作、国防教育工作、安全稳定工作。</w:t>
      </w:r>
    </w:p>
    <w:p w14:paraId="07892B9C">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（三）管理辖区内小学教育工作；负责推进义务教育均衡发展和促进教育公平，全面实施素质教育。</w:t>
      </w:r>
    </w:p>
    <w:p w14:paraId="1873A312">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（四）统筹管理本校教育经费；管理学校贫困生工作。</w:t>
      </w:r>
    </w:p>
    <w:p w14:paraId="031C7B81">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（五）制定学校师资建设发展规划、教职工管理制度和培训计划，并组织实施。</w:t>
      </w:r>
    </w:p>
    <w:p w14:paraId="52583ED0">
      <w:pPr>
        <w:ind w:firstLine="800" w:firstLineChars="25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（六）执行县教育局交办的其他事项。</w:t>
      </w:r>
    </w:p>
    <w:p w14:paraId="41D70470">
      <w:pPr>
        <w:pStyle w:val="6"/>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w:t>
      </w:r>
      <w:r>
        <w:rPr>
          <w:rFonts w:hint="eastAsia" w:ascii="黑体" w:hAnsi="黑体" w:eastAsia="黑体" w:cs="仿宋_GB2312"/>
          <w:sz w:val="32"/>
          <w:szCs w:val="32"/>
          <w:highlight w:val="none"/>
          <w:u w:val="none"/>
          <w:lang w:eastAsia="zh-CN"/>
        </w:rPr>
        <w:t>机构设置</w:t>
      </w:r>
    </w:p>
    <w:p w14:paraId="7FB3D530">
      <w:pPr>
        <w:ind w:firstLine="800" w:firstLineChars="250"/>
        <w:jc w:val="left"/>
        <w:rPr>
          <w:rFonts w:ascii="仿宋_GB2312" w:hAnsi="黑体" w:eastAsia="仿宋_GB2312" w:cs="仿宋_GB2312"/>
          <w:sz w:val="32"/>
          <w:szCs w:val="32"/>
        </w:rPr>
      </w:pPr>
      <w:r>
        <w:rPr>
          <w:rFonts w:hint="eastAsia" w:ascii="仿宋_GB2312" w:hAnsi="仿宋_GB2312" w:eastAsia="仿宋_GB2312" w:cs="仿宋_GB2312"/>
          <w:sz w:val="32"/>
          <w:szCs w:val="32"/>
        </w:rPr>
        <w:t>屯昌县向阳中心小学是由向阳小学一区、向阳小学二区、向阳小学三区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共三</w:t>
      </w:r>
      <w:r>
        <w:rPr>
          <w:rFonts w:hint="eastAsia" w:ascii="仿宋_GB2312" w:hAnsi="仿宋_GB2312" w:eastAsia="仿宋_GB2312" w:cs="仿宋_GB2312"/>
          <w:sz w:val="32"/>
          <w:szCs w:val="32"/>
        </w:rPr>
        <w:t>个校区组成，为财政全额拨款的事业单位，也是独立预算单位，实行事业单位会计制度。202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年年末共有教职工</w:t>
      </w:r>
      <w:r>
        <w:rPr>
          <w:rFonts w:hint="eastAsia" w:ascii="仿宋_GB2312" w:hAnsi="仿宋_GB2312" w:eastAsia="仿宋_GB2312" w:cs="仿宋_GB2312"/>
          <w:sz w:val="32"/>
          <w:szCs w:val="32"/>
          <w:lang w:val="en-US" w:eastAsia="zh-CN"/>
        </w:rPr>
        <w:t>205</w:t>
      </w:r>
      <w:r>
        <w:rPr>
          <w:rFonts w:hint="eastAsia" w:ascii="仿宋_GB2312" w:hAnsi="仿宋_GB2312" w:eastAsia="仿宋_GB2312" w:cs="仿宋_GB2312"/>
          <w:sz w:val="32"/>
          <w:szCs w:val="32"/>
        </w:rPr>
        <w:t>人，学生4</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人。</w:t>
      </w:r>
    </w:p>
    <w:p w14:paraId="53EE4E9C">
      <w:pPr>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年单位预算表</w:t>
      </w:r>
    </w:p>
    <w:p w14:paraId="75DAB6D4">
      <w:pPr>
        <w:ind w:firstLine="1285" w:firstLineChars="400"/>
        <w:jc w:val="both"/>
        <w:rPr>
          <w:rFonts w:ascii="黑体" w:hAnsi="黑体" w:eastAsia="黑体"/>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val="en-US" w:eastAsia="zh-CN"/>
        </w:rPr>
        <w:t>单位</w:t>
      </w:r>
      <w:r>
        <w:rPr>
          <w:rFonts w:hint="eastAsia" w:ascii="仿宋_GB2312" w:hAnsi="黑体" w:eastAsia="仿宋_GB2312"/>
          <w:b/>
          <w:sz w:val="32"/>
          <w:szCs w:val="32"/>
        </w:rPr>
        <w:t>预算公开表）</w:t>
      </w:r>
    </w:p>
    <w:p w14:paraId="73E2725A">
      <w:pPr>
        <w:jc w:val="center"/>
        <w:rPr>
          <w:rFonts w:ascii="黑体" w:hAnsi="黑体" w:eastAsia="黑体"/>
          <w:sz w:val="32"/>
          <w:szCs w:val="32"/>
        </w:rPr>
      </w:pPr>
      <w:r>
        <w:rPr>
          <w:rFonts w:hint="eastAsia" w:ascii="黑体" w:hAnsi="黑体" w:eastAsia="黑体"/>
          <w:sz w:val="32"/>
          <w:szCs w:val="32"/>
        </w:rPr>
        <w:t>第三部分   202</w:t>
      </w:r>
      <w:r>
        <w:rPr>
          <w:rFonts w:hint="eastAsia" w:ascii="黑体" w:hAnsi="黑体" w:eastAsia="黑体"/>
          <w:sz w:val="32"/>
          <w:szCs w:val="32"/>
          <w:lang w:val="en-US" w:eastAsia="zh-CN"/>
        </w:rPr>
        <w:t>6</w:t>
      </w:r>
      <w:r>
        <w:rPr>
          <w:rFonts w:hint="eastAsia" w:ascii="黑体" w:hAnsi="黑体" w:eastAsia="黑体"/>
          <w:sz w:val="32"/>
          <w:szCs w:val="32"/>
        </w:rPr>
        <w:t>年单位预算情况说明</w:t>
      </w:r>
    </w:p>
    <w:p w14:paraId="392FE457">
      <w:pPr>
        <w:ind w:firstLine="640" w:firstLineChars="200"/>
        <w:jc w:val="left"/>
        <w:rPr>
          <w:rFonts w:hint="eastAsia" w:ascii="黑体" w:hAnsi="黑体" w:eastAsia="黑体" w:cs="黑体"/>
          <w:sz w:val="32"/>
          <w:szCs w:val="32"/>
          <w:u w:val="none"/>
        </w:rPr>
      </w:pPr>
      <w:r>
        <w:rPr>
          <w:rFonts w:hint="eastAsia" w:ascii="黑体" w:hAnsi="黑体" w:eastAsia="黑体"/>
          <w:sz w:val="32"/>
          <w:szCs w:val="32"/>
        </w:rPr>
        <w:t>一、</w:t>
      </w:r>
      <w:r>
        <w:rPr>
          <w:rFonts w:hint="eastAsia" w:ascii="黑体" w:hAnsi="黑体" w:eastAsia="黑体" w:cs="黑体"/>
          <w:sz w:val="32"/>
          <w:szCs w:val="32"/>
          <w:u w:val="none"/>
        </w:rPr>
        <w:t>财政拨款收支预算</w:t>
      </w:r>
      <w:r>
        <w:rPr>
          <w:rFonts w:hint="eastAsia" w:ascii="黑体" w:hAnsi="黑体" w:eastAsia="黑体" w:cs="黑体"/>
          <w:sz w:val="32"/>
          <w:szCs w:val="32"/>
          <w:u w:val="none"/>
          <w:lang w:eastAsia="zh-CN"/>
        </w:rPr>
        <w:t>总体</w:t>
      </w:r>
      <w:r>
        <w:rPr>
          <w:rFonts w:hint="eastAsia" w:ascii="黑体" w:hAnsi="黑体" w:eastAsia="黑体" w:cs="黑体"/>
          <w:sz w:val="32"/>
          <w:szCs w:val="32"/>
          <w:u w:val="none"/>
        </w:rPr>
        <w:t>情况说明</w:t>
      </w:r>
    </w:p>
    <w:p w14:paraId="4536EAA0">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屯昌县向阳中心小学202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年财政拨款收支总预</w:t>
      </w:r>
      <w:r>
        <w:rPr>
          <w:rFonts w:hint="eastAsia" w:ascii="仿宋_GB2312" w:hAnsi="黑体" w:eastAsia="仿宋_GB2312"/>
          <w:sz w:val="32"/>
          <w:szCs w:val="32"/>
          <w:lang w:val="en-US" w:eastAsia="zh-CN"/>
        </w:rPr>
        <w:t>算4460.47</w:t>
      </w:r>
      <w:r>
        <w:rPr>
          <w:rFonts w:hint="eastAsia" w:ascii="仿宋_GB2312" w:hAnsi="黑体" w:eastAsia="仿宋_GB2312"/>
          <w:sz w:val="32"/>
          <w:szCs w:val="32"/>
        </w:rPr>
        <w:t>万元。</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1226.34</w:t>
      </w:r>
      <w:r>
        <w:rPr>
          <w:rFonts w:hint="eastAsia" w:ascii="仿宋_GB2312" w:hAnsi="黑体" w:eastAsia="仿宋_GB2312"/>
          <w:sz w:val="32"/>
          <w:szCs w:val="32"/>
          <w:u w:val="none"/>
        </w:rPr>
        <w:t>万元，主要是</w:t>
      </w:r>
      <w:r>
        <w:rPr>
          <w:rFonts w:hint="eastAsia" w:ascii="仿宋_GB2312" w:hAnsi="黑体" w:eastAsia="仿宋_GB2312"/>
          <w:sz w:val="32"/>
          <w:szCs w:val="32"/>
        </w:rPr>
        <w:t>我中心校业务量逐年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，人员经费相应</w:t>
      </w:r>
      <w:r>
        <w:rPr>
          <w:rFonts w:hint="eastAsia" w:ascii="仿宋_GB2312" w:hAnsi="黑体" w:eastAsia="仿宋_GB2312"/>
          <w:sz w:val="32"/>
          <w:szCs w:val="32"/>
          <w:lang w:val="en-US" w:eastAsia="zh-CN"/>
        </w:rPr>
        <w:t>减少</w:t>
      </w:r>
      <w:r>
        <w:rPr>
          <w:rFonts w:hint="eastAsia" w:ascii="仿宋_GB2312" w:hAnsi="黑体" w:eastAsia="仿宋_GB2312"/>
          <w:color w:val="auto"/>
          <w:sz w:val="32"/>
          <w:szCs w:val="32"/>
          <w:highlight w:val="none"/>
          <w:u w:val="none"/>
        </w:rPr>
        <w:t>。</w:t>
      </w:r>
      <w:r>
        <w:rPr>
          <w:rFonts w:hint="eastAsia" w:ascii="仿宋_GB2312" w:hAnsi="黑体" w:eastAsia="仿宋_GB2312"/>
          <w:sz w:val="32"/>
          <w:szCs w:val="32"/>
        </w:rPr>
        <w:t>其中，收入总计</w:t>
      </w:r>
      <w:r>
        <w:rPr>
          <w:rFonts w:hint="eastAsia" w:ascii="仿宋_GB2312" w:hAnsi="黑体" w:eastAsia="仿宋_GB2312"/>
          <w:sz w:val="32"/>
          <w:szCs w:val="32"/>
          <w:lang w:val="en-US" w:eastAsia="zh-CN"/>
        </w:rPr>
        <w:t>4460.47</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4435.35</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25.12</w:t>
      </w:r>
      <w:r>
        <w:rPr>
          <w:rFonts w:hint="eastAsia" w:ascii="仿宋_GB2312" w:hAnsi="黑体" w:eastAsia="仿宋_GB2312"/>
          <w:sz w:val="32"/>
          <w:szCs w:val="32"/>
        </w:rPr>
        <w:t>万元，政府性基金预算本年收入0万元、上年结转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sz w:val="32"/>
          <w:szCs w:val="32"/>
        </w:rPr>
        <w:t>支出总计</w:t>
      </w:r>
      <w:r>
        <w:rPr>
          <w:rFonts w:hint="eastAsia" w:ascii="仿宋_GB2312" w:hAnsi="黑体" w:eastAsia="仿宋_GB2312"/>
          <w:sz w:val="32"/>
          <w:szCs w:val="32"/>
          <w:lang w:val="en-US" w:eastAsia="zh-CN"/>
        </w:rPr>
        <w:t>4460.47</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2952.48</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687.28</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509.12</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311.58</w:t>
      </w:r>
      <w:r>
        <w:rPr>
          <w:rFonts w:hint="eastAsia" w:ascii="仿宋_GB2312" w:hAnsi="黑体" w:eastAsia="仿宋_GB2312"/>
          <w:sz w:val="32"/>
          <w:szCs w:val="32"/>
        </w:rPr>
        <w:t>万元，一般公共服务支出</w:t>
      </w:r>
      <w:r>
        <w:rPr>
          <w:rFonts w:hint="eastAsia" w:ascii="仿宋_GB2312" w:hAnsi="黑体" w:eastAsia="仿宋_GB2312" w:cs="仿宋_GB2312"/>
          <w:sz w:val="32"/>
          <w:szCs w:val="32"/>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仿宋_GB2312" w:hAnsi="黑体" w:eastAsia="仿宋_GB2312"/>
          <w:sz w:val="32"/>
          <w:szCs w:val="32"/>
        </w:rPr>
        <w:t>……</w:t>
      </w:r>
      <w:r>
        <w:rPr>
          <w:rFonts w:hint="eastAsia" w:ascii="仿宋_GB2312" w:hAnsi="黑体" w:eastAsia="仿宋_GB2312"/>
          <w:sz w:val="32"/>
          <w:szCs w:val="32"/>
        </w:rPr>
        <w:t>，结转下年0万元。</w:t>
      </w:r>
    </w:p>
    <w:p w14:paraId="77A9AB96">
      <w:pPr>
        <w:ind w:firstLine="640"/>
        <w:jc w:val="left"/>
        <w:rPr>
          <w:rFonts w:hint="eastAsia" w:ascii="黑体" w:hAnsi="黑体" w:eastAsia="黑体"/>
          <w:sz w:val="32"/>
          <w:szCs w:val="32"/>
          <w:u w:val="none"/>
        </w:rPr>
      </w:pPr>
      <w:r>
        <w:rPr>
          <w:rFonts w:hint="eastAsia" w:ascii="黑体" w:hAnsi="黑体" w:eastAsia="黑体"/>
          <w:sz w:val="32"/>
          <w:szCs w:val="32"/>
        </w:rPr>
        <w:t>二、</w:t>
      </w:r>
      <w:r>
        <w:rPr>
          <w:rFonts w:hint="eastAsia" w:ascii="黑体" w:hAnsi="黑体" w:eastAsia="黑体"/>
          <w:sz w:val="32"/>
          <w:szCs w:val="32"/>
          <w:u w:val="none"/>
        </w:rPr>
        <w:t>一般公共预算当年拨款情况说明</w:t>
      </w:r>
    </w:p>
    <w:p w14:paraId="4BB40505">
      <w:pPr>
        <w:ind w:firstLine="640"/>
        <w:jc w:val="left"/>
        <w:rPr>
          <w:rFonts w:ascii="黑体" w:hAnsi="黑体" w:eastAsia="黑体"/>
          <w:sz w:val="32"/>
          <w:szCs w:val="32"/>
          <w:highlight w:val="red"/>
        </w:rPr>
      </w:pPr>
      <w:r>
        <w:rPr>
          <w:rFonts w:hint="eastAsia" w:ascii="楷体" w:hAnsi="楷体" w:eastAsia="楷体"/>
          <w:sz w:val="32"/>
          <w:szCs w:val="32"/>
        </w:rPr>
        <w:t>（一）一般公共预算当年规模变化情况</w:t>
      </w:r>
    </w:p>
    <w:p w14:paraId="5F6BFFE1">
      <w:pPr>
        <w:ind w:firstLine="640" w:firstLineChars="200"/>
        <w:rPr>
          <w:rFonts w:ascii="仿宋_GB2312" w:hAnsi="黑体" w:eastAsia="仿宋_GB2312"/>
          <w:sz w:val="32"/>
          <w:szCs w:val="32"/>
          <w:highlight w:val="yellow"/>
        </w:rPr>
      </w:pPr>
      <w:r>
        <w:rPr>
          <w:rFonts w:hint="eastAsia" w:ascii="仿宋_GB2312" w:hAnsi="黑体" w:eastAsia="仿宋_GB2312"/>
          <w:sz w:val="32"/>
          <w:szCs w:val="32"/>
        </w:rPr>
        <w:t>屯昌县向阳中心小学202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4460.47</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减少1226.34</w:t>
      </w:r>
      <w:r>
        <w:rPr>
          <w:rFonts w:hint="eastAsia" w:ascii="仿宋_GB2312" w:hAnsi="黑体" w:eastAsia="仿宋_GB2312"/>
          <w:sz w:val="32"/>
          <w:szCs w:val="32"/>
        </w:rPr>
        <w:t>万元，主要是我中心校业务量逐年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，人员经费相应</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3C032CFD">
      <w:pPr>
        <w:ind w:firstLine="640"/>
        <w:jc w:val="left"/>
        <w:rPr>
          <w:rFonts w:ascii="黑体" w:hAnsi="黑体" w:eastAsia="黑体"/>
          <w:sz w:val="32"/>
          <w:szCs w:val="32"/>
          <w:highlight w:val="red"/>
        </w:rPr>
      </w:pPr>
      <w:r>
        <w:rPr>
          <w:rFonts w:hint="eastAsia" w:ascii="楷体" w:hAnsi="楷体" w:eastAsia="楷体"/>
          <w:sz w:val="32"/>
          <w:szCs w:val="32"/>
        </w:rPr>
        <w:t>（二）一般公共预算当年拨款结构情况</w:t>
      </w:r>
    </w:p>
    <w:p w14:paraId="7E9F5F34">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2952.48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66.19</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w:t>
      </w:r>
      <w:r>
        <w:rPr>
          <w:rFonts w:hint="eastAsia" w:ascii="仿宋_GB2312" w:hAnsi="黑体" w:eastAsia="仿宋_GB2312"/>
          <w:sz w:val="32"/>
          <w:szCs w:val="32"/>
          <w:lang w:eastAsia="zh-CN"/>
        </w:rPr>
        <w:t>文化旅游体育与传媒（类）支出</w:t>
      </w:r>
      <w:r>
        <w:rPr>
          <w:rFonts w:hint="eastAsia" w:ascii="仿宋_GB2312" w:hAnsi="黑体" w:eastAsia="仿宋_GB2312"/>
          <w:sz w:val="32"/>
          <w:szCs w:val="32"/>
          <w:lang w:val="en-US" w:eastAsia="zh-CN"/>
        </w:rPr>
        <w:t>0万元，占0%；</w:t>
      </w:r>
      <w:r>
        <w:rPr>
          <w:rFonts w:hint="eastAsia" w:ascii="仿宋_GB2312" w:hAnsi="黑体" w:eastAsia="仿宋_GB2312"/>
          <w:sz w:val="32"/>
          <w:szCs w:val="32"/>
        </w:rPr>
        <w:t>社会保障和就业</w:t>
      </w:r>
      <w:r>
        <w:rPr>
          <w:rFonts w:hint="eastAsia" w:ascii="仿宋_GB2312" w:hAnsi="黑体" w:eastAsia="仿宋_GB2312"/>
          <w:sz w:val="32"/>
          <w:szCs w:val="32"/>
          <w:lang w:eastAsia="zh-CN"/>
        </w:rPr>
        <w:t>（类）</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687.28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15.41</w:t>
      </w:r>
      <w:r>
        <w:rPr>
          <w:rFonts w:hint="eastAsia" w:ascii="仿宋_GB2312" w:hAnsi="黑体" w:eastAsia="仿宋_GB2312"/>
          <w:sz w:val="32"/>
          <w:szCs w:val="32"/>
        </w:rPr>
        <w:t>%；卫生健康</w:t>
      </w:r>
      <w:r>
        <w:rPr>
          <w:rFonts w:hint="eastAsia" w:ascii="仿宋_GB2312" w:hAnsi="黑体" w:eastAsia="仿宋_GB2312"/>
          <w:sz w:val="32"/>
          <w:szCs w:val="32"/>
          <w:lang w:eastAsia="zh-CN"/>
        </w:rPr>
        <w:t>（类）</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509.12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11.41</w:t>
      </w:r>
      <w:r>
        <w:rPr>
          <w:rFonts w:hint="eastAsia" w:ascii="仿宋_GB2312" w:hAnsi="黑体" w:eastAsia="仿宋_GB2312"/>
          <w:sz w:val="32"/>
          <w:szCs w:val="32"/>
        </w:rPr>
        <w:t>%；住房保障</w:t>
      </w:r>
      <w:r>
        <w:rPr>
          <w:rFonts w:hint="eastAsia" w:ascii="仿宋_GB2312" w:hAnsi="黑体" w:eastAsia="仿宋_GB2312"/>
          <w:sz w:val="32"/>
          <w:szCs w:val="32"/>
          <w:lang w:eastAsia="zh-CN"/>
        </w:rPr>
        <w:t>（类）</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311.58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6.99</w:t>
      </w:r>
      <w:r>
        <w:rPr>
          <w:rFonts w:hint="eastAsia" w:ascii="仿宋_GB2312" w:hAnsi="黑体" w:eastAsia="仿宋_GB2312"/>
          <w:sz w:val="32"/>
          <w:szCs w:val="32"/>
        </w:rPr>
        <w:t>%.</w:t>
      </w:r>
    </w:p>
    <w:p w14:paraId="3375F1FC">
      <w:pPr>
        <w:ind w:firstLine="640"/>
        <w:jc w:val="left"/>
        <w:rPr>
          <w:rFonts w:ascii="黑体" w:hAnsi="黑体" w:eastAsia="黑体"/>
          <w:sz w:val="32"/>
          <w:szCs w:val="32"/>
          <w:highlight w:val="red"/>
        </w:rPr>
      </w:pPr>
      <w:r>
        <w:rPr>
          <w:rFonts w:hint="eastAsia" w:ascii="楷体" w:hAnsi="楷体" w:eastAsia="楷体"/>
          <w:sz w:val="32"/>
          <w:szCs w:val="32"/>
        </w:rPr>
        <w:t>（三）一般公共预算当年拨款具体使用情况</w:t>
      </w:r>
    </w:p>
    <w:p w14:paraId="7B3607E6">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1.教育支出（类）普通教育（款）小学教育（项）202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2952.48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减少869.38</w:t>
      </w:r>
      <w:r>
        <w:rPr>
          <w:rFonts w:hint="eastAsia" w:ascii="仿宋_GB2312" w:hAnsi="黑体" w:eastAsia="仿宋_GB2312"/>
          <w:sz w:val="32"/>
          <w:szCs w:val="32"/>
        </w:rPr>
        <w:t>万元，主要是人员经费和公用经费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08150C1A">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2.文化旅游体育与传媒支出</w:t>
      </w:r>
      <w:r>
        <w:rPr>
          <w:rFonts w:hint="eastAsia" w:ascii="仿宋_GB2312" w:hAnsi="黑体" w:eastAsia="仿宋_GB2312" w:cs="仿宋_GB2312"/>
          <w:sz w:val="32"/>
          <w:szCs w:val="32"/>
        </w:rPr>
        <w:t>（类）其他文化旅游体育与传媒支出（款）其他文化旅游体育与传媒支出（项）202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持平</w:t>
      </w:r>
      <w:r>
        <w:rPr>
          <w:rFonts w:hint="eastAsia" w:ascii="仿宋_GB2312" w:hAnsi="黑体" w:eastAsia="仿宋_GB2312"/>
          <w:sz w:val="32"/>
          <w:szCs w:val="32"/>
        </w:rPr>
        <w:t>，主要</w:t>
      </w:r>
      <w:r>
        <w:rPr>
          <w:rFonts w:hint="eastAsia" w:ascii="仿宋_GB2312" w:hAnsi="黑体" w:eastAsia="仿宋_GB2312"/>
          <w:sz w:val="32"/>
          <w:szCs w:val="32"/>
          <w:lang w:val="en-US" w:eastAsia="zh-CN"/>
        </w:rPr>
        <w:t>是</w:t>
      </w:r>
      <w:r>
        <w:rPr>
          <w:rFonts w:hint="eastAsia" w:ascii="仿宋_GB2312" w:hAnsi="黑体" w:eastAsia="仿宋_GB2312"/>
          <w:sz w:val="32"/>
          <w:szCs w:val="32"/>
          <w:lang w:eastAsia="zh-CN"/>
        </w:rPr>
        <w:t>没有</w:t>
      </w:r>
      <w:r>
        <w:rPr>
          <w:rFonts w:hint="eastAsia" w:ascii="仿宋_GB2312" w:hAnsi="黑体" w:eastAsia="仿宋_GB2312" w:cs="仿宋_GB2312"/>
          <w:sz w:val="32"/>
          <w:szCs w:val="32"/>
        </w:rPr>
        <w:t>其他文化旅游体育与传媒支出</w:t>
      </w:r>
      <w:r>
        <w:rPr>
          <w:rFonts w:hint="eastAsia" w:ascii="仿宋_GB2312" w:hAnsi="黑体" w:eastAsia="仿宋_GB2312"/>
          <w:sz w:val="32"/>
          <w:szCs w:val="32"/>
        </w:rPr>
        <w:t>经费。</w:t>
      </w:r>
    </w:p>
    <w:p w14:paraId="6239C0DE">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社会保障和就业支出（类）行政事业单位</w:t>
      </w:r>
      <w:r>
        <w:rPr>
          <w:rFonts w:hint="eastAsia" w:ascii="仿宋_GB2312" w:hAnsi="黑体" w:eastAsia="仿宋_GB2312" w:cs="仿宋_GB2312"/>
          <w:sz w:val="32"/>
          <w:szCs w:val="32"/>
          <w:lang w:val="en-US" w:eastAsia="zh-CN"/>
        </w:rPr>
        <w:t>养老支出</w:t>
      </w:r>
      <w:r>
        <w:rPr>
          <w:rFonts w:hint="eastAsia" w:ascii="仿宋_GB2312" w:hAnsi="黑体" w:eastAsia="仿宋_GB2312" w:cs="仿宋_GB2312"/>
          <w:sz w:val="32"/>
          <w:szCs w:val="32"/>
        </w:rPr>
        <w:t>（款）机关事业单位基本养老保险缴费支出（项）202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460.56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减少64.29</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sz w:val="32"/>
          <w:szCs w:val="32"/>
          <w:lang w:val="en-US" w:eastAsia="zh-CN"/>
        </w:rPr>
        <w:t>外</w:t>
      </w:r>
      <w:r>
        <w:rPr>
          <w:rFonts w:hint="eastAsia" w:ascii="仿宋_GB2312" w:hAnsi="黑体" w:eastAsia="仿宋_GB2312"/>
          <w:sz w:val="32"/>
          <w:szCs w:val="32"/>
        </w:rPr>
        <w:t>调</w:t>
      </w:r>
      <w:r>
        <w:rPr>
          <w:rFonts w:hint="eastAsia" w:ascii="仿宋_GB2312" w:hAnsi="黑体" w:eastAsia="仿宋_GB2312"/>
          <w:sz w:val="32"/>
          <w:szCs w:val="32"/>
          <w:lang w:val="en-US" w:eastAsia="zh-CN"/>
        </w:rPr>
        <w:t>出</w:t>
      </w:r>
      <w:r>
        <w:rPr>
          <w:rFonts w:hint="eastAsia" w:ascii="仿宋_GB2312" w:hAnsi="黑体" w:eastAsia="仿宋_GB2312"/>
          <w:sz w:val="32"/>
          <w:szCs w:val="32"/>
        </w:rPr>
        <w:t>人员</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、退休人员增加，福利支出、基本养老保险缴费预算数也相应</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04F36995">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社会保障和就业支出（类）行政事业单位</w:t>
      </w:r>
      <w:r>
        <w:rPr>
          <w:rFonts w:hint="eastAsia" w:ascii="仿宋_GB2312" w:hAnsi="黑体" w:eastAsia="仿宋_GB2312" w:cs="仿宋_GB2312"/>
          <w:sz w:val="32"/>
          <w:szCs w:val="32"/>
          <w:lang w:val="en-US" w:eastAsia="zh-CN"/>
        </w:rPr>
        <w:t>养老支出</w:t>
      </w:r>
      <w:r>
        <w:rPr>
          <w:rFonts w:hint="eastAsia" w:ascii="仿宋_GB2312" w:hAnsi="黑体" w:eastAsia="仿宋_GB2312" w:cs="仿宋_GB2312"/>
          <w:sz w:val="32"/>
          <w:szCs w:val="32"/>
        </w:rPr>
        <w:t>（款）机关事业单位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rPr>
        <w:t>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223.70</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减少38.73</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sz w:val="32"/>
          <w:szCs w:val="32"/>
          <w:lang w:eastAsia="zh-CN"/>
        </w:rPr>
        <w:t>人员</w:t>
      </w:r>
      <w:r>
        <w:rPr>
          <w:rFonts w:hint="eastAsia" w:ascii="仿宋_GB2312" w:hAnsi="黑体" w:eastAsia="仿宋_GB2312"/>
          <w:sz w:val="32"/>
          <w:szCs w:val="32"/>
        </w:rPr>
        <w:t>福利支出</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r>
        <w:rPr>
          <w:rFonts w:hint="eastAsia" w:ascii="仿宋_GB2312" w:hAnsi="黑体" w:eastAsia="仿宋_GB2312" w:cs="仿宋_GB2312"/>
          <w:sz w:val="32"/>
          <w:szCs w:val="32"/>
        </w:rPr>
        <w:t>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sz w:val="32"/>
          <w:szCs w:val="32"/>
        </w:rPr>
        <w:t>缴费预算数也相应</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058289D7">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社会保障和就业支出（类）抚恤（款）其他优抚支出（项）202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0.1</w:t>
      </w:r>
      <w:r>
        <w:rPr>
          <w:rFonts w:hint="eastAsia" w:ascii="仿宋_GB2312" w:hAnsi="黑体" w:eastAsia="仿宋_GB2312"/>
          <w:sz w:val="32"/>
          <w:szCs w:val="32"/>
        </w:rPr>
        <w:t>万元，主要是202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年财政抚养人员</w:t>
      </w:r>
      <w:r>
        <w:rPr>
          <w:rFonts w:hint="eastAsia" w:ascii="仿宋_GB2312" w:hAnsi="黑体" w:eastAsia="仿宋_GB2312"/>
          <w:sz w:val="32"/>
          <w:szCs w:val="32"/>
          <w:lang w:eastAsia="zh-CN"/>
        </w:rPr>
        <w:t>不变，</w:t>
      </w:r>
      <w:r>
        <w:rPr>
          <w:rFonts w:hint="eastAsia" w:ascii="仿宋_GB2312" w:hAnsi="黑体" w:eastAsia="仿宋_GB2312" w:cs="仿宋_GB2312"/>
          <w:sz w:val="32"/>
          <w:szCs w:val="32"/>
        </w:rPr>
        <w:t>其他优抚预算数</w:t>
      </w:r>
      <w:r>
        <w:rPr>
          <w:rFonts w:hint="eastAsia" w:ascii="仿宋_GB2312" w:hAnsi="黑体" w:eastAsia="仿宋_GB2312" w:cs="仿宋_GB2312"/>
          <w:sz w:val="32"/>
          <w:szCs w:val="32"/>
          <w:lang w:eastAsia="zh-CN"/>
        </w:rPr>
        <w:t>按照</w:t>
      </w:r>
      <w:r>
        <w:rPr>
          <w:rFonts w:hint="eastAsia" w:ascii="仿宋_GB2312" w:hAnsi="黑体" w:eastAsia="仿宋_GB2312"/>
          <w:sz w:val="32"/>
          <w:szCs w:val="32"/>
          <w:lang w:val="en-US" w:eastAsia="zh-CN"/>
        </w:rPr>
        <w:t>2025年人员产生实际支出数</w:t>
      </w:r>
      <w:r>
        <w:rPr>
          <w:rFonts w:hint="eastAsia" w:ascii="仿宋_GB2312" w:hAnsi="黑体" w:eastAsia="仿宋_GB2312" w:cs="仿宋_GB2312"/>
          <w:sz w:val="32"/>
          <w:szCs w:val="32"/>
          <w:lang w:eastAsia="zh-CN"/>
        </w:rPr>
        <w:t>做预算，</w:t>
      </w:r>
      <w:r>
        <w:rPr>
          <w:rFonts w:hint="eastAsia" w:ascii="仿宋_GB2312" w:hAnsi="黑体" w:eastAsia="仿宋_GB2312" w:cs="仿宋_GB2312"/>
          <w:sz w:val="32"/>
          <w:szCs w:val="32"/>
        </w:rPr>
        <w:t>其他优抚支出</w:t>
      </w:r>
      <w:r>
        <w:rPr>
          <w:rFonts w:hint="eastAsia" w:ascii="仿宋_GB2312" w:hAnsi="黑体" w:eastAsia="仿宋_GB2312" w:cs="仿宋_GB2312"/>
          <w:sz w:val="32"/>
          <w:szCs w:val="32"/>
          <w:lang w:val="en-US" w:eastAsia="zh-CN"/>
        </w:rPr>
        <w:t>相应减少</w:t>
      </w:r>
      <w:r>
        <w:rPr>
          <w:rFonts w:hint="eastAsia" w:ascii="仿宋_GB2312" w:hAnsi="黑体" w:eastAsia="仿宋_GB2312" w:cs="仿宋_GB2312"/>
          <w:sz w:val="32"/>
          <w:szCs w:val="32"/>
        </w:rPr>
        <w:t>。</w:t>
      </w:r>
    </w:p>
    <w:p w14:paraId="1DC87822">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 卫生健康支出（类）行政事业单位医疗（款）事业单位医</w:t>
      </w:r>
      <w:r>
        <w:rPr>
          <w:rFonts w:hint="eastAsia" w:ascii="仿宋_GB2312" w:hAnsi="黑体" w:eastAsia="仿宋_GB2312" w:cs="仿宋_GB2312"/>
          <w:sz w:val="32"/>
          <w:szCs w:val="32"/>
          <w:lang w:val="en-US" w:eastAsia="zh-CN"/>
        </w:rPr>
        <w:t>疗</w:t>
      </w:r>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155.24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减少30.17</w:t>
      </w:r>
      <w:r>
        <w:rPr>
          <w:rFonts w:hint="eastAsia" w:ascii="仿宋_GB2312" w:hAnsi="黑体" w:eastAsia="仿宋_GB2312"/>
          <w:sz w:val="32"/>
          <w:szCs w:val="32"/>
        </w:rPr>
        <w:t>万元，主要是</w:t>
      </w:r>
      <w:r>
        <w:rPr>
          <w:rFonts w:hint="eastAsia" w:ascii="仿宋_GB2312" w:hAnsi="黑体" w:eastAsia="仿宋_GB2312" w:cs="仿宋_GB2312"/>
          <w:sz w:val="32"/>
          <w:szCs w:val="32"/>
        </w:rPr>
        <w:t>事业单位医疗缴费相对有所</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w:t>
      </w:r>
    </w:p>
    <w:p w14:paraId="1421219A">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w:t>
      </w:r>
      <w:r>
        <w:rPr>
          <w:rFonts w:hint="eastAsia"/>
        </w:rPr>
        <w:t xml:space="preserve"> </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338.33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减少93.99</w:t>
      </w:r>
      <w:r>
        <w:rPr>
          <w:rFonts w:hint="eastAsia" w:ascii="仿宋_GB2312" w:hAnsi="黑体" w:eastAsia="仿宋_GB2312" w:cs="仿宋_GB2312"/>
          <w:sz w:val="32"/>
          <w:szCs w:val="32"/>
        </w:rPr>
        <w:t>万元，主要是</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，公务员医疗</w:t>
      </w:r>
      <w:r>
        <w:rPr>
          <w:rFonts w:hint="eastAsia" w:ascii="仿宋_GB2312" w:hAnsi="黑体" w:eastAsia="仿宋_GB2312" w:cs="仿宋_GB2312"/>
          <w:sz w:val="32"/>
          <w:szCs w:val="32"/>
        </w:rPr>
        <w:t>补助也相对</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w:t>
      </w:r>
    </w:p>
    <w:p w14:paraId="36E167BB">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 卫生健康支出（类）行政事业单位医疗（款）其他行政事业单位医疗支出（项）202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15.55</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减少0.49</w:t>
      </w:r>
      <w:r>
        <w:rPr>
          <w:rFonts w:hint="eastAsia" w:ascii="仿宋_GB2312" w:hAnsi="黑体" w:eastAsia="仿宋_GB2312" w:cs="仿宋_GB2312"/>
          <w:sz w:val="32"/>
          <w:szCs w:val="32"/>
        </w:rPr>
        <w:t>万元，主要是</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r>
        <w:rPr>
          <w:rFonts w:hint="eastAsia" w:ascii="仿宋_GB2312" w:hAnsi="黑体" w:eastAsia="仿宋_GB2312" w:cs="仿宋_GB2312"/>
          <w:sz w:val="32"/>
          <w:szCs w:val="32"/>
        </w:rPr>
        <w:t>其他行政事业单位医疗</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rPr>
        <w:t>。</w:t>
      </w:r>
    </w:p>
    <w:p w14:paraId="6F036FB7">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rPr>
        <w:t xml:space="preserve"> </w:t>
      </w:r>
      <w:r>
        <w:rPr>
          <w:rFonts w:hint="eastAsia" w:ascii="仿宋_GB2312" w:hAnsi="黑体" w:eastAsia="仿宋_GB2312"/>
          <w:sz w:val="32"/>
          <w:szCs w:val="32"/>
        </w:rPr>
        <w:t>住房保障支出（类）住房改革支出（款）住房公积金（项）202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311.58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减少129.21</w:t>
      </w:r>
      <w:r>
        <w:rPr>
          <w:rFonts w:hint="eastAsia" w:ascii="仿宋_GB2312" w:hAnsi="黑体" w:eastAsia="仿宋_GB2312"/>
          <w:sz w:val="32"/>
          <w:szCs w:val="32"/>
        </w:rPr>
        <w:t>万元，主要是人员经费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，住房公积金缴费也相对有所</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14:paraId="0BBD445A">
      <w:pPr>
        <w:ind w:firstLine="640"/>
        <w:rPr>
          <w:rFonts w:ascii="黑体" w:hAnsi="黑体" w:eastAsia="黑体"/>
          <w:sz w:val="32"/>
          <w:szCs w:val="32"/>
        </w:rPr>
      </w:pPr>
      <w:r>
        <w:rPr>
          <w:rFonts w:hint="eastAsia" w:ascii="黑体" w:hAnsi="黑体" w:eastAsia="黑体"/>
          <w:sz w:val="32"/>
          <w:szCs w:val="32"/>
        </w:rPr>
        <w:t>三、</w:t>
      </w:r>
      <w:r>
        <w:rPr>
          <w:rFonts w:hint="eastAsia" w:ascii="黑体" w:hAnsi="黑体" w:eastAsia="黑体"/>
          <w:sz w:val="32"/>
          <w:szCs w:val="32"/>
          <w:u w:val="none"/>
        </w:rPr>
        <w:t>一般公共预算基本支出情况说明</w:t>
      </w:r>
    </w:p>
    <w:p w14:paraId="33804C7E">
      <w:pPr>
        <w:ind w:firstLine="640" w:firstLineChars="200"/>
        <w:rPr>
          <w:rFonts w:ascii="仿宋_GB2312" w:hAnsi="黑体" w:eastAsia="仿宋_GB2312"/>
          <w:sz w:val="32"/>
          <w:szCs w:val="32"/>
        </w:rPr>
      </w:pPr>
      <w:r>
        <w:rPr>
          <w:rFonts w:hint="eastAsia" w:ascii="仿宋_GB2312" w:hAnsi="黑体" w:eastAsia="仿宋_GB2312"/>
          <w:sz w:val="32"/>
          <w:szCs w:val="32"/>
        </w:rPr>
        <w:t>屯昌县向阳中心小学202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4427.63</w:t>
      </w:r>
      <w:r>
        <w:rPr>
          <w:rFonts w:hint="eastAsia" w:ascii="仿宋_GB2312" w:hAnsi="黑体" w:eastAsia="仿宋_GB2312"/>
          <w:sz w:val="32"/>
          <w:szCs w:val="32"/>
        </w:rPr>
        <w:t>万元，其中：</w:t>
      </w:r>
      <w:bookmarkStart w:id="0" w:name="_GoBack"/>
      <w:bookmarkEnd w:id="0"/>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4398.04</w:t>
      </w:r>
      <w:r>
        <w:rPr>
          <w:rFonts w:hint="eastAsia" w:ascii="仿宋_GB2312" w:hAnsi="黑体" w:eastAsia="仿宋_GB2312"/>
          <w:sz w:val="32"/>
          <w:szCs w:val="32"/>
        </w:rPr>
        <w:t>万元，主要包括：基本工资、津贴补贴、绩效工资、机关事业单位基本养老保险缴费、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职工基本医疗保险缴费、公务员医疗补助缴费、其他社会保障缴费、住房公积金、</w:t>
      </w:r>
      <w:r>
        <w:rPr>
          <w:rFonts w:hint="eastAsia" w:ascii="仿宋_GB2312" w:hAnsi="黑体" w:eastAsia="仿宋_GB2312"/>
          <w:sz w:val="32"/>
          <w:szCs w:val="32"/>
          <w:lang w:val="en-US" w:eastAsia="zh-CN"/>
        </w:rPr>
        <w:t>医疗费</w:t>
      </w:r>
      <w:r>
        <w:rPr>
          <w:rFonts w:ascii="仿宋_GB2312" w:hAnsi="黑体" w:eastAsia="仿宋_GB2312"/>
          <w:sz w:val="32"/>
          <w:szCs w:val="32"/>
        </w:rPr>
        <w:t>……</w:t>
      </w:r>
      <w:r>
        <w:rPr>
          <w:rFonts w:hint="eastAsia" w:ascii="仿宋_GB2312" w:hAnsi="黑体" w:eastAsia="仿宋_GB2312"/>
          <w:sz w:val="32"/>
          <w:szCs w:val="32"/>
        </w:rPr>
        <w:t>;</w:t>
      </w:r>
    </w:p>
    <w:p w14:paraId="06DD583A">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29.59</w:t>
      </w:r>
      <w:r>
        <w:rPr>
          <w:rFonts w:hint="eastAsia" w:ascii="仿宋_GB2312" w:hAnsi="黑体" w:eastAsia="仿宋_GB2312"/>
          <w:sz w:val="32"/>
          <w:szCs w:val="32"/>
        </w:rPr>
        <w:t>万元，主要包括：工会经费</w:t>
      </w:r>
      <w:r>
        <w:rPr>
          <w:rFonts w:hint="eastAsia" w:ascii="仿宋_GB2312" w:hAnsi="黑体" w:eastAsia="仿宋_GB2312"/>
          <w:sz w:val="32"/>
          <w:szCs w:val="32"/>
          <w:lang w:eastAsia="zh-CN"/>
        </w:rPr>
        <w:t>、邮电费、</w:t>
      </w:r>
      <w:r>
        <w:rPr>
          <w:rFonts w:hint="eastAsia" w:ascii="仿宋_GB2312" w:hAnsi="黑体" w:eastAsia="仿宋_GB2312"/>
          <w:sz w:val="32"/>
          <w:szCs w:val="32"/>
        </w:rPr>
        <w:t>办公费、咨询费、手续费、水费、电费、</w:t>
      </w:r>
      <w:r>
        <w:rPr>
          <w:rFonts w:ascii="仿宋_GB2312" w:hAnsi="黑体" w:eastAsia="仿宋_GB2312"/>
          <w:sz w:val="32"/>
          <w:szCs w:val="32"/>
        </w:rPr>
        <w:t>……</w:t>
      </w:r>
      <w:r>
        <w:rPr>
          <w:rFonts w:hint="eastAsia" w:ascii="仿宋_GB2312" w:hAnsi="黑体" w:eastAsia="仿宋_GB2312"/>
          <w:sz w:val="32"/>
          <w:szCs w:val="32"/>
        </w:rPr>
        <w:t>。</w:t>
      </w:r>
    </w:p>
    <w:p w14:paraId="180D8BEB">
      <w:pPr>
        <w:tabs>
          <w:tab w:val="left" w:pos="0"/>
        </w:tabs>
        <w:ind w:left="638" w:leftChars="304"/>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37AFB607">
      <w:pPr>
        <w:tabs>
          <w:tab w:val="left" w:pos="0"/>
        </w:tabs>
        <w:ind w:firstLine="640" w:firstLineChars="200"/>
        <w:rPr>
          <w:rFonts w:ascii="黑体" w:hAnsi="黑体" w:eastAsia="黑体"/>
          <w:sz w:val="32"/>
          <w:szCs w:val="32"/>
          <w:highlight w:val="red"/>
        </w:rPr>
      </w:pPr>
      <w:r>
        <w:rPr>
          <w:rFonts w:hint="eastAsia" w:ascii="仿宋_GB2312" w:hAnsi="仿宋" w:eastAsia="仿宋_GB2312" w:cs="Times New Roman"/>
          <w:sz w:val="32"/>
          <w:shd w:val="clear" w:color="auto" w:fill="FFFFFF"/>
        </w:rPr>
        <w:t>（一）屯昌县向阳中心小学</w:t>
      </w:r>
      <w:r>
        <w:rPr>
          <w:rFonts w:hint="eastAsia" w:ascii="仿宋" w:hAnsi="仿宋" w:eastAsia="仿宋" w:cs="Times New Roman"/>
          <w:sz w:val="32"/>
          <w:shd w:val="clear" w:color="auto" w:fill="FFFFFF"/>
        </w:rPr>
        <w:t>202</w:t>
      </w:r>
      <w:r>
        <w:rPr>
          <w:rFonts w:hint="eastAsia" w:ascii="仿宋" w:hAnsi="仿宋" w:eastAsia="仿宋" w:cs="Times New Roman"/>
          <w:sz w:val="32"/>
          <w:shd w:val="clear" w:color="auto" w:fill="FFFFFF"/>
          <w:lang w:val="en-US" w:eastAsia="zh-CN"/>
        </w:rPr>
        <w:t>6</w:t>
      </w:r>
      <w:r>
        <w:rPr>
          <w:rFonts w:hint="eastAsia" w:ascii="仿宋_GB2312" w:hAnsi="黑体" w:eastAsia="仿宋_GB2312"/>
          <w:sz w:val="32"/>
          <w:szCs w:val="32"/>
        </w:rPr>
        <w:t>年</w:t>
      </w:r>
      <w:r>
        <w:rPr>
          <w:rFonts w:hint="eastAsia" w:ascii="仿宋_GB2312" w:hAnsi="黑体" w:eastAsia="仿宋_GB2312"/>
          <w:sz w:val="32"/>
          <w:szCs w:val="32"/>
          <w:u w:val="none"/>
        </w:rPr>
        <w:t>一般公共预算</w:t>
      </w:r>
      <w:r>
        <w:rPr>
          <w:rFonts w:hint="eastAsia" w:ascii="仿宋_GB2312" w:hAnsi="黑体" w:eastAsia="仿宋_GB2312"/>
          <w:sz w:val="32"/>
          <w:szCs w:val="32"/>
        </w:rPr>
        <w:t>“三公”经费预算数为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14:paraId="748BCC96">
      <w:pPr>
        <w:ind w:firstLine="645"/>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rPr>
        <w:t>与上年预算持平。主要原因是无安排。</w:t>
      </w:r>
    </w:p>
    <w:p w14:paraId="63215717">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rPr>
        <w:t>与上年预算持平，主要原因是无公务用车；</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仿宋_GB2312" w:hAnsi="黑体" w:eastAsia="仿宋_GB2312"/>
          <w:sz w:val="32"/>
          <w:szCs w:val="32"/>
        </w:rPr>
        <w:t>与上年预算持平</w:t>
      </w:r>
      <w:r>
        <w:rPr>
          <w:rFonts w:hint="eastAsia" w:ascii="仿宋_GB2312" w:hAnsi="黑体" w:eastAsia="仿宋_GB2312"/>
          <w:sz w:val="32"/>
          <w:szCs w:val="32"/>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val="en-US" w:eastAsia="zh-CN"/>
        </w:rPr>
        <w:t>是</w:t>
      </w:r>
      <w:r>
        <w:rPr>
          <w:rFonts w:hint="eastAsia" w:ascii="Times New Roman" w:hAnsi="Times New Roman" w:eastAsia="仿宋_GB2312"/>
          <w:sz w:val="32"/>
          <w:shd w:val="clear" w:color="auto" w:fill="FFFFFF"/>
        </w:rPr>
        <w:t>严格执行中央八项规定精神，严格控制标准和次数。</w:t>
      </w:r>
    </w:p>
    <w:p w14:paraId="182D5A91">
      <w:pPr>
        <w:ind w:firstLine="640" w:firstLineChars="200"/>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（二）屯昌县</w:t>
      </w:r>
      <w:r>
        <w:rPr>
          <w:rFonts w:hint="eastAsia" w:ascii="Times New Roman" w:hAnsi="Times New Roman" w:eastAsia="仿宋_GB2312" w:cs="Times New Roman"/>
          <w:sz w:val="32"/>
          <w:shd w:val="clear" w:color="auto" w:fill="FFFFFF"/>
          <w:lang w:val="en-US" w:eastAsia="zh-CN"/>
        </w:rPr>
        <w:t>向阳中心小学</w:t>
      </w:r>
      <w:r>
        <w:rPr>
          <w:rFonts w:hint="eastAsia" w:ascii="Times New Roman" w:hAnsi="Times New Roman" w:eastAsia="仿宋_GB2312" w:cs="Times New Roman"/>
          <w:sz w:val="32"/>
          <w:shd w:val="clear" w:color="auto" w:fill="FFFFFF"/>
        </w:rPr>
        <w:t>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年政府性基金预算“三公”经费预算为0万元，其中：</w:t>
      </w:r>
    </w:p>
    <w:p w14:paraId="738D9F00">
      <w:pPr>
        <w:ind w:firstLine="640" w:firstLineChars="200"/>
        <w:rPr>
          <w:rFonts w:ascii="仿宋_GB2312" w:hAnsi="黑体" w:eastAsia="仿宋_GB2312"/>
          <w:sz w:val="32"/>
          <w:szCs w:val="32"/>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rPr>
        <w:t>与上年预算持平。</w:t>
      </w:r>
    </w:p>
    <w:p w14:paraId="62DEF0A4">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rPr>
        <w:t>与上年预算持平。</w:t>
      </w:r>
    </w:p>
    <w:p w14:paraId="7562451D">
      <w:pPr>
        <w:ind w:firstLine="640" w:firstLineChars="200"/>
        <w:rPr>
          <w:rFonts w:ascii="Times New Roman" w:hAnsi="Times New Roman" w:eastAsia="仿宋_GB2312" w:cs="Times New Roman"/>
          <w:sz w:val="32"/>
          <w:shd w:val="clear" w:color="auto" w:fill="FFFFFF"/>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仿宋_GB2312" w:hAnsi="黑体" w:eastAsia="仿宋_GB2312"/>
          <w:sz w:val="32"/>
          <w:szCs w:val="32"/>
        </w:rPr>
        <w:t>与上年预算持平。</w:t>
      </w:r>
    </w:p>
    <w:p w14:paraId="4DC2BF4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Times New Roman"/>
          <w:sz w:val="32"/>
          <w:szCs w:val="32"/>
          <w:u w:val="none"/>
          <w:shd w:val="clear" w:color="auto" w:fill="FFFFFF"/>
        </w:rPr>
        <w:t>政府性基金预算当年拨款情况说明</w:t>
      </w:r>
    </w:p>
    <w:p w14:paraId="335B022B">
      <w:pPr>
        <w:ind w:firstLine="640" w:firstLineChars="200"/>
        <w:jc w:val="left"/>
        <w:rPr>
          <w:rFonts w:ascii="黑体" w:hAnsi="黑体" w:eastAsia="黑体"/>
          <w:sz w:val="32"/>
          <w:szCs w:val="32"/>
          <w:highlight w:val="red"/>
        </w:rPr>
      </w:pPr>
      <w:r>
        <w:rPr>
          <w:rFonts w:hint="eastAsia" w:ascii="楷体" w:hAnsi="楷体" w:eastAsia="楷体"/>
          <w:sz w:val="32"/>
          <w:szCs w:val="32"/>
        </w:rPr>
        <w:t>（一）政府性基金预算当年规模变化情况</w:t>
      </w:r>
    </w:p>
    <w:p w14:paraId="58AC0CBB">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屯昌县向阳中心小学202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持平</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无</w:t>
      </w:r>
      <w:r>
        <w:rPr>
          <w:rFonts w:hint="eastAsia" w:ascii="仿宋_GB2312" w:hAnsi="黑体" w:eastAsia="仿宋_GB2312"/>
          <w:sz w:val="32"/>
          <w:szCs w:val="32"/>
        </w:rPr>
        <w:t>政府性基金预算</w:t>
      </w:r>
      <w:r>
        <w:rPr>
          <w:rFonts w:hint="eastAsia" w:ascii="仿宋_GB2312" w:hAnsi="黑体" w:eastAsia="仿宋_GB2312"/>
          <w:sz w:val="32"/>
          <w:szCs w:val="32"/>
          <w:lang w:val="en-US" w:eastAsia="zh-CN"/>
        </w:rPr>
        <w:t>当年</w:t>
      </w:r>
      <w:r>
        <w:rPr>
          <w:rFonts w:hint="eastAsia" w:ascii="仿宋_GB2312" w:hAnsi="黑体" w:eastAsia="仿宋_GB2312"/>
          <w:sz w:val="32"/>
          <w:szCs w:val="32"/>
        </w:rPr>
        <w:t>拨款</w:t>
      </w:r>
      <w:r>
        <w:rPr>
          <w:rFonts w:hint="eastAsia" w:ascii="仿宋_GB2312" w:hAnsi="黑体" w:eastAsia="仿宋_GB2312"/>
          <w:sz w:val="32"/>
          <w:szCs w:val="32"/>
          <w:lang w:eastAsia="zh-CN"/>
        </w:rPr>
        <w:t>。</w:t>
      </w:r>
    </w:p>
    <w:p w14:paraId="11620E7B">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3C7D8971">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ascii="仿宋_GB2312" w:hAnsi="黑体" w:eastAsia="仿宋_GB2312"/>
          <w:sz w:val="32"/>
          <w:szCs w:val="32"/>
        </w:rPr>
        <w:t>……</w:t>
      </w:r>
      <w:r>
        <w:rPr>
          <w:rFonts w:hint="eastAsia" w:ascii="仿宋_GB2312" w:hAnsi="黑体" w:eastAsia="仿宋_GB2312"/>
          <w:sz w:val="32"/>
          <w:szCs w:val="32"/>
        </w:rPr>
        <w:t>。</w:t>
      </w:r>
    </w:p>
    <w:p w14:paraId="091A89C7">
      <w:pPr>
        <w:ind w:firstLine="640"/>
        <w:jc w:val="left"/>
        <w:rPr>
          <w:rFonts w:ascii="黑体" w:hAnsi="黑体" w:eastAsia="黑体"/>
          <w:sz w:val="32"/>
          <w:szCs w:val="32"/>
          <w:highlight w:val="red"/>
        </w:rPr>
      </w:pPr>
      <w:r>
        <w:rPr>
          <w:rFonts w:hint="eastAsia" w:ascii="楷体" w:hAnsi="楷体" w:eastAsia="楷体"/>
          <w:sz w:val="32"/>
          <w:szCs w:val="32"/>
        </w:rPr>
        <w:t>（三）政府性基金预算当年拨款具体使用情况</w:t>
      </w:r>
    </w:p>
    <w:p w14:paraId="206AF180">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无</w:t>
      </w:r>
      <w:r>
        <w:rPr>
          <w:rFonts w:hint="eastAsia" w:ascii="仿宋_GB2312" w:hAnsi="黑体" w:eastAsia="仿宋_GB2312"/>
          <w:sz w:val="32"/>
          <w:szCs w:val="32"/>
        </w:rPr>
        <w:t>政府性基金预算</w:t>
      </w:r>
      <w:r>
        <w:rPr>
          <w:rFonts w:hint="eastAsia" w:ascii="仿宋_GB2312" w:hAnsi="黑体" w:eastAsia="仿宋_GB2312"/>
          <w:sz w:val="32"/>
          <w:szCs w:val="32"/>
          <w:lang w:val="en-US" w:eastAsia="zh-CN"/>
        </w:rPr>
        <w:t>当年</w:t>
      </w:r>
      <w:r>
        <w:rPr>
          <w:rFonts w:hint="eastAsia" w:ascii="仿宋_GB2312" w:hAnsi="黑体" w:eastAsia="仿宋_GB2312"/>
          <w:sz w:val="32"/>
          <w:szCs w:val="32"/>
        </w:rPr>
        <w:t>拨款</w:t>
      </w:r>
      <w:r>
        <w:rPr>
          <w:rFonts w:hint="eastAsia" w:ascii="仿宋_GB2312" w:hAnsi="黑体" w:eastAsia="仿宋_GB2312"/>
          <w:sz w:val="32"/>
          <w:szCs w:val="32"/>
          <w:lang w:eastAsia="zh-CN"/>
        </w:rPr>
        <w:t>。</w:t>
      </w:r>
    </w:p>
    <w:p w14:paraId="43147084">
      <w:pPr>
        <w:ind w:firstLine="640" w:firstLineChars="200"/>
        <w:rPr>
          <w:rFonts w:hint="eastAsia"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无</w:t>
      </w:r>
      <w:r>
        <w:rPr>
          <w:rFonts w:hint="eastAsia" w:ascii="仿宋_GB2312" w:hAnsi="黑体" w:eastAsia="仿宋_GB2312"/>
          <w:sz w:val="32"/>
          <w:szCs w:val="32"/>
        </w:rPr>
        <w:t>政府性基金预算</w:t>
      </w:r>
      <w:r>
        <w:rPr>
          <w:rFonts w:hint="eastAsia" w:ascii="仿宋_GB2312" w:hAnsi="黑体" w:eastAsia="仿宋_GB2312"/>
          <w:sz w:val="32"/>
          <w:szCs w:val="32"/>
          <w:lang w:val="en-US" w:eastAsia="zh-CN"/>
        </w:rPr>
        <w:t>当年</w:t>
      </w:r>
      <w:r>
        <w:rPr>
          <w:rFonts w:hint="eastAsia" w:ascii="仿宋_GB2312" w:hAnsi="黑体" w:eastAsia="仿宋_GB2312"/>
          <w:sz w:val="32"/>
          <w:szCs w:val="32"/>
        </w:rPr>
        <w:t>拨款。</w:t>
      </w:r>
    </w:p>
    <w:p w14:paraId="5C05B402">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4E1CEBF6">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屯昌县向阳中心小学2026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w:t>
      </w:r>
      <w:r>
        <w:rPr>
          <w:rFonts w:hint="eastAsia" w:ascii="仿宋_GB2312" w:hAnsi="黑体" w:eastAsia="仿宋_GB2312"/>
          <w:sz w:val="32"/>
          <w:szCs w:val="32"/>
          <w:u w:val="none"/>
          <w:lang w:val="en-US" w:eastAsia="zh-CN"/>
        </w:rPr>
        <w:t>预算数</w:t>
      </w:r>
      <w:r>
        <w:rPr>
          <w:rFonts w:hint="eastAsia" w:ascii="仿宋_GB2312" w:hAnsi="黑体" w:eastAsia="仿宋_GB2312"/>
          <w:sz w:val="32"/>
          <w:szCs w:val="32"/>
          <w:u w:val="none"/>
          <w:lang w:eastAsia="zh-CN"/>
        </w:rPr>
        <w:t>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w:t>
      </w:r>
      <w:r>
        <w:rPr>
          <w:rFonts w:hint="eastAsia" w:ascii="仿宋_GB2312" w:hAnsi="黑体" w:eastAsia="仿宋_GB2312"/>
          <w:sz w:val="32"/>
          <w:szCs w:val="32"/>
          <w:u w:val="none"/>
          <w:lang w:val="en-US" w:eastAsia="zh-CN"/>
        </w:rPr>
        <w:t>款</w:t>
      </w:r>
      <w:r>
        <w:rPr>
          <w:rFonts w:hint="eastAsia" w:ascii="仿宋_GB2312" w:hAnsi="黑体" w:eastAsia="仿宋_GB2312"/>
          <w:sz w:val="32"/>
          <w:szCs w:val="32"/>
          <w:u w:val="none"/>
          <w:lang w:eastAsia="zh-CN"/>
        </w:rPr>
        <w:t>。</w:t>
      </w:r>
    </w:p>
    <w:p w14:paraId="47CABBA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0B45B50C">
      <w:pPr>
        <w:ind w:firstLine="960" w:firstLineChars="300"/>
        <w:rPr>
          <w:rFonts w:ascii="仿宋_GB2312" w:hAnsi="黑体" w:eastAsia="仿宋_GB2312"/>
          <w:sz w:val="32"/>
          <w:szCs w:val="32"/>
        </w:rPr>
      </w:pPr>
      <w:r>
        <w:rPr>
          <w:rFonts w:hint="eastAsia" w:ascii="仿宋_GB2312" w:hAnsi="黑体" w:eastAsia="仿宋_GB2312" w:cs="仿宋_GB2312"/>
          <w:sz w:val="32"/>
          <w:szCs w:val="32"/>
        </w:rPr>
        <w:t>按照综合预算原则，屯昌县向阳中心小学所有收入和支出均纳入部门预算管理。</w:t>
      </w:r>
      <w:r>
        <w:rPr>
          <w:rFonts w:hint="eastAsia" w:ascii="仿宋_GB2312" w:hAnsi="黑体" w:eastAsia="仿宋_GB2312" w:cs="仿宋_GB2312"/>
          <w:sz w:val="32"/>
          <w:szCs w:val="32"/>
          <w:lang w:val="en-US" w:eastAsia="zh-CN"/>
        </w:rPr>
        <w:t>屯昌县向阳中心小学2026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4460.47</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rPr>
        <w:t>收入包括：</w:t>
      </w:r>
      <w:r>
        <w:rPr>
          <w:rFonts w:hint="eastAsia" w:ascii="仿宋_GB2312" w:hAnsi="黑体" w:eastAsia="仿宋_GB2312" w:cs="仿宋_GB2312"/>
          <w:sz w:val="32"/>
          <w:szCs w:val="32"/>
          <w:highlight w:val="none"/>
          <w:u w:val="none"/>
        </w:rPr>
        <w:t>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rPr>
        <w:t>支出包括：一般公共服务支出、外交支出、国防支出、公共安全支出、教育支出、社会保障和就业支出、卫生健康支出、住房保障支出</w:t>
      </w:r>
      <w:r>
        <w:rPr>
          <w:rFonts w:hint="eastAsia" w:ascii="仿宋_GB2312" w:hAnsi="黑体" w:eastAsia="仿宋_GB2312"/>
          <w:sz w:val="32"/>
          <w:szCs w:val="32"/>
          <w:lang w:eastAsia="zh-CN"/>
        </w:rPr>
        <w:t>、</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rPr>
        <w:t>。</w:t>
      </w:r>
    </w:p>
    <w:p w14:paraId="6D42BFCE">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00729854">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屯昌县向阳中心小学202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4460.47</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25.12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0.56</w:t>
      </w:r>
      <w:r>
        <w:rPr>
          <w:rFonts w:hint="eastAsia" w:ascii="仿宋_GB2312" w:hAnsi="黑体" w:eastAsia="仿宋_GB2312" w:cs="仿宋_GB2312"/>
          <w:sz w:val="32"/>
          <w:szCs w:val="32"/>
        </w:rPr>
        <w:t>%</w:t>
      </w:r>
      <w:r>
        <w:rPr>
          <w:rFonts w:hint="eastAsia" w:ascii="仿宋_GB2312" w:hAnsi="黑体" w:eastAsia="仿宋_GB2312" w:cs="仿宋_GB2312"/>
          <w:sz w:val="32"/>
          <w:szCs w:val="32"/>
          <w:lang w:eastAsia="zh-CN"/>
        </w:rPr>
        <w:t>；</w:t>
      </w:r>
      <w:r>
        <w:rPr>
          <w:rFonts w:hint="eastAsia" w:ascii="仿宋_GB2312" w:hAnsi="黑体" w:eastAsia="仿宋_GB2312"/>
          <w:sz w:val="32"/>
          <w:szCs w:val="32"/>
          <w:lang w:val="en-US" w:eastAsia="zh-CN"/>
        </w:rPr>
        <w:t>一般公共预算</w:t>
      </w:r>
      <w:r>
        <w:rPr>
          <w:rFonts w:hint="eastAsia" w:ascii="仿宋_GB2312" w:hAnsi="黑体" w:eastAsia="仿宋_GB2312"/>
          <w:sz w:val="32"/>
          <w:szCs w:val="32"/>
        </w:rPr>
        <w:t>拨款收入</w:t>
      </w:r>
      <w:r>
        <w:rPr>
          <w:rFonts w:hint="eastAsia" w:ascii="仿宋_GB2312" w:hAnsi="黑体" w:eastAsia="仿宋_GB2312"/>
          <w:sz w:val="32"/>
          <w:szCs w:val="32"/>
          <w:lang w:val="en-US" w:eastAsia="zh-CN"/>
        </w:rPr>
        <w:t>4435.35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99.44</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减少1250.73</w:t>
      </w:r>
      <w:r>
        <w:rPr>
          <w:rFonts w:hint="eastAsia" w:ascii="仿宋_GB2312" w:hAnsi="黑体" w:eastAsia="仿宋_GB2312"/>
          <w:sz w:val="32"/>
          <w:szCs w:val="32"/>
        </w:rPr>
        <w:t>万元，主要是我中心校业务量逐年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，人员经费和公用经费也相应</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;政府性基金收入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万元，占0%</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w:t>
      </w:r>
      <w:r>
        <w:rPr>
          <w:rFonts w:hint="eastAsia" w:ascii="仿宋_GB2312" w:hAnsi="黑体" w:eastAsia="仿宋_GB2312"/>
          <w:sz w:val="32"/>
          <w:szCs w:val="32"/>
          <w:lang w:eastAsia="zh-CN"/>
        </w:rPr>
        <w:t>持平</w:t>
      </w:r>
      <w:r>
        <w:rPr>
          <w:rFonts w:hint="eastAsia" w:ascii="仿宋_GB2312" w:hAnsi="黑体" w:eastAsia="仿宋_GB2312"/>
          <w:sz w:val="32"/>
          <w:szCs w:val="32"/>
        </w:rPr>
        <w:t>，主要</w:t>
      </w:r>
      <w:r>
        <w:rPr>
          <w:rFonts w:hint="eastAsia" w:ascii="仿宋_GB2312" w:hAnsi="黑体" w:eastAsia="仿宋_GB2312"/>
          <w:sz w:val="32"/>
          <w:szCs w:val="32"/>
          <w:lang w:val="en-US" w:eastAsia="zh-CN"/>
        </w:rPr>
        <w:t>是无</w:t>
      </w:r>
      <w:r>
        <w:rPr>
          <w:rFonts w:hint="eastAsia" w:ascii="仿宋_GB2312" w:hAnsi="黑体" w:eastAsia="仿宋_GB2312"/>
          <w:sz w:val="32"/>
          <w:szCs w:val="32"/>
        </w:rPr>
        <w:t>政府性基金预算</w:t>
      </w:r>
      <w:r>
        <w:rPr>
          <w:rFonts w:hint="eastAsia" w:ascii="仿宋_GB2312" w:hAnsi="黑体" w:eastAsia="仿宋_GB2312"/>
          <w:sz w:val="32"/>
          <w:szCs w:val="32"/>
          <w:lang w:val="en-US" w:eastAsia="zh-CN"/>
        </w:rPr>
        <w:t>当年</w:t>
      </w:r>
      <w:r>
        <w:rPr>
          <w:rFonts w:hint="eastAsia" w:ascii="仿宋_GB2312" w:hAnsi="黑体" w:eastAsia="仿宋_GB2312"/>
          <w:sz w:val="32"/>
          <w:szCs w:val="32"/>
        </w:rPr>
        <w:t>拨款;</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w:t>
      </w:r>
      <w:r>
        <w:rPr>
          <w:rFonts w:hint="eastAsia" w:ascii="仿宋_GB2312" w:hAnsi="黑体" w:eastAsia="仿宋_GB2312"/>
          <w:sz w:val="32"/>
          <w:szCs w:val="32"/>
          <w:lang w:eastAsia="zh-CN"/>
        </w:rPr>
        <w:t>持平</w:t>
      </w:r>
      <w:r>
        <w:rPr>
          <w:rFonts w:hint="eastAsia" w:ascii="仿宋_GB2312" w:hAnsi="黑体" w:eastAsia="仿宋_GB2312"/>
          <w:sz w:val="32"/>
          <w:szCs w:val="32"/>
        </w:rPr>
        <w:t>，主要</w:t>
      </w:r>
      <w:r>
        <w:rPr>
          <w:rFonts w:hint="eastAsia" w:ascii="仿宋_GB2312" w:hAnsi="黑体" w:eastAsia="仿宋_GB2312"/>
          <w:sz w:val="32"/>
          <w:szCs w:val="32"/>
          <w:lang w:val="en-US" w:eastAsia="zh-CN"/>
        </w:rPr>
        <w:t>是无</w:t>
      </w:r>
      <w:r>
        <w:rPr>
          <w:rFonts w:hint="eastAsia" w:ascii="仿宋_GB2312" w:hAnsi="黑体" w:eastAsia="仿宋_GB2312"/>
          <w:sz w:val="32"/>
          <w:szCs w:val="32"/>
          <w:highlight w:val="none"/>
          <w:u w:val="none"/>
          <w:lang w:eastAsia="zh-CN"/>
        </w:rPr>
        <w:t>国有资本经营预算</w:t>
      </w:r>
      <w:r>
        <w:rPr>
          <w:rFonts w:hint="eastAsia" w:ascii="仿宋_GB2312" w:hAnsi="黑体" w:eastAsia="仿宋_GB2312"/>
          <w:sz w:val="32"/>
          <w:szCs w:val="32"/>
          <w:lang w:val="en-US" w:eastAsia="zh-CN"/>
        </w:rPr>
        <w:t>当年</w:t>
      </w:r>
      <w:r>
        <w:rPr>
          <w:rFonts w:hint="eastAsia" w:ascii="仿宋_GB2312" w:hAnsi="黑体" w:eastAsia="仿宋_GB2312"/>
          <w:sz w:val="32"/>
          <w:szCs w:val="32"/>
        </w:rPr>
        <w:t>拨款</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rPr>
        <w:t>。</w:t>
      </w:r>
    </w:p>
    <w:p w14:paraId="01066FD9">
      <w:pPr>
        <w:ind w:firstLine="640" w:firstLineChars="200"/>
        <w:rPr>
          <w:rFonts w:hint="eastAsia" w:ascii="黑体" w:hAnsi="黑体" w:eastAsia="黑体" w:cs="Times New Roman"/>
          <w:sz w:val="32"/>
          <w:shd w:val="clear" w:color="auto" w:fill="FFFFFF"/>
          <w:lang w:val="en-US" w:eastAsia="zh-CN"/>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zCs w:val="32"/>
          <w:u w:val="none"/>
          <w:shd w:val="clear" w:color="auto" w:fill="FFFFFF"/>
        </w:rPr>
        <w:t>支出预算情况说明</w:t>
      </w:r>
    </w:p>
    <w:p w14:paraId="38A15CC0">
      <w:pPr>
        <w:ind w:firstLine="640" w:firstLineChars="200"/>
        <w:rPr>
          <w:rFonts w:ascii="仿宋_GB2312" w:hAnsi="黑体" w:eastAsia="仿宋_GB2312"/>
          <w:sz w:val="32"/>
          <w:szCs w:val="32"/>
          <w:highlight w:val="yellow"/>
        </w:rPr>
      </w:pPr>
      <w:r>
        <w:rPr>
          <w:rFonts w:hint="eastAsia" w:ascii="仿宋_GB2312" w:hAnsi="黑体" w:eastAsia="仿宋_GB2312" w:cs="仿宋_GB2312"/>
          <w:sz w:val="32"/>
          <w:szCs w:val="32"/>
        </w:rPr>
        <w:t>屯昌县向阳中心小学202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4460.47</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4427.63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99.26</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减少1251.18</w:t>
      </w:r>
      <w:r>
        <w:rPr>
          <w:rFonts w:hint="eastAsia" w:ascii="仿宋_GB2312" w:hAnsi="黑体" w:eastAsia="仿宋_GB2312"/>
          <w:sz w:val="32"/>
          <w:szCs w:val="32"/>
        </w:rPr>
        <w:t>万元，主要是我中心校业务量逐年</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，公用经费也</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，人员</w:t>
      </w:r>
      <w:r>
        <w:rPr>
          <w:rFonts w:hint="eastAsia" w:ascii="仿宋_GB2312" w:hAnsi="黑体" w:eastAsia="仿宋_GB2312"/>
          <w:sz w:val="32"/>
          <w:szCs w:val="32"/>
          <w:lang w:val="en-US" w:eastAsia="zh-CN"/>
        </w:rPr>
        <w:t>也减少</w:t>
      </w:r>
      <w:r>
        <w:rPr>
          <w:rFonts w:hint="eastAsia" w:ascii="仿宋_GB2312" w:hAnsi="黑体" w:eastAsia="仿宋_GB2312"/>
          <w:sz w:val="32"/>
          <w:szCs w:val="32"/>
        </w:rPr>
        <w:t>，人员经费也相应</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32.84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0.74</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增加24.83</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教育支出经费增加，</w:t>
      </w:r>
      <w:r>
        <w:rPr>
          <w:rFonts w:hint="eastAsia" w:ascii="仿宋_GB2312" w:hAnsi="黑体" w:eastAsia="仿宋_GB2312"/>
          <w:sz w:val="32"/>
          <w:szCs w:val="32"/>
          <w:lang w:eastAsia="zh-CN"/>
        </w:rPr>
        <w:t>项目支出经费也相对应</w:t>
      </w:r>
      <w:r>
        <w:rPr>
          <w:rFonts w:hint="eastAsia" w:ascii="仿宋_GB2312" w:hAnsi="黑体" w:eastAsia="仿宋_GB2312"/>
          <w:sz w:val="32"/>
          <w:szCs w:val="32"/>
          <w:lang w:val="en-US" w:eastAsia="zh-CN"/>
        </w:rPr>
        <w:t>增加</w:t>
      </w:r>
      <w:r>
        <w:rPr>
          <w:rFonts w:hint="eastAsia" w:ascii="仿宋_GB2312" w:hAnsi="黑体" w:eastAsia="仿宋_GB2312"/>
          <w:sz w:val="32"/>
          <w:szCs w:val="32"/>
        </w:rPr>
        <w:t>。</w:t>
      </w:r>
    </w:p>
    <w:p w14:paraId="68FA6E99">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5A98B769">
      <w:pPr>
        <w:ind w:firstLine="640" w:firstLineChars="200"/>
        <w:rPr>
          <w:rFonts w:ascii="楷体" w:hAnsi="楷体" w:eastAsia="楷体"/>
          <w:sz w:val="32"/>
          <w:szCs w:val="32"/>
        </w:rPr>
      </w:pPr>
      <w:r>
        <w:rPr>
          <w:rFonts w:hint="eastAsia" w:ascii="楷体" w:hAnsi="楷体" w:eastAsia="楷体"/>
          <w:sz w:val="32"/>
          <w:szCs w:val="32"/>
        </w:rPr>
        <w:t>（一）机关运行经费</w:t>
      </w:r>
    </w:p>
    <w:p w14:paraId="04848A4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年屯昌县向阳中心小学的机关运行经费预算0万元</w:t>
      </w:r>
      <w:r>
        <w:rPr>
          <w:rFonts w:hint="eastAsia" w:ascii="仿宋_GB2312" w:hAnsi="黑体" w:eastAsia="仿宋_GB2312" w:cs="仿宋_GB2312"/>
          <w:sz w:val="32"/>
          <w:szCs w:val="32"/>
          <w:lang w:eastAsia="zh-CN"/>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无</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拨款</w:t>
      </w:r>
      <w:r>
        <w:rPr>
          <w:rFonts w:hint="eastAsia" w:ascii="仿宋_GB2312" w:hAnsi="黑体" w:eastAsia="仿宋_GB2312"/>
          <w:sz w:val="32"/>
          <w:szCs w:val="32"/>
          <w:u w:val="none"/>
        </w:rPr>
        <w:t>。</w:t>
      </w:r>
    </w:p>
    <w:p w14:paraId="21D35CEF">
      <w:pPr>
        <w:ind w:firstLine="640" w:firstLineChars="200"/>
        <w:rPr>
          <w:rFonts w:ascii="楷体" w:hAnsi="楷体" w:eastAsia="楷体"/>
          <w:sz w:val="32"/>
          <w:szCs w:val="32"/>
        </w:rPr>
      </w:pPr>
      <w:r>
        <w:rPr>
          <w:rFonts w:hint="eastAsia" w:ascii="楷体" w:hAnsi="楷体" w:eastAsia="楷体"/>
          <w:sz w:val="32"/>
          <w:szCs w:val="32"/>
        </w:rPr>
        <w:t>（二）政府采购情况</w:t>
      </w:r>
    </w:p>
    <w:p w14:paraId="75A4ED48">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w:t>
      </w:r>
      <w:r>
        <w:rPr>
          <w:rFonts w:hint="eastAsia" w:ascii="仿宋_GB2312" w:hAnsi="黑体" w:eastAsia="仿宋_GB2312"/>
          <w:sz w:val="32"/>
          <w:szCs w:val="32"/>
        </w:rPr>
        <w:t>向阳</w:t>
      </w:r>
      <w:r>
        <w:rPr>
          <w:rFonts w:hint="eastAsia" w:ascii="仿宋_GB2312" w:hAnsi="黑体" w:eastAsia="仿宋_GB2312" w:cs="仿宋_GB2312"/>
          <w:sz w:val="32"/>
          <w:szCs w:val="32"/>
        </w:rPr>
        <w:t>中心小学无政府采购预算。</w:t>
      </w:r>
    </w:p>
    <w:p w14:paraId="46747675">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2BB0DC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rPr>
        <w:t>屯昌县向阳中心小学</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79978D89">
      <w:pPr>
        <w:ind w:firstLine="640" w:firstLineChars="200"/>
        <w:rPr>
          <w:rFonts w:ascii="黑体" w:hAnsi="黑体" w:eastAsia="黑体"/>
          <w:sz w:val="32"/>
          <w:szCs w:val="32"/>
          <w:highlight w:val="red"/>
        </w:rPr>
      </w:pPr>
      <w:r>
        <w:rPr>
          <w:rFonts w:hint="eastAsia" w:ascii="楷体" w:hAnsi="楷体" w:eastAsia="楷体"/>
          <w:sz w:val="32"/>
          <w:szCs w:val="32"/>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D109518">
      <w:pPr>
        <w:ind w:firstLine="960" w:firstLineChars="300"/>
        <w:rPr>
          <w:rFonts w:hint="eastAsia"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屯昌县</w:t>
      </w:r>
      <w:r>
        <w:rPr>
          <w:rFonts w:hint="eastAsia" w:ascii="仿宋_GB2312" w:hAnsi="黑体" w:eastAsia="仿宋_GB2312"/>
          <w:sz w:val="32"/>
          <w:szCs w:val="32"/>
        </w:rPr>
        <w:t>向阳</w:t>
      </w:r>
      <w:r>
        <w:rPr>
          <w:rFonts w:hint="eastAsia" w:ascii="仿宋_GB2312" w:hAnsi="黑体" w:eastAsia="仿宋_GB2312" w:cs="仿宋_GB2312"/>
          <w:sz w:val="32"/>
          <w:szCs w:val="32"/>
        </w:rPr>
        <w:t>中心小学1</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4435.35</w:t>
      </w:r>
      <w:r>
        <w:rPr>
          <w:rFonts w:hint="eastAsia" w:ascii="仿宋_GB2312" w:hAnsi="黑体" w:eastAsia="仿宋_GB2312" w:cs="仿宋_GB2312"/>
          <w:sz w:val="32"/>
          <w:szCs w:val="32"/>
        </w:rPr>
        <w:t>万元;</w:t>
      </w:r>
      <w:r>
        <w:rPr>
          <w:rFonts w:hint="eastAsia" w:ascii="仿宋_GB2312" w:hAnsi="黑体" w:eastAsia="仿宋_GB2312"/>
          <w:sz w:val="32"/>
          <w:szCs w:val="32"/>
        </w:rPr>
        <w:t xml:space="preserve"> 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仿宋_GB2312" w:hAnsi="黑体" w:eastAsia="仿宋_GB2312"/>
          <w:sz w:val="32"/>
          <w:szCs w:val="32"/>
          <w:u w:val="none"/>
        </w:rPr>
        <w:t>……</w:t>
      </w:r>
      <w:r>
        <w:rPr>
          <w:rFonts w:hint="eastAsia" w:ascii="仿宋_GB2312" w:hAnsi="黑体" w:eastAsia="仿宋_GB2312"/>
          <w:sz w:val="32"/>
          <w:szCs w:val="32"/>
        </w:rPr>
        <w:t>。</w:t>
      </w:r>
    </w:p>
    <w:p w14:paraId="5DF94B9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363BF2A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1.事业人员公务用车补助经费</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4.69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教师对学生进行家访</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确保教师对学生在校表现及时反馈给家长和家长互相沟通</w:t>
      </w:r>
      <w:r>
        <w:rPr>
          <w:rFonts w:hint="eastAsia" w:ascii="仿宋_GB2312" w:hAnsi="黑体" w:eastAsia="仿宋_GB2312" w:cs="仿宋_GB2312"/>
          <w:sz w:val="32"/>
          <w:szCs w:val="32"/>
          <w:u w:val="none"/>
          <w:lang w:eastAsia="zh-CN"/>
        </w:rPr>
        <w:t>。</w:t>
      </w:r>
    </w:p>
    <w:p w14:paraId="7F6C348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仿宋_GBK" w:hAnsi="方正仿宋_GBK" w:eastAsia="方正仿宋_GBK" w:cs="方正仿宋_GBK"/>
          <w:b w:val="0"/>
          <w:bCs/>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其他工资福利支出</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15.55</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教职工身体健康体检</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lang w:val="en-US" w:eastAsia="zh-CN"/>
        </w:rPr>
        <w:t>保障教职工健康的基础福利，传递单位人文关怀</w:t>
      </w:r>
      <w:r>
        <w:rPr>
          <w:rFonts w:hint="eastAsia" w:ascii="仿宋_GB2312" w:hAnsi="黑体" w:eastAsia="仿宋_GB2312" w:cs="仿宋_GB2312"/>
          <w:sz w:val="32"/>
          <w:szCs w:val="32"/>
          <w:u w:val="none"/>
          <w:lang w:eastAsia="zh-CN"/>
        </w:rPr>
        <w:t>。</w:t>
      </w:r>
    </w:p>
    <w:p w14:paraId="78616136">
      <w:pPr>
        <w:ind w:firstLine="960" w:firstLineChars="300"/>
        <w:rPr>
          <w:rFonts w:hint="eastAsia" w:ascii="仿宋_GB2312" w:hAnsi="黑体" w:eastAsia="仿宋_GB2312"/>
          <w:sz w:val="32"/>
          <w:szCs w:val="32"/>
        </w:rPr>
      </w:pPr>
    </w:p>
    <w:p w14:paraId="2C285B2C">
      <w:pPr>
        <w:jc w:val="center"/>
        <w:rPr>
          <w:rFonts w:ascii="黑体" w:hAnsi="黑体" w:eastAsia="黑体"/>
          <w:sz w:val="32"/>
          <w:szCs w:val="32"/>
        </w:rPr>
      </w:pPr>
    </w:p>
    <w:p w14:paraId="5B2CFAAB">
      <w:pPr>
        <w:jc w:val="left"/>
        <w:rPr>
          <w:rFonts w:ascii="仿宋_GB2312" w:hAnsi="宋体" w:eastAsia="仿宋_GB2312" w:cs="宋体"/>
          <w:color w:val="000000"/>
          <w:kern w:val="0"/>
          <w:sz w:val="32"/>
          <w:szCs w:val="30"/>
        </w:rPr>
      </w:pPr>
    </w:p>
    <w:p w14:paraId="61C11ACE">
      <w:pPr>
        <w:jc w:val="center"/>
        <w:rPr>
          <w:rFonts w:ascii="黑体" w:hAnsi="黑体" w:eastAsia="黑体"/>
          <w:b/>
          <w:sz w:val="32"/>
          <w:szCs w:val="32"/>
        </w:rPr>
      </w:pPr>
      <w:r>
        <w:rPr>
          <w:rFonts w:hint="eastAsia" w:ascii="黑体" w:hAnsi="黑体" w:eastAsia="黑体"/>
          <w:b/>
          <w:sz w:val="32"/>
          <w:szCs w:val="32"/>
        </w:rPr>
        <w:t>第四部分  名词解释</w:t>
      </w:r>
    </w:p>
    <w:p w14:paraId="195662A0">
      <w:pPr>
        <w:ind w:firstLine="640" w:firstLineChars="200"/>
        <w:jc w:val="left"/>
        <w:rPr>
          <w:rFonts w:ascii="仿宋_GB2312" w:eastAsia="仿宋_GB2312" w:cs="宋体"/>
          <w:bCs/>
          <w:color w:val="000000"/>
          <w:kern w:val="0"/>
          <w:sz w:val="32"/>
          <w:szCs w:val="32"/>
          <w:lang w:val="zh-CN"/>
        </w:rPr>
      </w:pPr>
    </w:p>
    <w:p w14:paraId="1B49C983">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1563B0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0402987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0ADA77E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755F33DE">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5ADAED3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36C8F956">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51635D90">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0B6D0F4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14:paraId="2291A24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3184BC1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51EE8AD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EE66425">
      <w:pPr>
        <w:ind w:firstLine="640" w:firstLineChars="200"/>
        <w:jc w:val="left"/>
        <w:rPr>
          <w:rFonts w:ascii="仿宋_GB2312" w:hAnsi="宋体" w:eastAsia="仿宋_GB2312" w:cs="宋体"/>
          <w:color w:val="000000"/>
          <w:kern w:val="0"/>
          <w:sz w:val="32"/>
          <w:szCs w:val="30"/>
        </w:rPr>
      </w:pPr>
    </w:p>
    <w:p w14:paraId="115D80FB">
      <w:pPr>
        <w:ind w:firstLine="640" w:firstLineChars="200"/>
        <w:rPr>
          <w:rFonts w:ascii="仿宋_GB2312" w:hAnsi="黑体" w:eastAsia="仿宋_GB2312" w:cs="仿宋_GB2312"/>
          <w:sz w:val="32"/>
          <w:szCs w:val="32"/>
        </w:rPr>
      </w:pPr>
    </w:p>
    <w:p w14:paraId="17AB8121">
      <w:pPr>
        <w:ind w:firstLine="640" w:firstLineChars="200"/>
        <w:jc w:val="left"/>
        <w:rPr>
          <w:rFonts w:ascii="仿宋_GB2312" w:hAnsi="黑体" w:eastAsia="仿宋_GB2312" w:cs="仿宋_GB2312"/>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D8A28030">
    <w:panose1 w:val="020B0503020204020204"/>
    <w:charset w:val="86"/>
    <w:family w:val="auto"/>
    <w:pitch w:val="default"/>
    <w:sig w:usb0="00000001" w:usb1="00000000" w:usb2="00000000"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33E23">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E705501">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12</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6E46"/>
    <w:rsid w:val="000020CE"/>
    <w:rsid w:val="00003B75"/>
    <w:rsid w:val="00054ECB"/>
    <w:rsid w:val="00095957"/>
    <w:rsid w:val="000D2370"/>
    <w:rsid w:val="001122EB"/>
    <w:rsid w:val="00112FBB"/>
    <w:rsid w:val="001206D6"/>
    <w:rsid w:val="001374CF"/>
    <w:rsid w:val="001634B0"/>
    <w:rsid w:val="00163A07"/>
    <w:rsid w:val="001676B3"/>
    <w:rsid w:val="00196139"/>
    <w:rsid w:val="001A6BAB"/>
    <w:rsid w:val="001B4181"/>
    <w:rsid w:val="001E1796"/>
    <w:rsid w:val="002170E9"/>
    <w:rsid w:val="0022442C"/>
    <w:rsid w:val="002346C1"/>
    <w:rsid w:val="0026436A"/>
    <w:rsid w:val="00271F07"/>
    <w:rsid w:val="002A26C9"/>
    <w:rsid w:val="002B0236"/>
    <w:rsid w:val="002B1403"/>
    <w:rsid w:val="002B7AA9"/>
    <w:rsid w:val="002C31DD"/>
    <w:rsid w:val="002E3D39"/>
    <w:rsid w:val="00302478"/>
    <w:rsid w:val="0034500A"/>
    <w:rsid w:val="00357E1E"/>
    <w:rsid w:val="00366A62"/>
    <w:rsid w:val="00373AFC"/>
    <w:rsid w:val="003B7B01"/>
    <w:rsid w:val="003F107F"/>
    <w:rsid w:val="004066AD"/>
    <w:rsid w:val="00421D5D"/>
    <w:rsid w:val="00447407"/>
    <w:rsid w:val="00460363"/>
    <w:rsid w:val="00461ABF"/>
    <w:rsid w:val="00465F05"/>
    <w:rsid w:val="004666D7"/>
    <w:rsid w:val="004B750B"/>
    <w:rsid w:val="004C55A1"/>
    <w:rsid w:val="004D12E7"/>
    <w:rsid w:val="005064B6"/>
    <w:rsid w:val="00506C1A"/>
    <w:rsid w:val="00507414"/>
    <w:rsid w:val="005075E2"/>
    <w:rsid w:val="0057501B"/>
    <w:rsid w:val="00585F84"/>
    <w:rsid w:val="005D1FCF"/>
    <w:rsid w:val="00633721"/>
    <w:rsid w:val="006863A6"/>
    <w:rsid w:val="006A4B88"/>
    <w:rsid w:val="006F4815"/>
    <w:rsid w:val="006F75D6"/>
    <w:rsid w:val="00720C9A"/>
    <w:rsid w:val="007242B9"/>
    <w:rsid w:val="00735127"/>
    <w:rsid w:val="007816D0"/>
    <w:rsid w:val="00785E8B"/>
    <w:rsid w:val="007A7625"/>
    <w:rsid w:val="007B79AE"/>
    <w:rsid w:val="007C24D5"/>
    <w:rsid w:val="007D2BAD"/>
    <w:rsid w:val="007E3FFC"/>
    <w:rsid w:val="008356FC"/>
    <w:rsid w:val="0086597F"/>
    <w:rsid w:val="008668D9"/>
    <w:rsid w:val="008A5453"/>
    <w:rsid w:val="008F6E89"/>
    <w:rsid w:val="009075DE"/>
    <w:rsid w:val="009156B5"/>
    <w:rsid w:val="00915DBC"/>
    <w:rsid w:val="009276A8"/>
    <w:rsid w:val="009628A3"/>
    <w:rsid w:val="00964FCA"/>
    <w:rsid w:val="00965E2B"/>
    <w:rsid w:val="0098292B"/>
    <w:rsid w:val="00983158"/>
    <w:rsid w:val="009D4E2C"/>
    <w:rsid w:val="009D690A"/>
    <w:rsid w:val="009E67FD"/>
    <w:rsid w:val="009F78FB"/>
    <w:rsid w:val="009F7A72"/>
    <w:rsid w:val="00A1791B"/>
    <w:rsid w:val="00A42B60"/>
    <w:rsid w:val="00A737C7"/>
    <w:rsid w:val="00A92D88"/>
    <w:rsid w:val="00AA5844"/>
    <w:rsid w:val="00AB4210"/>
    <w:rsid w:val="00AE1B73"/>
    <w:rsid w:val="00AE2033"/>
    <w:rsid w:val="00AF76BD"/>
    <w:rsid w:val="00B05340"/>
    <w:rsid w:val="00B23C2D"/>
    <w:rsid w:val="00B330F9"/>
    <w:rsid w:val="00B33237"/>
    <w:rsid w:val="00B455C9"/>
    <w:rsid w:val="00B539F9"/>
    <w:rsid w:val="00B55008"/>
    <w:rsid w:val="00B624BB"/>
    <w:rsid w:val="00BA618A"/>
    <w:rsid w:val="00BB2498"/>
    <w:rsid w:val="00BB7981"/>
    <w:rsid w:val="00BF469A"/>
    <w:rsid w:val="00C35F46"/>
    <w:rsid w:val="00C840CA"/>
    <w:rsid w:val="00C874C3"/>
    <w:rsid w:val="00CB6239"/>
    <w:rsid w:val="00CC2C92"/>
    <w:rsid w:val="00CC5924"/>
    <w:rsid w:val="00D128EC"/>
    <w:rsid w:val="00D1513F"/>
    <w:rsid w:val="00D30C5A"/>
    <w:rsid w:val="00D46E46"/>
    <w:rsid w:val="00DB57B2"/>
    <w:rsid w:val="00DD125F"/>
    <w:rsid w:val="00DE51F7"/>
    <w:rsid w:val="00DE5E94"/>
    <w:rsid w:val="00E13351"/>
    <w:rsid w:val="00E21938"/>
    <w:rsid w:val="00E548E8"/>
    <w:rsid w:val="00E76891"/>
    <w:rsid w:val="00E966A5"/>
    <w:rsid w:val="00F13E7F"/>
    <w:rsid w:val="00F43230"/>
    <w:rsid w:val="00F4778B"/>
    <w:rsid w:val="00F52AC4"/>
    <w:rsid w:val="00F84B76"/>
    <w:rsid w:val="00FD16D4"/>
    <w:rsid w:val="032A75E5"/>
    <w:rsid w:val="03323E9D"/>
    <w:rsid w:val="03492382"/>
    <w:rsid w:val="03551B3A"/>
    <w:rsid w:val="038734CE"/>
    <w:rsid w:val="041F7B0D"/>
    <w:rsid w:val="04EF19DD"/>
    <w:rsid w:val="04EF3DAF"/>
    <w:rsid w:val="04FC441E"/>
    <w:rsid w:val="051C6239"/>
    <w:rsid w:val="052B2F21"/>
    <w:rsid w:val="0565338C"/>
    <w:rsid w:val="05E85344"/>
    <w:rsid w:val="05F41565"/>
    <w:rsid w:val="05FD25CD"/>
    <w:rsid w:val="072365A6"/>
    <w:rsid w:val="07487DBA"/>
    <w:rsid w:val="074B3407"/>
    <w:rsid w:val="07593D76"/>
    <w:rsid w:val="079656C7"/>
    <w:rsid w:val="07FB307F"/>
    <w:rsid w:val="08982A4B"/>
    <w:rsid w:val="09B5725D"/>
    <w:rsid w:val="09E35FF7"/>
    <w:rsid w:val="0A1C108A"/>
    <w:rsid w:val="0A992543"/>
    <w:rsid w:val="0B0E4E77"/>
    <w:rsid w:val="0B183F48"/>
    <w:rsid w:val="0C20762F"/>
    <w:rsid w:val="0C235920"/>
    <w:rsid w:val="0C540472"/>
    <w:rsid w:val="0D475B17"/>
    <w:rsid w:val="0DEB5944"/>
    <w:rsid w:val="108E3F6E"/>
    <w:rsid w:val="10F17A58"/>
    <w:rsid w:val="112655F2"/>
    <w:rsid w:val="11CE5360"/>
    <w:rsid w:val="12E0080A"/>
    <w:rsid w:val="142501F5"/>
    <w:rsid w:val="14BF71E2"/>
    <w:rsid w:val="152E4A94"/>
    <w:rsid w:val="15F5110D"/>
    <w:rsid w:val="16E4513F"/>
    <w:rsid w:val="17691D96"/>
    <w:rsid w:val="17EE5FCE"/>
    <w:rsid w:val="18B042A5"/>
    <w:rsid w:val="194E2286"/>
    <w:rsid w:val="19655FFE"/>
    <w:rsid w:val="1973568C"/>
    <w:rsid w:val="19E54FD5"/>
    <w:rsid w:val="1A4B15F1"/>
    <w:rsid w:val="1A8B626D"/>
    <w:rsid w:val="1ABA46D4"/>
    <w:rsid w:val="1B2B737F"/>
    <w:rsid w:val="1C4C03E5"/>
    <w:rsid w:val="1C6A3ED7"/>
    <w:rsid w:val="1C911036"/>
    <w:rsid w:val="1D17405F"/>
    <w:rsid w:val="1D87616A"/>
    <w:rsid w:val="1DAF5345"/>
    <w:rsid w:val="1E670FA4"/>
    <w:rsid w:val="1E7E0B17"/>
    <w:rsid w:val="1F477846"/>
    <w:rsid w:val="1F5A46D7"/>
    <w:rsid w:val="1F7A6B27"/>
    <w:rsid w:val="200F54C2"/>
    <w:rsid w:val="20805173"/>
    <w:rsid w:val="20C55FAD"/>
    <w:rsid w:val="215C780E"/>
    <w:rsid w:val="21994C99"/>
    <w:rsid w:val="21C1008C"/>
    <w:rsid w:val="221C4ABD"/>
    <w:rsid w:val="22E70030"/>
    <w:rsid w:val="23D3730D"/>
    <w:rsid w:val="248D646B"/>
    <w:rsid w:val="249E226F"/>
    <w:rsid w:val="25741589"/>
    <w:rsid w:val="25B11F61"/>
    <w:rsid w:val="25BF2C02"/>
    <w:rsid w:val="25C22FB4"/>
    <w:rsid w:val="25D025F4"/>
    <w:rsid w:val="261878F4"/>
    <w:rsid w:val="269C3827"/>
    <w:rsid w:val="26AC7BE5"/>
    <w:rsid w:val="2A307B9D"/>
    <w:rsid w:val="2A384730"/>
    <w:rsid w:val="2A5672C4"/>
    <w:rsid w:val="2B333C0A"/>
    <w:rsid w:val="2C142807"/>
    <w:rsid w:val="2C6721E1"/>
    <w:rsid w:val="2D4A7B39"/>
    <w:rsid w:val="2D703E81"/>
    <w:rsid w:val="2D8A3D96"/>
    <w:rsid w:val="2E836342"/>
    <w:rsid w:val="2F1472E4"/>
    <w:rsid w:val="2F5732AD"/>
    <w:rsid w:val="2F990904"/>
    <w:rsid w:val="2FBE036A"/>
    <w:rsid w:val="30026C3A"/>
    <w:rsid w:val="30255149"/>
    <w:rsid w:val="305D2219"/>
    <w:rsid w:val="3068353E"/>
    <w:rsid w:val="32BC3287"/>
    <w:rsid w:val="341113B0"/>
    <w:rsid w:val="347F7BDC"/>
    <w:rsid w:val="35303AB8"/>
    <w:rsid w:val="353D194C"/>
    <w:rsid w:val="36F154C9"/>
    <w:rsid w:val="37131BE2"/>
    <w:rsid w:val="374C5279"/>
    <w:rsid w:val="3A1470F9"/>
    <w:rsid w:val="3AA41F90"/>
    <w:rsid w:val="3AFD443D"/>
    <w:rsid w:val="3B15796E"/>
    <w:rsid w:val="3B457B92"/>
    <w:rsid w:val="3B693880"/>
    <w:rsid w:val="3BA37D62"/>
    <w:rsid w:val="3C1A2DCC"/>
    <w:rsid w:val="3C586C95"/>
    <w:rsid w:val="3C61612A"/>
    <w:rsid w:val="3D453231"/>
    <w:rsid w:val="3D7158E2"/>
    <w:rsid w:val="3D795158"/>
    <w:rsid w:val="3E772758"/>
    <w:rsid w:val="40381A73"/>
    <w:rsid w:val="40C11B72"/>
    <w:rsid w:val="40CF5591"/>
    <w:rsid w:val="4103200E"/>
    <w:rsid w:val="41587BCF"/>
    <w:rsid w:val="4164378B"/>
    <w:rsid w:val="41A93941"/>
    <w:rsid w:val="42297252"/>
    <w:rsid w:val="431247FD"/>
    <w:rsid w:val="432939C7"/>
    <w:rsid w:val="437D61AA"/>
    <w:rsid w:val="439621B3"/>
    <w:rsid w:val="44085062"/>
    <w:rsid w:val="444F4DF3"/>
    <w:rsid w:val="454D3298"/>
    <w:rsid w:val="455A055F"/>
    <w:rsid w:val="45DC405B"/>
    <w:rsid w:val="463351A9"/>
    <w:rsid w:val="46EE5E4B"/>
    <w:rsid w:val="47D430B3"/>
    <w:rsid w:val="481E76F4"/>
    <w:rsid w:val="48657AC5"/>
    <w:rsid w:val="489F232B"/>
    <w:rsid w:val="489F4D85"/>
    <w:rsid w:val="49155047"/>
    <w:rsid w:val="49202CA8"/>
    <w:rsid w:val="498F43E0"/>
    <w:rsid w:val="4A5525F5"/>
    <w:rsid w:val="4A690F84"/>
    <w:rsid w:val="4AFD2237"/>
    <w:rsid w:val="4B012884"/>
    <w:rsid w:val="4B736055"/>
    <w:rsid w:val="4D79405F"/>
    <w:rsid w:val="4EB314EE"/>
    <w:rsid w:val="4FA72D3F"/>
    <w:rsid w:val="4FC47E1F"/>
    <w:rsid w:val="50050A9A"/>
    <w:rsid w:val="506375CD"/>
    <w:rsid w:val="5080549C"/>
    <w:rsid w:val="50AD025B"/>
    <w:rsid w:val="51060021"/>
    <w:rsid w:val="51137E0A"/>
    <w:rsid w:val="519F4481"/>
    <w:rsid w:val="51FB3E13"/>
    <w:rsid w:val="522207A8"/>
    <w:rsid w:val="523B19BE"/>
    <w:rsid w:val="53877957"/>
    <w:rsid w:val="53CE3F3D"/>
    <w:rsid w:val="54361A48"/>
    <w:rsid w:val="547353BF"/>
    <w:rsid w:val="55FB55C5"/>
    <w:rsid w:val="563A5401"/>
    <w:rsid w:val="565C20BA"/>
    <w:rsid w:val="568832FC"/>
    <w:rsid w:val="56A87F43"/>
    <w:rsid w:val="57911D3D"/>
    <w:rsid w:val="58726012"/>
    <w:rsid w:val="59184C1C"/>
    <w:rsid w:val="59404518"/>
    <w:rsid w:val="59B166C6"/>
    <w:rsid w:val="59FB3DE5"/>
    <w:rsid w:val="5A97033A"/>
    <w:rsid w:val="5AE452A1"/>
    <w:rsid w:val="5B3C2907"/>
    <w:rsid w:val="5BA215A2"/>
    <w:rsid w:val="5BC0397F"/>
    <w:rsid w:val="5BDF5D44"/>
    <w:rsid w:val="5C4830A4"/>
    <w:rsid w:val="5D1D4073"/>
    <w:rsid w:val="5D4C6DDD"/>
    <w:rsid w:val="5D511016"/>
    <w:rsid w:val="5E0D0C8A"/>
    <w:rsid w:val="5E0E058B"/>
    <w:rsid w:val="5EAE52F9"/>
    <w:rsid w:val="5ECF7A8C"/>
    <w:rsid w:val="5F8434ED"/>
    <w:rsid w:val="5FAE5456"/>
    <w:rsid w:val="5FC36A62"/>
    <w:rsid w:val="5FFA16B7"/>
    <w:rsid w:val="60273782"/>
    <w:rsid w:val="61503D00"/>
    <w:rsid w:val="615547B1"/>
    <w:rsid w:val="61700215"/>
    <w:rsid w:val="61DE6A3C"/>
    <w:rsid w:val="62377569"/>
    <w:rsid w:val="62CB1F83"/>
    <w:rsid w:val="62F66CAD"/>
    <w:rsid w:val="63EE35E3"/>
    <w:rsid w:val="645F07A7"/>
    <w:rsid w:val="648462E6"/>
    <w:rsid w:val="64CE4FA5"/>
    <w:rsid w:val="65624D19"/>
    <w:rsid w:val="657E7591"/>
    <w:rsid w:val="65BF660F"/>
    <w:rsid w:val="661A6B25"/>
    <w:rsid w:val="669235F1"/>
    <w:rsid w:val="66EB10E8"/>
    <w:rsid w:val="672030DD"/>
    <w:rsid w:val="67AE693B"/>
    <w:rsid w:val="6944731B"/>
    <w:rsid w:val="69C3458F"/>
    <w:rsid w:val="69E61E78"/>
    <w:rsid w:val="6A9A679D"/>
    <w:rsid w:val="6AC61871"/>
    <w:rsid w:val="6B5E41D4"/>
    <w:rsid w:val="6BDF1517"/>
    <w:rsid w:val="6C580C23"/>
    <w:rsid w:val="6C6A6DC9"/>
    <w:rsid w:val="6C732E8A"/>
    <w:rsid w:val="6DA846CF"/>
    <w:rsid w:val="6F26325B"/>
    <w:rsid w:val="6FA30837"/>
    <w:rsid w:val="6FA96807"/>
    <w:rsid w:val="6FE2302B"/>
    <w:rsid w:val="703F2264"/>
    <w:rsid w:val="7076318D"/>
    <w:rsid w:val="71CE241E"/>
    <w:rsid w:val="7214664C"/>
    <w:rsid w:val="72190E55"/>
    <w:rsid w:val="725D6F93"/>
    <w:rsid w:val="7339640D"/>
    <w:rsid w:val="739E1612"/>
    <w:rsid w:val="73E52F11"/>
    <w:rsid w:val="74176797"/>
    <w:rsid w:val="75287D2D"/>
    <w:rsid w:val="75436C66"/>
    <w:rsid w:val="756B19C7"/>
    <w:rsid w:val="75976C60"/>
    <w:rsid w:val="76453FC2"/>
    <w:rsid w:val="76EB59FB"/>
    <w:rsid w:val="77A95BD3"/>
    <w:rsid w:val="77AC3B0F"/>
    <w:rsid w:val="79400B35"/>
    <w:rsid w:val="795B4E92"/>
    <w:rsid w:val="79604D22"/>
    <w:rsid w:val="79A97C28"/>
    <w:rsid w:val="7A536FFF"/>
    <w:rsid w:val="7A611D15"/>
    <w:rsid w:val="7AFF0446"/>
    <w:rsid w:val="7B0F2540"/>
    <w:rsid w:val="7B917AB0"/>
    <w:rsid w:val="7BDF5AB6"/>
    <w:rsid w:val="7C31294B"/>
    <w:rsid w:val="7C350F81"/>
    <w:rsid w:val="7C8E41ED"/>
    <w:rsid w:val="7CDC41CA"/>
    <w:rsid w:val="7D2C55E5"/>
    <w:rsid w:val="7D3D00ED"/>
    <w:rsid w:val="7D666F62"/>
    <w:rsid w:val="7D7D498E"/>
    <w:rsid w:val="7E4857E0"/>
    <w:rsid w:val="7E5603C4"/>
    <w:rsid w:val="7E6D12BC"/>
    <w:rsid w:val="7EB5427A"/>
    <w:rsid w:val="7EF649F8"/>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0E055F-D984-4633-9464-23B9F11A0059}">
  <ds:schemaRefs/>
</ds:datastoreItem>
</file>

<file path=docProps/app.xml><?xml version="1.0" encoding="utf-8"?>
<Properties xmlns="http://schemas.openxmlformats.org/officeDocument/2006/extended-properties" xmlns:vt="http://schemas.openxmlformats.org/officeDocument/2006/docPropsVTypes">
  <Template>Normal</Template>
  <Company>caizhengju</Company>
  <Pages>13</Pages>
  <Words>4298</Words>
  <Characters>4724</Characters>
  <Lines>32</Lines>
  <Paragraphs>9</Paragraphs>
  <TotalTime>266</TotalTime>
  <ScaleCrop>false</ScaleCrop>
  <LinksUpToDate>false</LinksUpToDate>
  <CharactersWithSpaces>4755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2018-03-17T10:37:00Z</dcterms:created>
  <dc:creator>null,null,总收发</dc:creator>
  <cp:lastModifiedBy>爱深深</cp:lastModifiedBy>
  <cp:lastPrinted>2021-04-30T02:07:00Z</cp:lastPrinted>
  <dcterms:modified xsi:type="dcterms:W3CDTF">2026-03-02T08:12:22Z</dcterms:modified>
  <dc:title>2018年琼海市财政局部门预算</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CFEE14653C2E484CAF75479E6FAC0A0E</vt:lpwstr>
  </property>
  <property fmtid="{D5CDD505-2E9C-101B-9397-08002B2CF9AE}" pid="4" name="KSOTemplateDocerSaveRecord">
    <vt:lpwstr>eyJoZGlkIjoiNDIyZTM4NzkyYzg4NTRkZTNjYjdiMWVjNmRlNDNkYmUiLCJ1c2VySWQiOiI1MDU3MDc2NzQifQ==</vt:lpwstr>
  </property>
</Properties>
</file>