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jc w:val="center"/>
        <w:rPr>
          <w:rFonts w:hint="eastAsia" w:ascii="方正小标宋_GBK" w:eastAsia="方正小标宋_GBK"/>
          <w:sz w:val="48"/>
          <w:szCs w:val="48"/>
        </w:rPr>
      </w:pPr>
      <w:r>
        <w:rPr>
          <w:rFonts w:hint="eastAsia" w:ascii="方正小标宋_GBK" w:hAnsi="方正小标宋_GBK" w:eastAsia="方正小标宋_GBK" w:cs="方正小标宋_GBK"/>
          <w:sz w:val="48"/>
          <w:szCs w:val="48"/>
          <w:u w:val="none"/>
          <w:lang w:val="en-US" w:eastAsia="zh-CN"/>
        </w:rPr>
        <w:t>2026</w:t>
      </w:r>
      <w:r>
        <w:rPr>
          <w:rFonts w:hint="eastAsia" w:ascii="方正小标宋_GBK" w:hAnsi="方正小标宋_GBK" w:eastAsia="方正小标宋_GBK" w:cs="方正小标宋_GBK"/>
          <w:sz w:val="48"/>
          <w:szCs w:val="48"/>
          <w:u w:val="none"/>
        </w:rPr>
        <w:t>年</w:t>
      </w:r>
      <w:r>
        <w:rPr>
          <w:rFonts w:hint="eastAsia" w:ascii="方正小标宋_GBK" w:eastAsia="方正小标宋_GBK"/>
          <w:color w:val="000000" w:themeColor="text1"/>
          <w:sz w:val="48"/>
          <w:szCs w:val="48"/>
          <w14:textFill>
            <w14:solidFill>
              <w14:schemeClr w14:val="tx1"/>
            </w14:solidFill>
          </w14:textFill>
        </w:rPr>
        <w:t>屯昌县</w:t>
      </w:r>
      <w:r>
        <w:rPr>
          <w:rFonts w:hint="eastAsia" w:ascii="方正小标宋_GBK" w:eastAsia="方正小标宋_GBK"/>
          <w:sz w:val="48"/>
          <w:szCs w:val="48"/>
        </w:rPr>
        <w:t>南坤镇黄岭幼儿园</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8"/>
          <w:szCs w:val="48"/>
          <w:u w:val="none"/>
          <w:lang w:val="en-US" w:eastAsia="zh-CN"/>
        </w:rPr>
      </w:pPr>
      <w:r>
        <w:rPr>
          <w:rFonts w:hint="eastAsia" w:ascii="方正小标宋_GBK" w:hAnsi="方正小标宋_GBK" w:eastAsia="方正小标宋_GBK" w:cs="方正小标宋_GBK"/>
          <w:sz w:val="48"/>
          <w:szCs w:val="48"/>
          <w:u w:val="none"/>
        </w:rPr>
        <w:t>预算</w:t>
      </w:r>
      <w:r>
        <w:rPr>
          <w:rFonts w:hint="eastAsia" w:ascii="方正小标宋_GBK" w:hAnsi="方正小标宋_GBK" w:eastAsia="方正小标宋_GBK" w:cs="方正小标宋_GBK"/>
          <w:sz w:val="48"/>
          <w:szCs w:val="48"/>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屯昌县南坤镇黄岭幼儿园</w:t>
      </w:r>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屯昌县南坤镇黄岭幼儿园</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屯昌县南坤镇黄岭幼儿园</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屯昌县南坤镇黄岭幼儿园</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7"/>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（一）实行保育和教育相结合的原则，为家长解除后顾之忧，</w:t>
      </w:r>
    </w:p>
    <w:p>
      <w:pPr>
        <w:pStyle w:val="7"/>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热枕为家长服务。</w:t>
      </w:r>
    </w:p>
    <w:p>
      <w:pPr>
        <w:pStyle w:val="7"/>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（二）为儿童提供健康、丰富的生活和活动环境，促进幼儿体智德美等和谐发展，全面实施素质教育。</w:t>
      </w:r>
    </w:p>
    <w:p>
      <w:pPr>
        <w:pStyle w:val="7"/>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（三）严格执行幼儿园安全、卫生保健制度，保证幼儿身心健康和生命安全。</w:t>
      </w:r>
    </w:p>
    <w:p>
      <w:pPr>
        <w:pStyle w:val="7"/>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（四）充分利用幼儿和社区的资源优势，面向家长开展多种形式的早期教育宣传、指导等服务，促进家庭教育质量的不断提高。</w:t>
      </w:r>
    </w:p>
    <w:p>
      <w:pPr>
        <w:pStyle w:val="7"/>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（五）贯彻幼儿教育法规、传播科学教育理念、开展教育科学研究、培训师资，发挥示范性幼儿园的示范、辐射作用。</w:t>
      </w:r>
    </w:p>
    <w:p>
      <w:pPr>
        <w:pStyle w:val="7"/>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（六）承办上级主管部门交办的其他工作。</w:t>
      </w:r>
    </w:p>
    <w:p>
      <w:pPr>
        <w:pStyle w:val="7"/>
        <w:ind w:firstLine="0" w:firstLineChars="0"/>
        <w:rPr>
          <w:rFonts w:ascii="仿宋_GB2312" w:hAnsi="黑体" w:eastAsia="仿宋_GB2312" w:cs="仿宋_GB2312"/>
          <w:sz w:val="32"/>
          <w:szCs w:val="32"/>
        </w:rPr>
      </w:pPr>
      <w:r>
        <w:rPr>
          <w:rFonts w:hint="eastAsia" w:ascii="仿宋_GB2312" w:hAnsi="黑体" w:eastAsia="仿宋_GB2312" w:cs="仿宋_GB2312"/>
          <w:sz w:val="32"/>
          <w:szCs w:val="32"/>
        </w:rPr>
        <w:t>备注：因为机构改革，新的三定方案还没有正式印发，部门职责暂按原先的内容公示。</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纳入屯昌县南坤镇黄岭幼儿园202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年部门预算编制范围的二级预算单位包括：屯昌县南坤镇黄岭幼儿园。</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jc w:val="both"/>
        <w:textAlignment w:val="auto"/>
        <w:rPr>
          <w:rFonts w:ascii="仿宋_GB2312" w:hAnsi="黑体" w:eastAsia="仿宋_GB2312" w:cs="仿宋_GB2312"/>
          <w:sz w:val="32"/>
          <w:szCs w:val="32"/>
          <w:highlight w:val="yellow"/>
          <w:u w:val="none"/>
        </w:rPr>
      </w:pPr>
    </w:p>
    <w:p>
      <w:pPr>
        <w:pStyle w:val="6"/>
        <w:keepNext w:val="0"/>
        <w:keepLines w:val="0"/>
        <w:pageBreakBefore w:val="0"/>
        <w:numPr>
          <w:ilvl w:val="-1"/>
          <w:numId w:val="0"/>
        </w:numPr>
        <w:kinsoku/>
        <w:wordWrap/>
        <w:overflowPunct/>
        <w:topLinePunct w:val="0"/>
        <w:autoSpaceDE/>
        <w:autoSpaceDN/>
        <w:bidi w:val="0"/>
        <w:adjustRightInd/>
        <w:snapToGrid/>
        <w:spacing w:line="590" w:lineRule="exact"/>
        <w:jc w:val="both"/>
        <w:textAlignment w:val="auto"/>
        <w:rPr>
          <w:rFonts w:ascii="仿宋_GB2312" w:hAnsi="黑体" w:eastAsia="仿宋_GB2312" w:cs="仿宋_GB2312"/>
          <w:sz w:val="32"/>
          <w:szCs w:val="32"/>
          <w:highlight w:val="yellow"/>
          <w:u w:val="none"/>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w:t>
      </w:r>
      <w:r>
        <w:rPr>
          <w:rFonts w:hint="eastAsia" w:ascii="仿宋_GB2312" w:hAnsi="黑体" w:eastAsia="仿宋_GB2312"/>
          <w:sz w:val="32"/>
          <w:szCs w:val="32"/>
          <w:u w:val="none"/>
          <w:lang w:val="en-US" w:eastAsia="zh-CN"/>
        </w:rPr>
        <w:t>算162.64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1.83</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159.79</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159.79</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2.85</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162.64</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b w:val="0"/>
          <w:bCs w:val="0"/>
          <w:sz w:val="32"/>
          <w:szCs w:val="32"/>
        </w:rPr>
        <w:t>包括教育支出11</w:t>
      </w:r>
      <w:r>
        <w:rPr>
          <w:rFonts w:hint="eastAsia" w:ascii="仿宋_GB2312" w:hAnsi="黑体" w:eastAsia="仿宋_GB2312"/>
          <w:b w:val="0"/>
          <w:bCs w:val="0"/>
          <w:sz w:val="32"/>
          <w:szCs w:val="32"/>
          <w:lang w:val="en-US" w:eastAsia="zh-CN"/>
        </w:rPr>
        <w:t>5.17</w:t>
      </w:r>
      <w:r>
        <w:rPr>
          <w:rFonts w:hint="eastAsia" w:ascii="仿宋_GB2312" w:hAnsi="黑体" w:eastAsia="仿宋_GB2312"/>
          <w:b w:val="0"/>
          <w:bCs w:val="0"/>
          <w:sz w:val="32"/>
          <w:szCs w:val="32"/>
        </w:rPr>
        <w:t>万元、社会保障和就业支出</w:t>
      </w:r>
      <w:r>
        <w:rPr>
          <w:rFonts w:hint="eastAsia" w:ascii="仿宋_GB2312" w:hAnsi="黑体" w:eastAsia="仿宋_GB2312"/>
          <w:b w:val="0"/>
          <w:bCs w:val="0"/>
          <w:sz w:val="32"/>
          <w:szCs w:val="32"/>
          <w:lang w:val="en-US" w:eastAsia="zh-CN"/>
        </w:rPr>
        <w:t>21.95</w:t>
      </w:r>
      <w:r>
        <w:rPr>
          <w:rFonts w:hint="eastAsia" w:ascii="仿宋_GB2312" w:hAnsi="黑体" w:eastAsia="仿宋_GB2312"/>
          <w:b w:val="0"/>
          <w:bCs w:val="0"/>
          <w:sz w:val="32"/>
          <w:szCs w:val="32"/>
        </w:rPr>
        <w:t>万元、卫生健康支出</w:t>
      </w:r>
      <w:r>
        <w:rPr>
          <w:rFonts w:hint="eastAsia" w:ascii="仿宋_GB2312" w:hAnsi="黑体" w:eastAsia="仿宋_GB2312" w:cs="仿宋_GB2312"/>
          <w:b w:val="0"/>
          <w:bCs w:val="0"/>
          <w:sz w:val="32"/>
          <w:szCs w:val="32"/>
        </w:rPr>
        <w:t>1</w:t>
      </w:r>
      <w:r>
        <w:rPr>
          <w:rFonts w:hint="eastAsia" w:ascii="仿宋_GB2312" w:hAnsi="黑体" w:eastAsia="仿宋_GB2312" w:cs="仿宋_GB2312"/>
          <w:b w:val="0"/>
          <w:bCs w:val="0"/>
          <w:sz w:val="32"/>
          <w:szCs w:val="32"/>
          <w:lang w:val="en-US" w:eastAsia="zh-CN"/>
        </w:rPr>
        <w:t>4.46</w:t>
      </w:r>
      <w:r>
        <w:rPr>
          <w:rFonts w:hint="eastAsia" w:ascii="仿宋_GB2312" w:hAnsi="黑体" w:eastAsia="仿宋_GB2312"/>
          <w:b w:val="0"/>
          <w:bCs w:val="0"/>
          <w:sz w:val="32"/>
          <w:szCs w:val="32"/>
        </w:rPr>
        <w:t>万元，住房保障支出</w:t>
      </w:r>
      <w:r>
        <w:rPr>
          <w:rFonts w:hint="eastAsia" w:ascii="仿宋_GB2312" w:hAnsi="黑体" w:eastAsia="仿宋_GB2312"/>
          <w:b w:val="0"/>
          <w:bCs w:val="0"/>
          <w:sz w:val="32"/>
          <w:szCs w:val="32"/>
          <w:lang w:val="en-US" w:eastAsia="zh-CN"/>
        </w:rPr>
        <w:t>11.06</w:t>
      </w:r>
      <w:r>
        <w:rPr>
          <w:rFonts w:hint="eastAsia" w:ascii="仿宋_GB2312" w:hAnsi="黑体" w:eastAsia="仿宋_GB2312"/>
          <w:b w:val="0"/>
          <w:bCs w:val="0"/>
          <w:sz w:val="32"/>
          <w:szCs w:val="32"/>
        </w:rPr>
        <w:t>万元，结转下年</w:t>
      </w:r>
      <w:r>
        <w:rPr>
          <w:rFonts w:hint="eastAsia" w:ascii="仿宋_GB2312" w:hAnsi="黑体" w:eastAsia="仿宋_GB2312" w:cs="仿宋_GB2312"/>
          <w:b w:val="0"/>
          <w:bCs w:val="0"/>
          <w:sz w:val="32"/>
          <w:szCs w:val="32"/>
        </w:rPr>
        <w:t>0</w:t>
      </w:r>
      <w:r>
        <w:rPr>
          <w:rFonts w:hint="eastAsia" w:ascii="仿宋_GB2312" w:hAnsi="黑体" w:eastAsia="仿宋_GB2312"/>
          <w:b w:val="0"/>
          <w:bCs w:val="0"/>
          <w:sz w:val="32"/>
          <w:szCs w:val="32"/>
        </w:rPr>
        <w:t>万元。</w:t>
      </w:r>
      <w:r>
        <w:rPr>
          <w:rFonts w:hint="eastAsia" w:ascii="仿宋_GB2312" w:hAnsi="黑体" w:eastAsia="仿宋_GB2312"/>
          <w:sz w:val="32"/>
          <w:szCs w:val="32"/>
          <w:u w:val="none"/>
        </w:rPr>
        <w:t>结转下年</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val="en-US" w:eastAsia="zh-CN"/>
        </w:rPr>
        <w:t>159.79</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1.83</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115.17</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70</w:t>
      </w:r>
      <w:r>
        <w:rPr>
          <w:rFonts w:hint="eastAsia" w:ascii="仿宋_GB2312" w:hAnsi="黑体" w:eastAsia="仿宋_GB2312"/>
          <w:sz w:val="32"/>
          <w:szCs w:val="32"/>
          <w:u w:val="none"/>
        </w:rPr>
        <w:t>%；</w:t>
      </w:r>
      <w:r>
        <w:rPr>
          <w:rFonts w:hint="eastAsia" w:ascii="仿宋_GB2312" w:hAnsi="黑体" w:eastAsia="仿宋_GB2312"/>
          <w:b w:val="0"/>
          <w:bCs w:val="0"/>
          <w:sz w:val="32"/>
          <w:szCs w:val="32"/>
        </w:rPr>
        <w:t>社会保障和就业支出</w:t>
      </w:r>
      <w:r>
        <w:rPr>
          <w:rFonts w:hint="eastAsia" w:ascii="仿宋_GB2312" w:hAnsi="黑体" w:eastAsia="仿宋_GB2312"/>
          <w:b w:val="0"/>
          <w:bCs w:val="0"/>
          <w:sz w:val="32"/>
          <w:szCs w:val="32"/>
          <w:lang w:val="en-US" w:eastAsia="zh-CN"/>
        </w:rPr>
        <w:t>21.95</w:t>
      </w:r>
      <w:r>
        <w:rPr>
          <w:rFonts w:hint="eastAsia" w:ascii="仿宋_GB2312" w:hAnsi="黑体" w:eastAsia="仿宋_GB2312"/>
          <w:b w:val="0"/>
          <w:bCs w:val="0"/>
          <w:sz w:val="32"/>
          <w:szCs w:val="32"/>
        </w:rPr>
        <w:t>万元</w:t>
      </w:r>
      <w:r>
        <w:rPr>
          <w:rFonts w:hint="eastAsia" w:ascii="仿宋_GB2312" w:hAnsi="黑体" w:eastAsia="仿宋_GB2312"/>
          <w:b w:val="0"/>
          <w:bCs w:val="0"/>
          <w:sz w:val="32"/>
          <w:szCs w:val="32"/>
          <w:lang w:eastAsia="zh-CN"/>
        </w:rPr>
        <w:t>，</w:t>
      </w:r>
      <w:r>
        <w:rPr>
          <w:rFonts w:hint="eastAsia" w:ascii="仿宋_GB2312" w:hAnsi="黑体" w:eastAsia="仿宋_GB2312"/>
          <w:sz w:val="32"/>
          <w:szCs w:val="32"/>
          <w:u w:val="none"/>
        </w:rPr>
        <w:t>占</w:t>
      </w:r>
      <w:r>
        <w:rPr>
          <w:rFonts w:hint="eastAsia" w:ascii="仿宋_GB2312" w:hAnsi="黑体" w:eastAsia="仿宋_GB2312"/>
          <w:sz w:val="32"/>
          <w:szCs w:val="32"/>
          <w:u w:val="none"/>
          <w:lang w:val="en-US" w:eastAsia="zh-CN"/>
        </w:rPr>
        <w:t>13</w:t>
      </w:r>
      <w:r>
        <w:rPr>
          <w:rFonts w:hint="eastAsia" w:ascii="仿宋_GB2312" w:hAnsi="黑体" w:eastAsia="仿宋_GB2312"/>
          <w:sz w:val="32"/>
          <w:szCs w:val="32"/>
          <w:u w:val="none"/>
        </w:rPr>
        <w:t>%</w:t>
      </w:r>
      <w:r>
        <w:rPr>
          <w:rFonts w:hint="eastAsia" w:ascii="仿宋_GB2312" w:hAnsi="黑体" w:eastAsia="仿宋_GB2312"/>
          <w:b w:val="0"/>
          <w:bCs w:val="0"/>
          <w:sz w:val="32"/>
          <w:szCs w:val="32"/>
        </w:rPr>
        <w:t>、卫生健康支出</w:t>
      </w:r>
      <w:r>
        <w:rPr>
          <w:rFonts w:hint="eastAsia" w:ascii="仿宋_GB2312" w:hAnsi="黑体" w:eastAsia="仿宋_GB2312" w:cs="仿宋_GB2312"/>
          <w:b w:val="0"/>
          <w:bCs w:val="0"/>
          <w:sz w:val="32"/>
          <w:szCs w:val="32"/>
        </w:rPr>
        <w:t>1</w:t>
      </w:r>
      <w:r>
        <w:rPr>
          <w:rFonts w:hint="eastAsia" w:ascii="仿宋_GB2312" w:hAnsi="黑体" w:eastAsia="仿宋_GB2312" w:cs="仿宋_GB2312"/>
          <w:b w:val="0"/>
          <w:bCs w:val="0"/>
          <w:sz w:val="32"/>
          <w:szCs w:val="32"/>
          <w:lang w:val="en-US" w:eastAsia="zh-CN"/>
        </w:rPr>
        <w:t>4.46</w:t>
      </w:r>
      <w:r>
        <w:rPr>
          <w:rFonts w:hint="eastAsia" w:ascii="仿宋_GB2312" w:hAnsi="黑体" w:eastAsia="仿宋_GB2312"/>
          <w:b w:val="0"/>
          <w:bCs w:val="0"/>
          <w:sz w:val="32"/>
          <w:szCs w:val="32"/>
        </w:rPr>
        <w:t>万元</w:t>
      </w:r>
      <w:r>
        <w:rPr>
          <w:rFonts w:hint="eastAsia" w:ascii="仿宋_GB2312" w:hAnsi="黑体" w:eastAsia="仿宋_GB2312"/>
          <w:b w:val="0"/>
          <w:bCs w:val="0"/>
          <w:sz w:val="32"/>
          <w:szCs w:val="32"/>
          <w:lang w:eastAsia="zh-CN"/>
        </w:rPr>
        <w:t>，</w:t>
      </w:r>
      <w:r>
        <w:rPr>
          <w:rFonts w:hint="eastAsia" w:ascii="仿宋_GB2312" w:hAnsi="黑体" w:eastAsia="仿宋_GB2312"/>
          <w:sz w:val="32"/>
          <w:szCs w:val="32"/>
          <w:u w:val="none"/>
        </w:rPr>
        <w:t>占</w:t>
      </w:r>
      <w:r>
        <w:rPr>
          <w:rFonts w:hint="eastAsia" w:ascii="仿宋_GB2312" w:hAnsi="黑体" w:eastAsia="仿宋_GB2312"/>
          <w:sz w:val="32"/>
          <w:szCs w:val="32"/>
          <w:u w:val="none"/>
          <w:lang w:val="en-US" w:eastAsia="zh-CN"/>
        </w:rPr>
        <w:t>9</w:t>
      </w:r>
      <w:r>
        <w:rPr>
          <w:rFonts w:hint="eastAsia" w:ascii="仿宋_GB2312" w:hAnsi="黑体" w:eastAsia="仿宋_GB2312"/>
          <w:sz w:val="32"/>
          <w:szCs w:val="32"/>
          <w:u w:val="none"/>
        </w:rPr>
        <w:t>%</w:t>
      </w:r>
      <w:r>
        <w:rPr>
          <w:rFonts w:hint="eastAsia" w:ascii="仿宋_GB2312" w:hAnsi="黑体" w:eastAsia="仿宋_GB2312"/>
          <w:b w:val="0"/>
          <w:bCs w:val="0"/>
          <w:sz w:val="32"/>
          <w:szCs w:val="32"/>
        </w:rPr>
        <w:t>，住房保障支出</w:t>
      </w:r>
      <w:r>
        <w:rPr>
          <w:rFonts w:hint="eastAsia" w:ascii="仿宋_GB2312" w:hAnsi="黑体" w:eastAsia="仿宋_GB2312"/>
          <w:b w:val="0"/>
          <w:bCs w:val="0"/>
          <w:sz w:val="32"/>
          <w:szCs w:val="32"/>
          <w:lang w:val="en-US" w:eastAsia="zh-CN"/>
        </w:rPr>
        <w:t>11.06</w:t>
      </w:r>
      <w:r>
        <w:rPr>
          <w:rFonts w:hint="eastAsia" w:ascii="仿宋_GB2312" w:hAnsi="黑体" w:eastAsia="仿宋_GB2312"/>
          <w:b w:val="0"/>
          <w:bCs w:val="0"/>
          <w:sz w:val="32"/>
          <w:szCs w:val="32"/>
        </w:rPr>
        <w:t>万元</w:t>
      </w:r>
      <w:r>
        <w:rPr>
          <w:rFonts w:hint="eastAsia" w:ascii="仿宋_GB2312" w:hAnsi="黑体" w:eastAsia="仿宋_GB2312"/>
          <w:b w:val="0"/>
          <w:bCs w:val="0"/>
          <w:sz w:val="32"/>
          <w:szCs w:val="32"/>
          <w:lang w:eastAsia="zh-CN"/>
        </w:rPr>
        <w:t>，</w:t>
      </w:r>
      <w:r>
        <w:rPr>
          <w:rFonts w:hint="eastAsia" w:ascii="仿宋_GB2312" w:hAnsi="黑体" w:eastAsia="仿宋_GB2312"/>
          <w:sz w:val="32"/>
          <w:szCs w:val="32"/>
          <w:u w:val="none"/>
        </w:rPr>
        <w:t>占</w:t>
      </w:r>
      <w:r>
        <w:rPr>
          <w:rFonts w:hint="eastAsia" w:ascii="仿宋_GB2312" w:hAnsi="黑体" w:eastAsia="仿宋_GB2312"/>
          <w:sz w:val="32"/>
          <w:szCs w:val="32"/>
          <w:u w:val="none"/>
          <w:lang w:val="en-US" w:eastAsia="zh-CN"/>
        </w:rPr>
        <w:t>8</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b w:val="0"/>
          <w:bCs w:val="0"/>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14:textFill>
            <w14:solidFill>
              <w14:schemeClr w14:val="tx1"/>
            </w14:solidFill>
          </w14:textFill>
        </w:rPr>
        <w:t>1.教育支出（类）普通教育（款）学期教育（项）202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5</w:t>
      </w:r>
      <w:r>
        <w:rPr>
          <w:rFonts w:hint="eastAsia" w:ascii="仿宋_GB2312" w:hAnsi="黑体" w:eastAsia="仿宋_GB2312" w:cs="仿宋_GB2312"/>
          <w:color w:val="000000" w:themeColor="text1"/>
          <w:sz w:val="32"/>
          <w:szCs w:val="32"/>
          <w14:textFill>
            <w14:solidFill>
              <w14:schemeClr w14:val="tx1"/>
            </w14:solidFill>
          </w14:textFill>
        </w:rPr>
        <w:t>年</w:t>
      </w:r>
      <w:r>
        <w:rPr>
          <w:rFonts w:hint="eastAsia" w:ascii="仿宋_GB2312" w:hAnsi="黑体" w:eastAsia="仿宋_GB2312"/>
          <w:color w:val="000000" w:themeColor="text1"/>
          <w:sz w:val="32"/>
          <w:szCs w:val="32"/>
          <w14:textFill>
            <w14:solidFill>
              <w14:schemeClr w14:val="tx1"/>
            </w14:solidFill>
          </w14:textFill>
        </w:rPr>
        <w:t>预算数为</w:t>
      </w:r>
      <w:r>
        <w:rPr>
          <w:rFonts w:hint="eastAsia" w:ascii="仿宋_GB2312" w:hAnsi="黑体" w:eastAsia="仿宋_GB2312"/>
          <w:color w:val="000000" w:themeColor="text1"/>
          <w:sz w:val="32"/>
          <w:szCs w:val="32"/>
          <w:lang w:val="en-US" w:eastAsia="zh-CN"/>
          <w14:textFill>
            <w14:solidFill>
              <w14:schemeClr w14:val="tx1"/>
            </w14:solidFill>
          </w14:textFill>
        </w:rPr>
        <w:t>115.17</w:t>
      </w:r>
      <w:r>
        <w:rPr>
          <w:rFonts w:hint="eastAsia" w:ascii="仿宋_GB2312" w:hAnsi="黑体" w:eastAsia="仿宋_GB2312"/>
          <w:b w:val="0"/>
          <w:bCs w:val="0"/>
          <w:color w:val="000000" w:themeColor="text1"/>
          <w:sz w:val="32"/>
          <w:szCs w:val="32"/>
          <w14:textFill>
            <w14:solidFill>
              <w14:schemeClr w14:val="tx1"/>
            </w14:solidFill>
          </w14:textFill>
        </w:rPr>
        <w:t>万元</w:t>
      </w:r>
      <w:r>
        <w:rPr>
          <w:rFonts w:hint="eastAsia" w:ascii="仿宋_GB2312" w:hAnsi="黑体" w:eastAsia="仿宋_GB2312"/>
          <w:b w:val="0"/>
          <w:bCs w:val="0"/>
          <w:sz w:val="32"/>
          <w:szCs w:val="32"/>
        </w:rPr>
        <w:t>。</w:t>
      </w:r>
    </w:p>
    <w:p>
      <w:pPr>
        <w:ind w:firstLine="640" w:firstLineChars="200"/>
        <w:rPr>
          <w:rFonts w:hint="eastAsia" w:ascii="仿宋_GB2312" w:hAnsi="黑体" w:eastAsia="仿宋_GB2312"/>
          <w:b w:val="0"/>
          <w:bCs w:val="0"/>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社会保障和就业支出（类）行政事业单位离退休（款）</w:t>
      </w:r>
      <w:r>
        <w:rPr>
          <w:rFonts w:hint="eastAsia" w:ascii="仿宋_GB2312" w:hAnsi="黑体" w:eastAsia="仿宋_GB2312" w:cs="仿宋_GB2312"/>
          <w:b w:val="0"/>
          <w:bCs w:val="0"/>
          <w:sz w:val="32"/>
          <w:szCs w:val="32"/>
        </w:rPr>
        <w:t>机关事业单位基本养老保险缴费支出（项）202</w:t>
      </w:r>
      <w:r>
        <w:rPr>
          <w:rFonts w:hint="eastAsia" w:ascii="仿宋_GB2312" w:hAnsi="黑体" w:eastAsia="仿宋_GB2312" w:cs="仿宋_GB2312"/>
          <w:b w:val="0"/>
          <w:bCs w:val="0"/>
          <w:sz w:val="32"/>
          <w:szCs w:val="32"/>
          <w:lang w:val="en-US" w:eastAsia="zh-CN"/>
        </w:rPr>
        <w:t>5</w:t>
      </w:r>
      <w:r>
        <w:rPr>
          <w:rFonts w:hint="eastAsia" w:ascii="仿宋_GB2312" w:hAnsi="黑体" w:eastAsia="仿宋_GB2312" w:cs="仿宋_GB2312"/>
          <w:b w:val="0"/>
          <w:bCs w:val="0"/>
          <w:sz w:val="32"/>
          <w:szCs w:val="32"/>
        </w:rPr>
        <w:t>年</w:t>
      </w:r>
      <w:r>
        <w:rPr>
          <w:rFonts w:hint="eastAsia" w:ascii="仿宋_GB2312" w:hAnsi="黑体" w:eastAsia="仿宋_GB2312"/>
          <w:b w:val="0"/>
          <w:bCs w:val="0"/>
          <w:sz w:val="32"/>
          <w:szCs w:val="32"/>
        </w:rPr>
        <w:t>预算数为</w:t>
      </w:r>
      <w:r>
        <w:rPr>
          <w:rFonts w:hint="eastAsia" w:ascii="仿宋_GB2312" w:hAnsi="黑体" w:eastAsia="仿宋_GB2312"/>
          <w:b w:val="0"/>
          <w:bCs w:val="0"/>
          <w:sz w:val="32"/>
          <w:szCs w:val="32"/>
          <w:lang w:val="en-US" w:eastAsia="zh-CN"/>
        </w:rPr>
        <w:t>21.95。</w:t>
      </w:r>
    </w:p>
    <w:p>
      <w:pPr>
        <w:ind w:firstLine="640" w:firstLineChars="200"/>
        <w:rPr>
          <w:rFonts w:ascii="仿宋_GB2312" w:hAnsi="黑体" w:eastAsia="仿宋_GB2312" w:cs="仿宋_GB2312"/>
          <w:b w:val="0"/>
          <w:bCs w:val="0"/>
          <w:sz w:val="32"/>
          <w:szCs w:val="32"/>
        </w:rPr>
      </w:pPr>
      <w:r>
        <w:rPr>
          <w:rFonts w:hint="eastAsia" w:ascii="仿宋_GB2312" w:hAnsi="黑体" w:eastAsia="仿宋_GB2312"/>
          <w:b w:val="0"/>
          <w:bCs w:val="0"/>
          <w:sz w:val="32"/>
          <w:szCs w:val="32"/>
        </w:rPr>
        <w:t>3.</w:t>
      </w:r>
      <w:r>
        <w:rPr>
          <w:rFonts w:hint="eastAsia" w:ascii="仿宋_GB2312" w:hAnsi="黑体" w:eastAsia="仿宋_GB2312" w:cs="仿宋_GB2312"/>
          <w:b w:val="0"/>
          <w:bCs w:val="0"/>
          <w:sz w:val="32"/>
          <w:szCs w:val="32"/>
        </w:rPr>
        <w:t>卫生健康支出（类）行政事业单位医疗（款）事业单位医疗（项）202</w:t>
      </w:r>
      <w:r>
        <w:rPr>
          <w:rFonts w:hint="eastAsia" w:ascii="仿宋_GB2312" w:hAnsi="黑体" w:eastAsia="仿宋_GB2312" w:cs="仿宋_GB2312"/>
          <w:b w:val="0"/>
          <w:bCs w:val="0"/>
          <w:sz w:val="32"/>
          <w:szCs w:val="32"/>
          <w:lang w:val="en-US" w:eastAsia="zh-CN"/>
        </w:rPr>
        <w:t>5</w:t>
      </w:r>
      <w:r>
        <w:rPr>
          <w:rFonts w:hint="eastAsia" w:ascii="仿宋_GB2312" w:hAnsi="黑体" w:eastAsia="仿宋_GB2312" w:cs="仿宋_GB2312"/>
          <w:b w:val="0"/>
          <w:bCs w:val="0"/>
          <w:sz w:val="32"/>
          <w:szCs w:val="32"/>
        </w:rPr>
        <w:t>年</w:t>
      </w:r>
      <w:r>
        <w:rPr>
          <w:rFonts w:hint="eastAsia" w:ascii="仿宋_GB2312" w:hAnsi="黑体" w:eastAsia="仿宋_GB2312"/>
          <w:b w:val="0"/>
          <w:bCs w:val="0"/>
          <w:sz w:val="32"/>
          <w:szCs w:val="32"/>
        </w:rPr>
        <w:t>预算数为</w:t>
      </w:r>
      <w:r>
        <w:rPr>
          <w:rFonts w:hint="eastAsia" w:ascii="仿宋_GB2312" w:hAnsi="黑体" w:eastAsia="仿宋_GB2312"/>
          <w:b w:val="0"/>
          <w:bCs w:val="0"/>
          <w:sz w:val="32"/>
          <w:szCs w:val="32"/>
          <w:lang w:val="en-US" w:eastAsia="zh-CN"/>
        </w:rPr>
        <w:t>14.46</w:t>
      </w:r>
      <w:r>
        <w:rPr>
          <w:rFonts w:hint="eastAsia" w:ascii="仿宋_GB2312" w:hAnsi="黑体" w:eastAsia="仿宋_GB2312" w:cs="仿宋_GB2312"/>
          <w:b w:val="0"/>
          <w:bCs w:val="0"/>
          <w:sz w:val="32"/>
          <w:szCs w:val="32"/>
        </w:rPr>
        <w:t>。</w:t>
      </w:r>
    </w:p>
    <w:p>
      <w:pPr>
        <w:rPr>
          <w:rFonts w:ascii="仿宋_GB2312" w:hAnsi="黑体" w:eastAsia="仿宋_GB2312"/>
          <w:b/>
          <w:bCs/>
          <w:sz w:val="32"/>
          <w:szCs w:val="32"/>
        </w:rPr>
      </w:pPr>
      <w:r>
        <w:rPr>
          <w:rFonts w:hint="eastAsia" w:ascii="仿宋_GB2312" w:hAnsi="黑体" w:eastAsia="仿宋_GB2312"/>
          <w:b w:val="0"/>
          <w:bCs w:val="0"/>
          <w:sz w:val="32"/>
          <w:szCs w:val="32"/>
        </w:rPr>
        <w:t xml:space="preserve">    </w:t>
      </w:r>
      <w:r>
        <w:rPr>
          <w:rFonts w:hint="eastAsia" w:ascii="仿宋_GB2312" w:hAnsi="黑体" w:eastAsia="仿宋_GB2312"/>
          <w:b w:val="0"/>
          <w:bCs w:val="0"/>
          <w:sz w:val="32"/>
          <w:szCs w:val="32"/>
          <w:lang w:val="en-US" w:eastAsia="zh-CN"/>
        </w:rPr>
        <w:t>4</w:t>
      </w:r>
      <w:r>
        <w:rPr>
          <w:rFonts w:hint="eastAsia" w:ascii="仿宋_GB2312" w:hAnsi="黑体" w:eastAsia="仿宋_GB2312"/>
          <w:b w:val="0"/>
          <w:bCs w:val="0"/>
          <w:sz w:val="32"/>
          <w:szCs w:val="32"/>
        </w:rPr>
        <w:t>.住房保障支出（类）住房改革支出（款）住房公积金（项）202</w:t>
      </w:r>
      <w:r>
        <w:rPr>
          <w:rFonts w:hint="eastAsia" w:ascii="仿宋_GB2312" w:hAnsi="黑体" w:eastAsia="仿宋_GB2312"/>
          <w:b w:val="0"/>
          <w:bCs w:val="0"/>
          <w:sz w:val="32"/>
          <w:szCs w:val="32"/>
          <w:lang w:val="en-US" w:eastAsia="zh-CN"/>
        </w:rPr>
        <w:t>5</w:t>
      </w:r>
      <w:r>
        <w:rPr>
          <w:rFonts w:hint="eastAsia" w:ascii="仿宋_GB2312" w:hAnsi="黑体" w:eastAsia="仿宋_GB2312"/>
          <w:b w:val="0"/>
          <w:bCs w:val="0"/>
          <w:sz w:val="32"/>
          <w:szCs w:val="32"/>
        </w:rPr>
        <w:t>年预算数为</w:t>
      </w:r>
      <w:r>
        <w:rPr>
          <w:rFonts w:hint="eastAsia" w:ascii="仿宋_GB2312" w:hAnsi="黑体" w:eastAsia="仿宋_GB2312"/>
          <w:b w:val="0"/>
          <w:bCs w:val="0"/>
          <w:sz w:val="32"/>
          <w:szCs w:val="32"/>
          <w:lang w:val="en-US" w:eastAsia="zh-CN"/>
        </w:rPr>
        <w:t>11.06</w:t>
      </w:r>
      <w:r>
        <w:rPr>
          <w:rFonts w:hint="eastAsia" w:ascii="仿宋_GB2312" w:hAnsi="黑体" w:eastAsia="仿宋_GB2312"/>
          <w:b w:val="0"/>
          <w:bCs w:val="0"/>
          <w:sz w:val="32"/>
          <w:szCs w:val="32"/>
        </w:rPr>
        <w:t>万元</w:t>
      </w:r>
      <w:r>
        <w:rPr>
          <w:rFonts w:hint="eastAsia" w:ascii="仿宋_GB2312" w:hAnsi="黑体" w:eastAsia="仿宋_GB2312"/>
          <w:b/>
          <w:bCs/>
          <w:color w:val="000000" w:themeColor="text1"/>
          <w:sz w:val="32"/>
          <w:szCs w:val="32"/>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158.63</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b w:val="0"/>
          <w:bCs w:val="0"/>
          <w:sz w:val="32"/>
          <w:szCs w:val="32"/>
        </w:rPr>
      </w:pPr>
      <w:r>
        <w:rPr>
          <w:rFonts w:hint="eastAsia" w:ascii="仿宋_GB2312" w:hAnsi="黑体" w:eastAsia="仿宋_GB2312"/>
          <w:sz w:val="32"/>
          <w:szCs w:val="32"/>
          <w:u w:val="none"/>
        </w:rPr>
        <w:t>人员经费</w:t>
      </w:r>
      <w:r>
        <w:rPr>
          <w:rFonts w:hint="eastAsia" w:ascii="仿宋_GB2312" w:hAnsi="黑体" w:eastAsia="仿宋_GB2312"/>
          <w:sz w:val="32"/>
          <w:szCs w:val="32"/>
          <w:u w:val="none"/>
          <w:lang w:val="en-US" w:eastAsia="zh-CN"/>
        </w:rPr>
        <w:t>157.56</w:t>
      </w:r>
      <w:r>
        <w:rPr>
          <w:rFonts w:hint="eastAsia" w:ascii="仿宋_GB2312" w:hAnsi="黑体" w:eastAsia="仿宋_GB2312"/>
          <w:sz w:val="32"/>
          <w:szCs w:val="32"/>
          <w:u w:val="none"/>
        </w:rPr>
        <w:t>万元，主要包括：</w:t>
      </w:r>
      <w:r>
        <w:rPr>
          <w:rFonts w:hint="eastAsia" w:ascii="仿宋_GB2312" w:hAnsi="黑体" w:eastAsia="仿宋_GB2312"/>
          <w:b w:val="0"/>
          <w:bCs w:val="0"/>
          <w:sz w:val="32"/>
          <w:szCs w:val="32"/>
        </w:rPr>
        <w:t>基本工资、津贴补贴、奖金、绩效工资、机关事业单位基本养老保险缴费、职工基本医疗保险缴费、公务员医疗补助缴费、其他社会保障缴费、住房公积金、医疗费等;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sz w:val="32"/>
          <w:szCs w:val="32"/>
          <w:u w:val="none"/>
          <w:lang w:val="en-US" w:eastAsia="zh-CN"/>
        </w:rPr>
        <w:t>1.13</w:t>
      </w:r>
      <w:r>
        <w:rPr>
          <w:rFonts w:hint="eastAsia" w:ascii="仿宋_GB2312" w:hAnsi="黑体" w:eastAsia="仿宋_GB2312"/>
          <w:sz w:val="32"/>
          <w:szCs w:val="32"/>
          <w:u w:val="none"/>
        </w:rPr>
        <w:t>万元，主要包括：办公费、咨询费、手续费、水费、电费。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万元，与上年预算持平/较上年预算下降</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%/较上年预算增长</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万元，与上年预算持平/较上年预算下降</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%/较上年预算增长</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162.64</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2.85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sz w:val="32"/>
          <w:szCs w:val="32"/>
          <w:u w:val="none"/>
          <w:lang w:val="en-US" w:eastAsia="zh-CN"/>
        </w:rPr>
        <w:t>159.79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98</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both"/>
        <w:textAlignment w:val="auto"/>
        <w:rPr>
          <w:sz w:val="32"/>
          <w:szCs w:val="32"/>
        </w:rPr>
      </w:pP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162.64</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159.76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98</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2.89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1.83</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b w:val="0"/>
          <w:bCs w:val="0"/>
          <w:sz w:val="32"/>
          <w:szCs w:val="32"/>
        </w:rPr>
        <w:t>屯昌县南坤镇黄岭幼儿园</w:t>
      </w:r>
      <w:r>
        <w:rPr>
          <w:rFonts w:hint="eastAsia" w:ascii="仿宋_GB2312" w:hAnsi="黑体" w:eastAsia="仿宋_GB2312" w:cs="仿宋_GB2312"/>
          <w:b w:val="0"/>
          <w:bCs w:val="0"/>
          <w:sz w:val="32"/>
          <w:szCs w:val="32"/>
          <w:lang w:val="en-US" w:eastAsia="zh-CN"/>
        </w:rPr>
        <w:t>2</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159.79</w:t>
      </w:r>
      <w:r>
        <w:rPr>
          <w:rFonts w:hint="eastAsia" w:ascii="仿宋_GB2312" w:hAnsi="黑体" w:eastAsia="仿宋_GB2312"/>
          <w:sz w:val="32"/>
          <w:szCs w:val="32"/>
          <w:u w:val="none"/>
        </w:rPr>
        <w:t>万元、政府性基金</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bookmarkStart w:id="0" w:name="_GoBack"/>
      <w:bookmarkEnd w:id="0"/>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altName w:val="微软雅黑"/>
    <w:panose1 w:val="02000000000000000000"/>
    <w:charset w:val="86"/>
    <w:family w:val="script"/>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华光超粗黑_CNKI">
    <w:panose1 w:val="02000500000000000000"/>
    <w:charset w:val="86"/>
    <w:family w:val="auto"/>
    <w:pitch w:val="default"/>
    <w:sig w:usb0="A00002BF" w:usb1="18CF7CFA" w:usb2="00000016" w:usb3="00000000" w:csb0="0004000F" w:csb1="00000000"/>
  </w:font>
  <w:font w:name="华光胖头鱼_CNKI">
    <w:panose1 w:val="02000500000000000000"/>
    <w:charset w:val="86"/>
    <w:family w:val="auto"/>
    <w:pitch w:val="default"/>
    <w:sig w:usb0="A00002BF" w:usb1="38CF7CFA" w:usb2="00000016" w:usb3="00000000" w:csb0="0004000F" w:csb1="00000000"/>
  </w:font>
  <w:font w:name="华光琥珀_CNKI">
    <w:panose1 w:val="02000500000000000000"/>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415D6A9A"/>
    <w:rsid w:val="67EF3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 w:type="paragraph" w:customStyle="1" w:styleId="7">
    <w:name w:val="列出段落1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0</TotalTime>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LOVE</cp:lastModifiedBy>
  <dcterms:modified xsi:type="dcterms:W3CDTF">2026-03-02T02:11:12Z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