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970F61">
      <w:pPr>
        <w:rPr>
          <w:sz w:val="84"/>
          <w:szCs w:val="84"/>
          <w:u w:val="single"/>
        </w:rPr>
      </w:pPr>
    </w:p>
    <w:p w14:paraId="711F7ACF">
      <w:pPr>
        <w:rPr>
          <w:sz w:val="84"/>
          <w:szCs w:val="84"/>
          <w:u w:val="single"/>
        </w:rPr>
      </w:pPr>
    </w:p>
    <w:p w14:paraId="51C79898">
      <w:pPr>
        <w:rPr>
          <w:sz w:val="84"/>
          <w:szCs w:val="84"/>
          <w:u w:val="single"/>
        </w:rPr>
      </w:pPr>
    </w:p>
    <w:p w14:paraId="2897DB57">
      <w:pPr>
        <w:rPr>
          <w:sz w:val="84"/>
          <w:szCs w:val="84"/>
          <w:u w:val="single"/>
        </w:rPr>
      </w:pPr>
    </w:p>
    <w:p w14:paraId="057BDD11">
      <w:pPr>
        <w:jc w:val="center"/>
        <w:rPr>
          <w:rFonts w:hint="default" w:eastAsia="宋体"/>
          <w:sz w:val="52"/>
          <w:szCs w:val="52"/>
          <w:lang w:val="en-US" w:eastAsia="zh-CN"/>
        </w:rPr>
      </w:pPr>
      <w:r>
        <w:rPr>
          <w:rFonts w:hint="eastAsia"/>
          <w:sz w:val="52"/>
          <w:szCs w:val="52"/>
          <w:lang w:val="en-US" w:eastAsia="zh-CN"/>
        </w:rPr>
        <w:t>2026</w:t>
      </w:r>
      <w:r>
        <w:rPr>
          <w:rFonts w:hint="eastAsia"/>
          <w:sz w:val="52"/>
          <w:szCs w:val="52"/>
        </w:rPr>
        <w:t>年</w:t>
      </w:r>
      <w:r>
        <w:rPr>
          <w:rFonts w:hint="eastAsia"/>
          <w:sz w:val="52"/>
          <w:szCs w:val="52"/>
          <w:lang w:eastAsia="zh-CN"/>
        </w:rPr>
        <w:t>屯昌县南坤镇南坤中心小学</w:t>
      </w:r>
      <w:r>
        <w:rPr>
          <w:rFonts w:hint="eastAsia"/>
          <w:sz w:val="52"/>
          <w:szCs w:val="52"/>
        </w:rPr>
        <w:t>预算</w:t>
      </w:r>
      <w:r>
        <w:rPr>
          <w:rFonts w:hint="eastAsia"/>
          <w:sz w:val="52"/>
          <w:szCs w:val="52"/>
          <w:lang w:val="en-US" w:eastAsia="zh-CN"/>
        </w:rPr>
        <w:t>公开说明</w:t>
      </w:r>
    </w:p>
    <w:p w14:paraId="184775B3">
      <w:pPr>
        <w:ind w:firstLine="1680"/>
        <w:jc w:val="center"/>
        <w:rPr>
          <w:sz w:val="84"/>
          <w:szCs w:val="84"/>
        </w:rPr>
      </w:pPr>
    </w:p>
    <w:p w14:paraId="6F3F1B63">
      <w:pPr>
        <w:ind w:firstLine="1680"/>
        <w:jc w:val="center"/>
        <w:rPr>
          <w:sz w:val="84"/>
          <w:szCs w:val="84"/>
        </w:rPr>
      </w:pPr>
    </w:p>
    <w:p w14:paraId="1DDA8C77">
      <w:pPr>
        <w:ind w:firstLine="1680"/>
        <w:jc w:val="center"/>
        <w:rPr>
          <w:sz w:val="84"/>
          <w:szCs w:val="84"/>
        </w:rPr>
      </w:pPr>
    </w:p>
    <w:p w14:paraId="2FA75ECF">
      <w:pPr>
        <w:ind w:firstLine="1680"/>
        <w:jc w:val="center"/>
        <w:rPr>
          <w:sz w:val="84"/>
          <w:szCs w:val="84"/>
        </w:rPr>
      </w:pPr>
    </w:p>
    <w:p w14:paraId="08F68942">
      <w:pPr>
        <w:ind w:firstLine="1680"/>
        <w:jc w:val="center"/>
        <w:rPr>
          <w:sz w:val="84"/>
          <w:szCs w:val="84"/>
        </w:rPr>
      </w:pPr>
    </w:p>
    <w:p w14:paraId="7312A18B">
      <w:pPr>
        <w:rPr>
          <w:sz w:val="84"/>
          <w:szCs w:val="84"/>
        </w:rPr>
      </w:pPr>
    </w:p>
    <w:p w14:paraId="4B486E1B">
      <w:pPr>
        <w:jc w:val="center"/>
        <w:rPr>
          <w:rFonts w:ascii="黑体" w:hAnsi="黑体" w:eastAsia="黑体"/>
          <w:sz w:val="52"/>
          <w:szCs w:val="52"/>
        </w:rPr>
      </w:pPr>
      <w:r>
        <w:rPr>
          <w:rFonts w:hint="eastAsia" w:ascii="黑体" w:hAnsi="黑体" w:eastAsia="黑体"/>
          <w:sz w:val="52"/>
          <w:szCs w:val="52"/>
        </w:rPr>
        <w:t>目录</w:t>
      </w:r>
    </w:p>
    <w:p w14:paraId="227262D6">
      <w:pPr>
        <w:pStyle w:val="6"/>
        <w:numPr>
          <w:ilvl w:val="0"/>
          <w:numId w:val="1"/>
        </w:numPr>
        <w:ind w:firstLineChars="0"/>
        <w:jc w:val="left"/>
        <w:rPr>
          <w:rFonts w:ascii="黑体" w:hAnsi="黑体" w:eastAsia="黑体"/>
          <w:sz w:val="32"/>
          <w:szCs w:val="32"/>
        </w:rPr>
      </w:pPr>
      <w:r>
        <w:rPr>
          <w:rFonts w:hint="eastAsia" w:ascii="黑体" w:hAnsi="黑体" w:eastAsia="黑体"/>
          <w:sz w:val="32"/>
          <w:szCs w:val="32"/>
        </w:rPr>
        <w:t xml:space="preserve">  </w:t>
      </w:r>
      <w:r>
        <w:rPr>
          <w:rFonts w:hint="eastAsia" w:ascii="仿宋_GB2312" w:hAnsi="黑体" w:eastAsia="仿宋_GB2312" w:cs="仿宋_GB2312"/>
          <w:sz w:val="32"/>
          <w:szCs w:val="32"/>
        </w:rPr>
        <w:t xml:space="preserve"> </w:t>
      </w:r>
      <w:r>
        <w:rPr>
          <w:rFonts w:hint="eastAsia" w:ascii="黑体" w:hAnsi="黑体" w:eastAsia="黑体" w:cs="黑体"/>
          <w:sz w:val="32"/>
          <w:szCs w:val="32"/>
          <w:lang w:eastAsia="zh-CN"/>
        </w:rPr>
        <w:t>屯昌县南坤镇南坤中心小学</w:t>
      </w:r>
      <w:r>
        <w:rPr>
          <w:rFonts w:hint="eastAsia" w:ascii="黑体" w:hAnsi="黑体" w:eastAsia="黑体"/>
          <w:sz w:val="32"/>
          <w:szCs w:val="32"/>
        </w:rPr>
        <w:t>概况</w:t>
      </w:r>
    </w:p>
    <w:p w14:paraId="320ECE1B">
      <w:pPr>
        <w:pStyle w:val="6"/>
        <w:numPr>
          <w:ilvl w:val="0"/>
          <w:numId w:val="2"/>
        </w:numPr>
        <w:ind w:firstLineChars="0"/>
        <w:jc w:val="left"/>
        <w:rPr>
          <w:rFonts w:ascii="黑体" w:hAnsi="黑体" w:eastAsia="黑体"/>
          <w:sz w:val="32"/>
          <w:szCs w:val="32"/>
        </w:rPr>
      </w:pPr>
      <w:r>
        <w:rPr>
          <w:rFonts w:hint="eastAsia" w:ascii="黑体" w:hAnsi="黑体" w:eastAsia="黑体"/>
          <w:sz w:val="32"/>
          <w:szCs w:val="32"/>
        </w:rPr>
        <w:t>主要职能</w:t>
      </w:r>
    </w:p>
    <w:p w14:paraId="3C645F14">
      <w:pPr>
        <w:pStyle w:val="6"/>
        <w:numPr>
          <w:ilvl w:val="0"/>
          <w:numId w:val="2"/>
        </w:numPr>
        <w:ind w:firstLineChars="0"/>
        <w:jc w:val="left"/>
        <w:rPr>
          <w:rFonts w:ascii="黑体" w:hAnsi="黑体" w:eastAsia="黑体"/>
          <w:sz w:val="32"/>
          <w:szCs w:val="32"/>
        </w:rPr>
      </w:pPr>
      <w:r>
        <w:rPr>
          <w:rFonts w:hint="eastAsia" w:ascii="黑体" w:hAnsi="黑体" w:eastAsia="黑体"/>
          <w:sz w:val="32"/>
          <w:szCs w:val="32"/>
        </w:rPr>
        <w:t>部门预算单位构成（单位公开没有这部分内容）</w:t>
      </w:r>
    </w:p>
    <w:p w14:paraId="7767C05D">
      <w:pPr>
        <w:pStyle w:val="6"/>
        <w:numPr>
          <w:ilvl w:val="0"/>
          <w:numId w:val="1"/>
        </w:numPr>
        <w:ind w:firstLineChars="0"/>
        <w:rPr>
          <w:rFonts w:ascii="黑体" w:hAnsi="黑体" w:eastAsia="黑体"/>
          <w:sz w:val="32"/>
          <w:szCs w:val="32"/>
        </w:rPr>
      </w:pPr>
      <w:r>
        <w:rPr>
          <w:rFonts w:hint="eastAsia" w:ascii="黑体" w:hAnsi="黑体" w:eastAsia="黑体"/>
          <w:sz w:val="32"/>
          <w:szCs w:val="32"/>
        </w:rPr>
        <w:t xml:space="preserve">  </w:t>
      </w:r>
      <w:r>
        <w:rPr>
          <w:rFonts w:hint="eastAsia" w:ascii="黑体" w:hAnsi="黑体" w:eastAsia="黑体" w:cs="黑体"/>
          <w:sz w:val="32"/>
          <w:szCs w:val="32"/>
          <w:lang w:eastAsia="zh-CN"/>
        </w:rPr>
        <w:t>屯昌县南坤镇南坤中心小学</w:t>
      </w:r>
      <w:r>
        <w:rPr>
          <w:rFonts w:hint="eastAsia" w:ascii="黑体" w:hAnsi="黑体" w:eastAsia="黑体" w:cs="黑体"/>
          <w:sz w:val="32"/>
          <w:szCs w:val="32"/>
          <w:lang w:val="en-US" w:eastAsia="zh-CN"/>
        </w:rPr>
        <w:t>2026</w:t>
      </w:r>
      <w:r>
        <w:rPr>
          <w:rFonts w:hint="eastAsia" w:ascii="黑体" w:hAnsi="黑体" w:eastAsia="黑体"/>
          <w:sz w:val="32"/>
          <w:szCs w:val="32"/>
        </w:rPr>
        <w:t>年部门（单位）预算表</w:t>
      </w:r>
    </w:p>
    <w:p w14:paraId="66F274D5">
      <w:pPr>
        <w:pStyle w:val="6"/>
        <w:numPr>
          <w:ilvl w:val="0"/>
          <w:numId w:val="3"/>
        </w:numPr>
        <w:ind w:firstLineChars="0"/>
        <w:rPr>
          <w:rFonts w:ascii="仿宋_GB2312" w:hAnsi="仿宋_GB2312" w:eastAsia="仿宋_GB2312" w:cs="仿宋_GB2312"/>
          <w:sz w:val="32"/>
          <w:szCs w:val="32"/>
        </w:rPr>
      </w:pPr>
      <w:bookmarkStart w:id="0" w:name="_GoBack"/>
      <w:r>
        <w:rPr>
          <w:rFonts w:hint="eastAsia" w:ascii="仿宋_GB2312" w:hAnsi="仿宋_GB2312" w:eastAsia="仿宋_GB2312" w:cs="仿宋_GB2312"/>
          <w:sz w:val="32"/>
          <w:szCs w:val="32"/>
        </w:rPr>
        <w:t>财政拨款收支总表</w:t>
      </w:r>
    </w:p>
    <w:p w14:paraId="6D6F8A57">
      <w:pPr>
        <w:pStyle w:val="6"/>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一般公共预算支出表</w:t>
      </w:r>
    </w:p>
    <w:p w14:paraId="50ED5BD0">
      <w:pPr>
        <w:pStyle w:val="6"/>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一般公共预算基本支出表</w:t>
      </w:r>
    </w:p>
    <w:p w14:paraId="54A6BFFF">
      <w:pPr>
        <w:pStyle w:val="6"/>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一般公共预算“三公”经费支出表</w:t>
      </w:r>
    </w:p>
    <w:p w14:paraId="3A689934">
      <w:pPr>
        <w:pStyle w:val="6"/>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政府性基金预算支出表。</w:t>
      </w:r>
    </w:p>
    <w:p w14:paraId="1419C12C">
      <w:pPr>
        <w:pStyle w:val="6"/>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政府性基金预算“三公”经费支出表</w:t>
      </w:r>
    </w:p>
    <w:p w14:paraId="1A7EDE45">
      <w:pPr>
        <w:pStyle w:val="6"/>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rPr>
        <w:t>部门</w:t>
      </w:r>
      <w:r>
        <w:rPr>
          <w:rFonts w:hint="eastAsia" w:ascii="仿宋_GB2312" w:hAnsi="仿宋_GB2312" w:eastAsia="仿宋_GB2312" w:cs="仿宋_GB2312"/>
          <w:sz w:val="32"/>
          <w:szCs w:val="32"/>
          <w:lang w:eastAsia="zh-CN"/>
        </w:rPr>
        <w:t>（单位）</w:t>
      </w:r>
      <w:r>
        <w:rPr>
          <w:rFonts w:hint="eastAsia" w:ascii="仿宋_GB2312" w:hAnsi="仿宋_GB2312" w:eastAsia="仿宋_GB2312" w:cs="仿宋_GB2312"/>
          <w:sz w:val="32"/>
          <w:szCs w:val="32"/>
        </w:rPr>
        <w:t>收支总表</w:t>
      </w:r>
    </w:p>
    <w:p w14:paraId="75608876">
      <w:pPr>
        <w:pStyle w:val="6"/>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rPr>
        <w:t>部门</w:t>
      </w:r>
      <w:r>
        <w:rPr>
          <w:rFonts w:hint="eastAsia" w:ascii="仿宋_GB2312" w:hAnsi="仿宋_GB2312" w:eastAsia="仿宋_GB2312" w:cs="仿宋_GB2312"/>
          <w:sz w:val="32"/>
          <w:szCs w:val="32"/>
          <w:lang w:eastAsia="zh-CN"/>
        </w:rPr>
        <w:t>（单位）</w:t>
      </w:r>
      <w:r>
        <w:rPr>
          <w:rFonts w:hint="eastAsia" w:ascii="仿宋_GB2312" w:hAnsi="仿宋_GB2312" w:eastAsia="仿宋_GB2312" w:cs="仿宋_GB2312"/>
          <w:sz w:val="32"/>
          <w:szCs w:val="32"/>
        </w:rPr>
        <w:t>收入总表</w:t>
      </w:r>
    </w:p>
    <w:p w14:paraId="4F3A2586">
      <w:pPr>
        <w:pStyle w:val="6"/>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rPr>
        <w:t>部门</w:t>
      </w:r>
      <w:r>
        <w:rPr>
          <w:rFonts w:hint="eastAsia" w:ascii="仿宋_GB2312" w:hAnsi="仿宋_GB2312" w:eastAsia="仿宋_GB2312" w:cs="仿宋_GB2312"/>
          <w:sz w:val="32"/>
          <w:szCs w:val="32"/>
          <w:lang w:eastAsia="zh-CN"/>
        </w:rPr>
        <w:t>（单位）</w:t>
      </w:r>
      <w:r>
        <w:rPr>
          <w:rFonts w:hint="eastAsia" w:ascii="仿宋_GB2312" w:hAnsi="仿宋_GB2312" w:eastAsia="仿宋_GB2312" w:cs="仿宋_GB2312"/>
          <w:sz w:val="32"/>
          <w:szCs w:val="32"/>
        </w:rPr>
        <w:t>支出总表</w:t>
      </w:r>
    </w:p>
    <w:p w14:paraId="6FCC65E7">
      <w:pPr>
        <w:pStyle w:val="6"/>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rPr>
        <w:t>项目支出绩效信息表</w:t>
      </w:r>
    </w:p>
    <w:bookmarkEnd w:id="0"/>
    <w:p w14:paraId="46798715">
      <w:pPr>
        <w:pStyle w:val="6"/>
        <w:numPr>
          <w:ilvl w:val="0"/>
          <w:numId w:val="1"/>
        </w:numPr>
        <w:ind w:firstLineChars="0"/>
        <w:jc w:val="left"/>
        <w:rPr>
          <w:rFonts w:ascii="仿宋_GB2312" w:hAnsi="仿宋_GB2312" w:eastAsia="仿宋_GB2312" w:cs="仿宋_GB2312"/>
          <w:sz w:val="32"/>
          <w:szCs w:val="32"/>
        </w:rPr>
      </w:pPr>
      <w:r>
        <w:rPr>
          <w:rFonts w:hint="eastAsia" w:ascii="黑体" w:hAnsi="黑体" w:eastAsia="黑体"/>
          <w:sz w:val="32"/>
          <w:szCs w:val="32"/>
        </w:rPr>
        <w:t xml:space="preserve">  </w:t>
      </w:r>
      <w:r>
        <w:rPr>
          <w:rFonts w:hint="eastAsia" w:ascii="黑体" w:hAnsi="黑体" w:eastAsia="黑体" w:cs="黑体"/>
          <w:sz w:val="32"/>
          <w:szCs w:val="32"/>
          <w:lang w:eastAsia="zh-CN"/>
        </w:rPr>
        <w:t>屯昌县南坤镇南坤中心小学</w:t>
      </w:r>
      <w:r>
        <w:rPr>
          <w:rFonts w:hint="eastAsia" w:ascii="黑体" w:hAnsi="黑体" w:eastAsia="黑体" w:cs="黑体"/>
          <w:sz w:val="32"/>
          <w:szCs w:val="32"/>
          <w:lang w:val="en-US" w:eastAsia="zh-CN"/>
        </w:rPr>
        <w:t>2026</w:t>
      </w:r>
      <w:r>
        <w:rPr>
          <w:rFonts w:hint="eastAsia" w:ascii="黑体" w:hAnsi="黑体" w:eastAsia="黑体"/>
          <w:sz w:val="32"/>
          <w:szCs w:val="32"/>
        </w:rPr>
        <w:t>年部门（单位）预算情况说明</w:t>
      </w:r>
    </w:p>
    <w:p w14:paraId="100AE948">
      <w:pPr>
        <w:pStyle w:val="6"/>
        <w:numPr>
          <w:ilvl w:val="0"/>
          <w:numId w:val="1"/>
        </w:numPr>
        <w:ind w:firstLineChars="0"/>
        <w:jc w:val="left"/>
        <w:rPr>
          <w:rFonts w:ascii="仿宋_GB2312" w:hAnsi="仿宋_GB2312" w:eastAsia="仿宋_GB2312" w:cs="仿宋_GB2312"/>
          <w:sz w:val="32"/>
          <w:szCs w:val="32"/>
        </w:rPr>
      </w:pPr>
      <w:r>
        <w:rPr>
          <w:rFonts w:hint="eastAsia" w:ascii="黑体" w:hAnsi="黑体" w:eastAsia="黑体"/>
          <w:sz w:val="32"/>
          <w:szCs w:val="32"/>
        </w:rPr>
        <w:t xml:space="preserve">   名词解释</w:t>
      </w:r>
    </w:p>
    <w:p w14:paraId="054CB2BB">
      <w:pPr>
        <w:pStyle w:val="6"/>
        <w:ind w:left="1320" w:firstLine="0" w:firstLineChars="0"/>
        <w:jc w:val="left"/>
        <w:rPr>
          <w:rFonts w:ascii="黑体" w:hAnsi="黑体" w:eastAsia="黑体"/>
          <w:sz w:val="32"/>
          <w:szCs w:val="32"/>
        </w:rPr>
      </w:pPr>
    </w:p>
    <w:p w14:paraId="01DE5B8B">
      <w:pPr>
        <w:jc w:val="left"/>
        <w:rPr>
          <w:rFonts w:ascii="黑体" w:hAnsi="黑体" w:eastAsia="黑体"/>
          <w:sz w:val="32"/>
          <w:szCs w:val="32"/>
        </w:rPr>
      </w:pPr>
    </w:p>
    <w:p w14:paraId="554E8D7C">
      <w:pPr>
        <w:jc w:val="left"/>
        <w:rPr>
          <w:rFonts w:ascii="黑体" w:hAnsi="黑体" w:eastAsia="黑体"/>
          <w:sz w:val="32"/>
          <w:szCs w:val="32"/>
        </w:rPr>
      </w:pPr>
    </w:p>
    <w:p w14:paraId="6AF7D2B4">
      <w:pPr>
        <w:jc w:val="left"/>
        <w:rPr>
          <w:rFonts w:ascii="黑体" w:hAnsi="黑体" w:eastAsia="黑体"/>
          <w:sz w:val="32"/>
          <w:szCs w:val="32"/>
        </w:rPr>
      </w:pPr>
    </w:p>
    <w:p w14:paraId="274D15D3">
      <w:pPr>
        <w:pStyle w:val="6"/>
        <w:numPr>
          <w:ilvl w:val="0"/>
          <w:numId w:val="4"/>
        </w:numPr>
        <w:ind w:firstLineChars="0"/>
        <w:jc w:val="center"/>
        <w:rPr>
          <w:rFonts w:ascii="仿宋_GB2312" w:hAnsi="仿宋_GB2312" w:eastAsia="仿宋_GB2312" w:cs="仿宋_GB2312"/>
          <w:sz w:val="32"/>
          <w:szCs w:val="32"/>
        </w:rPr>
      </w:pPr>
      <w:r>
        <w:rPr>
          <w:rFonts w:hint="eastAsia" w:ascii="黑体" w:hAnsi="黑体" w:eastAsia="黑体"/>
          <w:sz w:val="32"/>
          <w:szCs w:val="32"/>
        </w:rPr>
        <w:t xml:space="preserve">  </w:t>
      </w:r>
      <w:r>
        <w:rPr>
          <w:rFonts w:hint="eastAsia" w:ascii="黑体" w:hAnsi="黑体" w:eastAsia="黑体" w:cs="黑体"/>
          <w:sz w:val="32"/>
          <w:szCs w:val="32"/>
          <w:lang w:eastAsia="zh-CN"/>
        </w:rPr>
        <w:t>屯昌县南坤镇南坤中心小学</w:t>
      </w:r>
      <w:r>
        <w:rPr>
          <w:rFonts w:hint="eastAsia" w:ascii="黑体" w:hAnsi="黑体" w:eastAsia="黑体"/>
          <w:sz w:val="32"/>
          <w:szCs w:val="32"/>
        </w:rPr>
        <w:t>概况</w:t>
      </w:r>
    </w:p>
    <w:p w14:paraId="4C97DB77">
      <w:pPr>
        <w:jc w:val="left"/>
        <w:rPr>
          <w:rFonts w:ascii="仿宋_GB2312" w:hAnsi="仿宋_GB2312" w:eastAsia="仿宋_GB2312" w:cs="仿宋_GB2312"/>
          <w:sz w:val="32"/>
          <w:szCs w:val="32"/>
        </w:rPr>
      </w:pPr>
    </w:p>
    <w:p w14:paraId="2AB13D8C">
      <w:pPr>
        <w:pStyle w:val="6"/>
        <w:numPr>
          <w:ilvl w:val="0"/>
          <w:numId w:val="5"/>
        </w:numPr>
        <w:ind w:firstLineChars="0"/>
        <w:jc w:val="left"/>
        <w:rPr>
          <w:rFonts w:ascii="黑体" w:hAnsi="黑体" w:eastAsia="黑体" w:cs="仿宋_GB2312"/>
          <w:sz w:val="32"/>
          <w:szCs w:val="32"/>
        </w:rPr>
      </w:pPr>
      <w:r>
        <w:rPr>
          <w:rFonts w:hint="eastAsia" w:ascii="黑体" w:hAnsi="黑体" w:eastAsia="黑体" w:cs="仿宋_GB2312"/>
          <w:sz w:val="32"/>
          <w:szCs w:val="32"/>
        </w:rPr>
        <w:t>主要职能</w:t>
      </w:r>
    </w:p>
    <w:p w14:paraId="1C94FBAB">
      <w:pPr>
        <w:pStyle w:val="6"/>
        <w:numPr>
          <w:ilvl w:val="0"/>
          <w:numId w:val="0"/>
        </w:numPr>
        <w:ind w:left="640" w:leftChars="305" w:firstLine="640" w:firstLineChars="200"/>
        <w:jc w:val="left"/>
        <w:rPr>
          <w:rFonts w:ascii="仿宋_GB2312" w:hAnsi="黑体" w:eastAsia="仿宋_GB2312" w:cs="仿宋_GB2312"/>
          <w:sz w:val="32"/>
          <w:szCs w:val="32"/>
        </w:rPr>
      </w:pPr>
      <w:r>
        <w:rPr>
          <w:rFonts w:hint="eastAsia" w:ascii="仿宋" w:hAnsi="仿宋" w:eastAsia="仿宋" w:cs="仿宋"/>
          <w:b w:val="0"/>
          <w:i w:val="0"/>
          <w:caps w:val="0"/>
          <w:color w:val="333333"/>
          <w:spacing w:val="0"/>
          <w:sz w:val="32"/>
          <w:szCs w:val="32"/>
          <w:shd w:val="clear" w:fill="FFFFFF"/>
        </w:rPr>
        <w:t>1、研究拟定全镇小学教育发展战略和教育工作的规定、办法，监督和检查所属学校对党和国家的教育方针、政策、法规的贯彻执行。要依法办学，不断提高管理水平和教育质量。不断改善办学水平和提高教育质量，促进全镇小学教育均衡发展。</w:t>
      </w:r>
      <w:r>
        <w:rPr>
          <w:rFonts w:hint="eastAsia" w:ascii="仿宋" w:hAnsi="仿宋" w:eastAsia="仿宋" w:cs="仿宋"/>
          <w:b w:val="0"/>
          <w:i w:val="0"/>
          <w:caps w:val="0"/>
          <w:color w:val="333333"/>
          <w:spacing w:val="0"/>
          <w:sz w:val="32"/>
          <w:szCs w:val="32"/>
          <w:shd w:val="clear" w:fill="FFFFFF"/>
        </w:rPr>
        <w:br w:type="textWrapping"/>
      </w:r>
      <w:r>
        <w:rPr>
          <w:rFonts w:hint="eastAsia" w:ascii="仿宋" w:hAnsi="仿宋" w:eastAsia="仿宋" w:cs="仿宋"/>
          <w:b w:val="0"/>
          <w:i w:val="0"/>
          <w:caps w:val="0"/>
          <w:color w:val="333333"/>
          <w:spacing w:val="0"/>
          <w:sz w:val="32"/>
          <w:szCs w:val="32"/>
          <w:shd w:val="clear" w:fill="FFFFFF"/>
          <w:lang w:val="en-US" w:eastAsia="zh-CN"/>
        </w:rPr>
        <w:t xml:space="preserve">    </w:t>
      </w:r>
      <w:r>
        <w:rPr>
          <w:rFonts w:hint="eastAsia" w:ascii="仿宋" w:hAnsi="仿宋" w:eastAsia="仿宋" w:cs="仿宋"/>
          <w:b w:val="0"/>
          <w:i w:val="0"/>
          <w:caps w:val="0"/>
          <w:color w:val="333333"/>
          <w:spacing w:val="0"/>
          <w:sz w:val="32"/>
          <w:szCs w:val="32"/>
          <w:shd w:val="clear" w:fill="FFFFFF"/>
        </w:rPr>
        <w:t>2、管理和指导全镇教育教学研究工作；规划、指导教育现代化和教育信息化工作；发挥小学教研中心作用。在中心学校统一领导下，组织全镇小学教师开展教育教学研究课、教学观摩、教学竞赛、课题实验、经验交流、教学基本功训练、专题研讨等教研活动。</w:t>
      </w:r>
      <w:r>
        <w:rPr>
          <w:rFonts w:hint="eastAsia" w:ascii="仿宋" w:hAnsi="仿宋" w:eastAsia="仿宋" w:cs="仿宋"/>
          <w:b w:val="0"/>
          <w:i w:val="0"/>
          <w:caps w:val="0"/>
          <w:color w:val="333333"/>
          <w:spacing w:val="0"/>
          <w:sz w:val="32"/>
          <w:szCs w:val="32"/>
          <w:shd w:val="clear" w:fill="FFFFFF"/>
        </w:rPr>
        <w:br w:type="textWrapping"/>
      </w:r>
      <w:r>
        <w:rPr>
          <w:rFonts w:hint="eastAsia" w:ascii="仿宋" w:hAnsi="仿宋" w:eastAsia="仿宋" w:cs="仿宋"/>
          <w:b w:val="0"/>
          <w:i w:val="0"/>
          <w:caps w:val="0"/>
          <w:color w:val="333333"/>
          <w:spacing w:val="0"/>
          <w:sz w:val="32"/>
          <w:szCs w:val="32"/>
          <w:shd w:val="clear" w:fill="FFFFFF"/>
          <w:lang w:val="en-US" w:eastAsia="zh-CN"/>
        </w:rPr>
        <w:t xml:space="preserve">    </w:t>
      </w:r>
      <w:r>
        <w:rPr>
          <w:rFonts w:hint="eastAsia" w:ascii="仿宋" w:hAnsi="仿宋" w:eastAsia="仿宋" w:cs="仿宋"/>
          <w:b w:val="0"/>
          <w:i w:val="0"/>
          <w:caps w:val="0"/>
          <w:color w:val="333333"/>
          <w:spacing w:val="0"/>
          <w:sz w:val="32"/>
          <w:szCs w:val="32"/>
          <w:shd w:val="clear" w:fill="FFFFFF"/>
        </w:rPr>
        <w:t>3、发挥小学教师进修培训作用。乡镇中心学校负责制定并实施本乡镇小学教师继续计划，并有针对性的组织教师参加培训进修，更新教育观念，提高教师职业道德水平和教育教学能力。</w:t>
      </w:r>
      <w:r>
        <w:rPr>
          <w:rFonts w:hint="eastAsia" w:ascii="仿宋" w:hAnsi="仿宋" w:eastAsia="仿宋" w:cs="仿宋"/>
          <w:b w:val="0"/>
          <w:i w:val="0"/>
          <w:caps w:val="0"/>
          <w:color w:val="333333"/>
          <w:spacing w:val="0"/>
          <w:sz w:val="32"/>
          <w:szCs w:val="32"/>
          <w:shd w:val="clear" w:fill="FFFFFF"/>
        </w:rPr>
        <w:br w:type="textWrapping"/>
      </w:r>
      <w:r>
        <w:rPr>
          <w:rFonts w:hint="eastAsia" w:ascii="仿宋" w:hAnsi="仿宋" w:eastAsia="仿宋" w:cs="仿宋"/>
          <w:b w:val="0"/>
          <w:i w:val="0"/>
          <w:caps w:val="0"/>
          <w:color w:val="333333"/>
          <w:spacing w:val="0"/>
          <w:sz w:val="32"/>
          <w:szCs w:val="32"/>
          <w:shd w:val="clear" w:fill="FFFFFF"/>
          <w:lang w:val="en-US" w:eastAsia="zh-CN"/>
        </w:rPr>
        <w:t xml:space="preserve">    </w:t>
      </w:r>
      <w:r>
        <w:rPr>
          <w:rFonts w:hint="eastAsia" w:ascii="仿宋" w:hAnsi="仿宋" w:eastAsia="仿宋" w:cs="仿宋"/>
          <w:b w:val="0"/>
          <w:i w:val="0"/>
          <w:caps w:val="0"/>
          <w:color w:val="333333"/>
          <w:spacing w:val="0"/>
          <w:sz w:val="32"/>
          <w:szCs w:val="32"/>
          <w:shd w:val="clear" w:fill="FFFFFF"/>
        </w:rPr>
        <w:t>4、管理小学学籍。建立全乡镇适龄儿童、少年档案，掌握全镇每学年适龄儿童、适龄少年人数，严格控制学生辍学。已入学学生建立学籍档案，并报县教育行政部门备案。</w:t>
      </w:r>
      <w:r>
        <w:rPr>
          <w:rFonts w:hint="eastAsia" w:ascii="仿宋" w:hAnsi="仿宋" w:eastAsia="仿宋" w:cs="仿宋"/>
          <w:b w:val="0"/>
          <w:i w:val="0"/>
          <w:caps w:val="0"/>
          <w:color w:val="333333"/>
          <w:spacing w:val="0"/>
          <w:sz w:val="32"/>
          <w:szCs w:val="32"/>
          <w:shd w:val="clear" w:fill="FFFFFF"/>
        </w:rPr>
        <w:br w:type="textWrapping"/>
      </w:r>
      <w:r>
        <w:rPr>
          <w:rFonts w:hint="eastAsia" w:ascii="仿宋" w:hAnsi="仿宋" w:eastAsia="仿宋" w:cs="仿宋"/>
          <w:b w:val="0"/>
          <w:i w:val="0"/>
          <w:caps w:val="0"/>
          <w:color w:val="333333"/>
          <w:spacing w:val="0"/>
          <w:sz w:val="32"/>
          <w:szCs w:val="32"/>
          <w:shd w:val="clear" w:fill="FFFFFF"/>
        </w:rPr>
        <w:t> </w:t>
      </w:r>
      <w:r>
        <w:rPr>
          <w:rFonts w:hint="eastAsia" w:ascii="仿宋" w:hAnsi="仿宋" w:eastAsia="仿宋" w:cs="仿宋"/>
          <w:b w:val="0"/>
          <w:i w:val="0"/>
          <w:caps w:val="0"/>
          <w:color w:val="333333"/>
          <w:spacing w:val="0"/>
          <w:sz w:val="32"/>
          <w:szCs w:val="32"/>
          <w:shd w:val="clear" w:fill="FFFFFF"/>
          <w:lang w:val="en-US" w:eastAsia="zh-CN"/>
        </w:rPr>
        <w:t xml:space="preserve">   </w:t>
      </w:r>
      <w:r>
        <w:rPr>
          <w:rFonts w:hint="eastAsia" w:ascii="仿宋" w:hAnsi="仿宋" w:eastAsia="仿宋" w:cs="仿宋"/>
          <w:b w:val="0"/>
          <w:i w:val="0"/>
          <w:caps w:val="0"/>
          <w:color w:val="333333"/>
          <w:spacing w:val="0"/>
          <w:sz w:val="32"/>
          <w:szCs w:val="32"/>
          <w:shd w:val="clear" w:fill="FFFFFF"/>
        </w:rPr>
        <w:t> 5、负责本乡镇小学教师的教育教学业务档案的管理、教育统计、教师工资统计、学校报帐。管理本部门教育经费；拟定教育经费筹措和管理的规定及财务管理制度；统计并监测全镇教育经费的筹措和使用情况。</w:t>
      </w:r>
      <w:r>
        <w:rPr>
          <w:rFonts w:hint="eastAsia" w:ascii="仿宋" w:hAnsi="仿宋" w:eastAsia="仿宋" w:cs="仿宋"/>
          <w:b w:val="0"/>
          <w:i w:val="0"/>
          <w:caps w:val="0"/>
          <w:color w:val="333333"/>
          <w:spacing w:val="0"/>
          <w:sz w:val="32"/>
          <w:szCs w:val="32"/>
          <w:shd w:val="clear" w:fill="FFFFFF"/>
        </w:rPr>
        <w:br w:type="textWrapping"/>
      </w:r>
      <w:r>
        <w:rPr>
          <w:rFonts w:hint="eastAsia" w:ascii="仿宋" w:hAnsi="仿宋" w:eastAsia="仿宋" w:cs="仿宋"/>
          <w:b w:val="0"/>
          <w:i w:val="0"/>
          <w:caps w:val="0"/>
          <w:color w:val="333333"/>
          <w:spacing w:val="0"/>
          <w:sz w:val="32"/>
          <w:szCs w:val="32"/>
          <w:shd w:val="clear" w:fill="FFFFFF"/>
        </w:rPr>
        <w:t>  </w:t>
      </w:r>
      <w:r>
        <w:rPr>
          <w:rFonts w:hint="eastAsia" w:ascii="仿宋" w:hAnsi="仿宋" w:eastAsia="仿宋" w:cs="仿宋"/>
          <w:b w:val="0"/>
          <w:i w:val="0"/>
          <w:caps w:val="0"/>
          <w:color w:val="333333"/>
          <w:spacing w:val="0"/>
          <w:sz w:val="32"/>
          <w:szCs w:val="32"/>
          <w:shd w:val="clear" w:fill="FFFFFF"/>
          <w:lang w:val="en-US" w:eastAsia="zh-CN"/>
        </w:rPr>
        <w:t xml:space="preserve">   </w:t>
      </w:r>
      <w:r>
        <w:rPr>
          <w:rFonts w:hint="eastAsia" w:ascii="仿宋" w:hAnsi="仿宋" w:eastAsia="仿宋" w:cs="仿宋"/>
          <w:b w:val="0"/>
          <w:i w:val="0"/>
          <w:caps w:val="0"/>
          <w:color w:val="333333"/>
          <w:spacing w:val="0"/>
          <w:sz w:val="32"/>
          <w:szCs w:val="32"/>
          <w:shd w:val="clear" w:fill="FFFFFF"/>
        </w:rPr>
        <w:t>6、协助乡镇政府组织发动学生入学，负责和协助学校做好社会治安综合治理及安全保卫工作。</w:t>
      </w:r>
      <w:r>
        <w:rPr>
          <w:rFonts w:hint="eastAsia" w:ascii="仿宋" w:hAnsi="仿宋" w:eastAsia="仿宋" w:cs="仿宋"/>
          <w:b w:val="0"/>
          <w:i w:val="0"/>
          <w:caps w:val="0"/>
          <w:color w:val="333333"/>
          <w:spacing w:val="0"/>
          <w:sz w:val="32"/>
          <w:szCs w:val="32"/>
          <w:shd w:val="clear" w:fill="FFFFFF"/>
        </w:rPr>
        <w:br w:type="textWrapping"/>
      </w:r>
      <w:r>
        <w:rPr>
          <w:rFonts w:hint="eastAsia" w:ascii="仿宋" w:hAnsi="仿宋" w:eastAsia="仿宋" w:cs="仿宋"/>
          <w:b w:val="0"/>
          <w:i w:val="0"/>
          <w:caps w:val="0"/>
          <w:color w:val="333333"/>
          <w:spacing w:val="0"/>
          <w:sz w:val="32"/>
          <w:szCs w:val="32"/>
          <w:shd w:val="clear" w:fill="FFFFFF"/>
        </w:rPr>
        <w:t>  </w:t>
      </w:r>
      <w:r>
        <w:rPr>
          <w:rFonts w:hint="eastAsia" w:ascii="仿宋" w:hAnsi="仿宋" w:eastAsia="仿宋" w:cs="仿宋"/>
          <w:b w:val="0"/>
          <w:i w:val="0"/>
          <w:caps w:val="0"/>
          <w:color w:val="333333"/>
          <w:spacing w:val="0"/>
          <w:sz w:val="32"/>
          <w:szCs w:val="32"/>
          <w:shd w:val="clear" w:fill="FFFFFF"/>
          <w:lang w:val="en-US" w:eastAsia="zh-CN"/>
        </w:rPr>
        <w:t xml:space="preserve">   </w:t>
      </w:r>
      <w:r>
        <w:rPr>
          <w:rFonts w:hint="eastAsia" w:ascii="仿宋" w:hAnsi="仿宋" w:eastAsia="仿宋" w:cs="仿宋"/>
          <w:b w:val="0"/>
          <w:i w:val="0"/>
          <w:caps w:val="0"/>
          <w:color w:val="333333"/>
          <w:spacing w:val="0"/>
          <w:sz w:val="32"/>
          <w:szCs w:val="32"/>
          <w:shd w:val="clear" w:fill="FFFFFF"/>
        </w:rPr>
        <w:t>7、协助县教育行政部门做好教师编制核定、资格认定、职务评聘、调配和交流、培训和考核等工作。</w:t>
      </w:r>
      <w:r>
        <w:rPr>
          <w:rFonts w:hint="eastAsia" w:ascii="仿宋" w:hAnsi="仿宋" w:eastAsia="仿宋" w:cs="仿宋"/>
          <w:b w:val="0"/>
          <w:i w:val="0"/>
          <w:caps w:val="0"/>
          <w:color w:val="333333"/>
          <w:spacing w:val="0"/>
          <w:sz w:val="32"/>
          <w:szCs w:val="32"/>
          <w:shd w:val="clear" w:fill="FFFFFF"/>
        </w:rPr>
        <w:br w:type="textWrapping"/>
      </w:r>
      <w:r>
        <w:rPr>
          <w:rFonts w:hint="eastAsia" w:ascii="仿宋" w:hAnsi="仿宋" w:eastAsia="仿宋" w:cs="仿宋"/>
          <w:b w:val="0"/>
          <w:i w:val="0"/>
          <w:caps w:val="0"/>
          <w:color w:val="333333"/>
          <w:spacing w:val="0"/>
          <w:sz w:val="32"/>
          <w:szCs w:val="32"/>
          <w:shd w:val="clear" w:fill="FFFFFF"/>
        </w:rPr>
        <w:t> </w:t>
      </w:r>
      <w:r>
        <w:rPr>
          <w:rFonts w:hint="eastAsia" w:ascii="仿宋" w:hAnsi="仿宋" w:eastAsia="仿宋" w:cs="仿宋"/>
          <w:b w:val="0"/>
          <w:i w:val="0"/>
          <w:caps w:val="0"/>
          <w:color w:val="333333"/>
          <w:spacing w:val="0"/>
          <w:sz w:val="32"/>
          <w:szCs w:val="32"/>
          <w:shd w:val="clear" w:fill="FFFFFF"/>
          <w:lang w:val="en-US" w:eastAsia="zh-CN"/>
        </w:rPr>
        <w:t xml:space="preserve">   </w:t>
      </w:r>
      <w:r>
        <w:rPr>
          <w:rFonts w:hint="eastAsia" w:ascii="仿宋" w:hAnsi="仿宋" w:eastAsia="仿宋" w:cs="仿宋"/>
          <w:b w:val="0"/>
          <w:i w:val="0"/>
          <w:caps w:val="0"/>
          <w:color w:val="333333"/>
          <w:spacing w:val="0"/>
          <w:sz w:val="32"/>
          <w:szCs w:val="32"/>
          <w:shd w:val="clear" w:fill="FFFFFF"/>
        </w:rPr>
        <w:t> 8、协助乡镇政府和县教育行政部门做好调整校点布局和改造小学危房的有关工作。</w:t>
      </w:r>
      <w:r>
        <w:rPr>
          <w:rFonts w:hint="eastAsia" w:ascii="仿宋" w:hAnsi="仿宋" w:eastAsia="仿宋" w:cs="仿宋"/>
          <w:b w:val="0"/>
          <w:i w:val="0"/>
          <w:caps w:val="0"/>
          <w:color w:val="333333"/>
          <w:spacing w:val="0"/>
          <w:sz w:val="32"/>
          <w:szCs w:val="32"/>
          <w:shd w:val="clear" w:fill="FFFFFF"/>
        </w:rPr>
        <w:br w:type="textWrapping"/>
      </w:r>
      <w:r>
        <w:rPr>
          <w:rFonts w:hint="eastAsia" w:ascii="仿宋" w:hAnsi="仿宋" w:eastAsia="仿宋" w:cs="仿宋"/>
          <w:b w:val="0"/>
          <w:i w:val="0"/>
          <w:caps w:val="0"/>
          <w:color w:val="333333"/>
          <w:spacing w:val="0"/>
          <w:sz w:val="32"/>
          <w:szCs w:val="32"/>
          <w:shd w:val="clear" w:fill="FFFFFF"/>
        </w:rPr>
        <w:t> </w:t>
      </w:r>
      <w:r>
        <w:rPr>
          <w:rFonts w:hint="eastAsia" w:ascii="仿宋" w:hAnsi="仿宋" w:eastAsia="仿宋" w:cs="仿宋"/>
          <w:b w:val="0"/>
          <w:i w:val="0"/>
          <w:caps w:val="0"/>
          <w:color w:val="333333"/>
          <w:spacing w:val="0"/>
          <w:sz w:val="32"/>
          <w:szCs w:val="32"/>
          <w:shd w:val="clear" w:fill="FFFFFF"/>
          <w:lang w:val="en-US" w:eastAsia="zh-CN"/>
        </w:rPr>
        <w:t xml:space="preserve">   </w:t>
      </w:r>
      <w:r>
        <w:rPr>
          <w:rFonts w:hint="eastAsia" w:ascii="仿宋" w:hAnsi="仿宋" w:eastAsia="仿宋" w:cs="仿宋"/>
          <w:b w:val="0"/>
          <w:i w:val="0"/>
          <w:caps w:val="0"/>
          <w:color w:val="333333"/>
          <w:spacing w:val="0"/>
          <w:sz w:val="32"/>
          <w:szCs w:val="32"/>
          <w:shd w:val="clear" w:fill="FFFFFF"/>
        </w:rPr>
        <w:t> 9、在县教育行政部门指导下，负责组织小学毕业考试、教育教学质量检测评估工作。</w:t>
      </w:r>
      <w:r>
        <w:rPr>
          <w:rFonts w:hint="eastAsia" w:ascii="仿宋" w:hAnsi="仿宋" w:eastAsia="仿宋" w:cs="仿宋"/>
          <w:b w:val="0"/>
          <w:i w:val="0"/>
          <w:caps w:val="0"/>
          <w:color w:val="333333"/>
          <w:spacing w:val="0"/>
          <w:sz w:val="32"/>
          <w:szCs w:val="32"/>
          <w:shd w:val="clear" w:fill="FFFFFF"/>
        </w:rPr>
        <w:br w:type="textWrapping"/>
      </w:r>
      <w:r>
        <w:rPr>
          <w:rFonts w:hint="eastAsia" w:ascii="仿宋" w:hAnsi="仿宋" w:eastAsia="仿宋" w:cs="仿宋"/>
          <w:b w:val="0"/>
          <w:i w:val="0"/>
          <w:caps w:val="0"/>
          <w:color w:val="333333"/>
          <w:spacing w:val="0"/>
          <w:sz w:val="32"/>
          <w:szCs w:val="32"/>
          <w:shd w:val="clear" w:fill="FFFFFF"/>
        </w:rPr>
        <w:t>  </w:t>
      </w:r>
      <w:r>
        <w:rPr>
          <w:rFonts w:hint="eastAsia" w:ascii="仿宋" w:hAnsi="仿宋" w:eastAsia="仿宋" w:cs="仿宋"/>
          <w:b w:val="0"/>
          <w:i w:val="0"/>
          <w:caps w:val="0"/>
          <w:color w:val="333333"/>
          <w:spacing w:val="0"/>
          <w:sz w:val="32"/>
          <w:szCs w:val="32"/>
          <w:shd w:val="clear" w:fill="FFFFFF"/>
          <w:lang w:val="en-US" w:eastAsia="zh-CN"/>
        </w:rPr>
        <w:t xml:space="preserve">   </w:t>
      </w:r>
      <w:r>
        <w:rPr>
          <w:rFonts w:hint="eastAsia" w:ascii="仿宋" w:hAnsi="仿宋" w:eastAsia="仿宋" w:cs="仿宋"/>
          <w:b w:val="0"/>
          <w:i w:val="0"/>
          <w:caps w:val="0"/>
          <w:color w:val="333333"/>
          <w:spacing w:val="0"/>
          <w:sz w:val="32"/>
          <w:szCs w:val="32"/>
          <w:shd w:val="clear" w:fill="FFFFFF"/>
        </w:rPr>
        <w:t>10、自觉接受县教育局、</w:t>
      </w:r>
      <w:r>
        <w:rPr>
          <w:rFonts w:hint="eastAsia" w:ascii="仿宋" w:hAnsi="仿宋" w:eastAsia="仿宋" w:cs="仿宋"/>
          <w:b w:val="0"/>
          <w:i w:val="0"/>
          <w:caps w:val="0"/>
          <w:color w:val="333333"/>
          <w:spacing w:val="0"/>
          <w:sz w:val="32"/>
          <w:szCs w:val="32"/>
          <w:shd w:val="clear" w:fill="FFFFFF"/>
          <w:lang w:eastAsia="zh-CN"/>
        </w:rPr>
        <w:t>南坤</w:t>
      </w:r>
      <w:r>
        <w:rPr>
          <w:rFonts w:hint="eastAsia" w:ascii="仿宋" w:hAnsi="仿宋" w:eastAsia="仿宋" w:cs="仿宋"/>
          <w:b w:val="0"/>
          <w:i w:val="0"/>
          <w:caps w:val="0"/>
          <w:color w:val="333333"/>
          <w:spacing w:val="0"/>
          <w:sz w:val="32"/>
          <w:szCs w:val="32"/>
          <w:shd w:val="clear" w:fill="FFFFFF"/>
        </w:rPr>
        <w:t>镇党委、政府的监督与指导，积极承办镇政府及上级主管部门交办的其他事项。</w:t>
      </w:r>
    </w:p>
    <w:p w14:paraId="4C19368E">
      <w:pPr>
        <w:pStyle w:val="6"/>
        <w:numPr>
          <w:ilvl w:val="0"/>
          <w:numId w:val="5"/>
        </w:numPr>
        <w:ind w:firstLineChars="0"/>
        <w:jc w:val="left"/>
        <w:rPr>
          <w:rFonts w:ascii="黑体" w:hAnsi="黑体" w:eastAsia="黑体" w:cs="仿宋_GB2312"/>
          <w:sz w:val="32"/>
          <w:szCs w:val="32"/>
        </w:rPr>
      </w:pPr>
      <w:r>
        <w:rPr>
          <w:rFonts w:hint="eastAsia" w:ascii="黑体" w:hAnsi="黑体" w:eastAsia="黑体" w:cs="仿宋_GB2312"/>
          <w:sz w:val="32"/>
          <w:szCs w:val="32"/>
        </w:rPr>
        <w:t>部门预算单位构成（单位公开没有此部分内容）</w:t>
      </w:r>
    </w:p>
    <w:p w14:paraId="54D2EBC6">
      <w:pPr>
        <w:ind w:firstLine="800" w:firstLineChars="250"/>
        <w:jc w:val="left"/>
        <w:rPr>
          <w:rFonts w:ascii="仿宋_GB2312" w:hAnsi="黑体" w:eastAsia="仿宋_GB2312" w:cs="仿宋_GB2312"/>
          <w:sz w:val="32"/>
          <w:szCs w:val="32"/>
        </w:rPr>
      </w:pPr>
      <w:r>
        <w:rPr>
          <w:rFonts w:hint="eastAsia" w:ascii="仿宋_GB2312" w:hAnsi="黑体" w:eastAsia="仿宋_GB2312" w:cs="仿宋_GB2312"/>
          <w:sz w:val="32"/>
          <w:szCs w:val="32"/>
        </w:rPr>
        <w:t>纳入</w:t>
      </w:r>
      <w:r>
        <w:rPr>
          <w:rFonts w:hint="eastAsia" w:ascii="仿宋_GB2312" w:hAnsi="黑体" w:eastAsia="仿宋_GB2312" w:cs="仿宋_GB2312"/>
          <w:sz w:val="32"/>
          <w:szCs w:val="32"/>
          <w:lang w:eastAsia="zh-CN"/>
        </w:rPr>
        <w:t>屯昌县南坤镇南坤中心小学</w:t>
      </w:r>
      <w:r>
        <w:rPr>
          <w:rFonts w:hint="eastAsia" w:ascii="仿宋_GB2312" w:hAnsi="黑体" w:eastAsia="仿宋_GB2312" w:cs="仿宋_GB2312"/>
          <w:sz w:val="32"/>
          <w:szCs w:val="32"/>
          <w:lang w:val="en-US" w:eastAsia="zh-CN"/>
        </w:rPr>
        <w:t>2026</w:t>
      </w:r>
      <w:r>
        <w:rPr>
          <w:rFonts w:hint="eastAsia" w:ascii="仿宋_GB2312" w:hAnsi="黑体" w:eastAsia="仿宋_GB2312" w:cs="仿宋_GB2312"/>
          <w:sz w:val="32"/>
          <w:szCs w:val="32"/>
        </w:rPr>
        <w:t>年部门预算编制范围的二级预算单位包括：</w:t>
      </w:r>
    </w:p>
    <w:p w14:paraId="69BFC148">
      <w:pPr>
        <w:pStyle w:val="6"/>
        <w:numPr>
          <w:ilvl w:val="0"/>
          <w:numId w:val="6"/>
        </w:numPr>
        <w:ind w:firstLineChars="0"/>
        <w:jc w:val="left"/>
        <w:rPr>
          <w:rFonts w:ascii="仿宋_GB2312" w:hAnsi="黑体" w:eastAsia="仿宋_GB2312" w:cs="仿宋_GB2312"/>
          <w:sz w:val="32"/>
          <w:szCs w:val="32"/>
        </w:rPr>
      </w:pPr>
      <w:r>
        <w:rPr>
          <w:rFonts w:hint="eastAsia" w:ascii="仿宋_GB2312" w:hAnsi="黑体" w:eastAsia="仿宋_GB2312" w:cs="仿宋_GB2312"/>
          <w:sz w:val="32"/>
          <w:szCs w:val="32"/>
          <w:lang w:eastAsia="zh-CN"/>
        </w:rPr>
        <w:t>屯昌县南坤镇南山小学</w:t>
      </w:r>
    </w:p>
    <w:p w14:paraId="19939BF7">
      <w:pPr>
        <w:ind w:firstLine="640" w:firstLineChars="200"/>
        <w:rPr>
          <w:rFonts w:ascii="黑体" w:hAnsi="黑体" w:eastAsia="黑体"/>
          <w:sz w:val="32"/>
          <w:szCs w:val="32"/>
        </w:rPr>
      </w:pPr>
      <w:r>
        <w:rPr>
          <w:rFonts w:hint="eastAsia" w:ascii="黑体" w:hAnsi="黑体" w:eastAsia="黑体"/>
          <w:sz w:val="32"/>
          <w:szCs w:val="32"/>
        </w:rPr>
        <w:t xml:space="preserve">第二部分 </w:t>
      </w:r>
      <w:r>
        <w:rPr>
          <w:rFonts w:hint="eastAsia" w:ascii="黑体" w:hAnsi="黑体" w:eastAsia="黑体" w:cs="黑体"/>
          <w:sz w:val="32"/>
          <w:szCs w:val="32"/>
          <w:lang w:eastAsia="zh-CN"/>
        </w:rPr>
        <w:t>屯昌县南坤镇南坤中心小学</w:t>
      </w:r>
      <w:r>
        <w:rPr>
          <w:rFonts w:hint="eastAsia" w:ascii="黑体" w:hAnsi="黑体" w:eastAsia="黑体" w:cs="黑体"/>
          <w:sz w:val="32"/>
          <w:szCs w:val="32"/>
          <w:lang w:val="en-US" w:eastAsia="zh-CN"/>
        </w:rPr>
        <w:t>2026</w:t>
      </w:r>
      <w:r>
        <w:rPr>
          <w:rFonts w:hint="eastAsia" w:ascii="黑体" w:hAnsi="黑体" w:eastAsia="黑体"/>
          <w:sz w:val="32"/>
          <w:szCs w:val="32"/>
        </w:rPr>
        <w:t>年部门（单位）预算表</w:t>
      </w:r>
    </w:p>
    <w:p w14:paraId="2AF7AB6F">
      <w:pPr>
        <w:ind w:left="800"/>
        <w:jc w:val="left"/>
        <w:rPr>
          <w:rFonts w:ascii="黑体" w:hAnsi="黑体" w:eastAsia="黑体"/>
          <w:sz w:val="32"/>
          <w:szCs w:val="32"/>
        </w:rPr>
      </w:pPr>
    </w:p>
    <w:p w14:paraId="50A32652">
      <w:pPr>
        <w:ind w:left="800"/>
        <w:jc w:val="center"/>
        <w:rPr>
          <w:rFonts w:ascii="仿宋_GB2312" w:hAnsi="黑体" w:eastAsia="仿宋_GB2312"/>
          <w:b/>
          <w:sz w:val="32"/>
          <w:szCs w:val="32"/>
        </w:rPr>
      </w:pPr>
      <w:r>
        <w:rPr>
          <w:rFonts w:hint="eastAsia" w:ascii="仿宋_GB2312" w:hAnsi="黑体" w:eastAsia="仿宋_GB2312"/>
          <w:b/>
          <w:sz w:val="32"/>
          <w:szCs w:val="32"/>
        </w:rPr>
        <w:t>（此部分内容即为部门或单位预算公开表）</w:t>
      </w:r>
    </w:p>
    <w:p w14:paraId="29BED80F">
      <w:pPr>
        <w:rPr>
          <w:rFonts w:ascii="黑体" w:hAnsi="黑体" w:eastAsia="黑体"/>
          <w:sz w:val="32"/>
          <w:szCs w:val="32"/>
        </w:rPr>
      </w:pPr>
    </w:p>
    <w:p w14:paraId="3238E5C7">
      <w:pPr>
        <w:ind w:firstLine="480" w:firstLineChars="150"/>
        <w:rPr>
          <w:rFonts w:ascii="黑体" w:hAnsi="黑体" w:eastAsia="黑体"/>
          <w:sz w:val="32"/>
          <w:szCs w:val="32"/>
        </w:rPr>
      </w:pPr>
      <w:r>
        <w:rPr>
          <w:rFonts w:hint="eastAsia" w:ascii="黑体" w:hAnsi="黑体" w:eastAsia="黑体"/>
          <w:sz w:val="32"/>
          <w:szCs w:val="32"/>
        </w:rPr>
        <w:t xml:space="preserve">第三部分   </w:t>
      </w:r>
      <w:r>
        <w:rPr>
          <w:rFonts w:hint="eastAsia" w:ascii="黑体" w:hAnsi="黑体" w:eastAsia="黑体" w:cs="黑体"/>
          <w:sz w:val="32"/>
          <w:szCs w:val="32"/>
          <w:lang w:eastAsia="zh-CN"/>
        </w:rPr>
        <w:t>屯昌县南坤镇南坤中心小学</w:t>
      </w:r>
      <w:r>
        <w:rPr>
          <w:rFonts w:hint="eastAsia" w:ascii="黑体" w:hAnsi="黑体" w:eastAsia="黑体" w:cs="黑体"/>
          <w:sz w:val="32"/>
          <w:szCs w:val="32"/>
          <w:lang w:val="en-US" w:eastAsia="zh-CN"/>
        </w:rPr>
        <w:t>2025</w:t>
      </w:r>
      <w:r>
        <w:rPr>
          <w:rFonts w:hint="eastAsia" w:ascii="黑体" w:hAnsi="黑体" w:eastAsia="黑体"/>
          <w:sz w:val="32"/>
          <w:szCs w:val="32"/>
        </w:rPr>
        <w:t>年部门（单位）预算情况说明</w:t>
      </w:r>
    </w:p>
    <w:p w14:paraId="0F86995F">
      <w:pPr>
        <w:jc w:val="center"/>
        <w:rPr>
          <w:rFonts w:ascii="黑体" w:hAnsi="黑体" w:eastAsia="黑体"/>
          <w:sz w:val="32"/>
          <w:szCs w:val="32"/>
        </w:rPr>
      </w:pPr>
    </w:p>
    <w:p w14:paraId="4D5287D6">
      <w:pPr>
        <w:ind w:firstLine="640" w:firstLineChars="200"/>
        <w:jc w:val="left"/>
        <w:rPr>
          <w:rFonts w:ascii="黑体" w:hAnsi="黑体" w:eastAsia="黑体"/>
          <w:sz w:val="32"/>
          <w:szCs w:val="32"/>
        </w:rPr>
      </w:pPr>
      <w:r>
        <w:rPr>
          <w:rFonts w:hint="eastAsia" w:ascii="黑体" w:hAnsi="黑体" w:eastAsia="黑体"/>
          <w:sz w:val="32"/>
          <w:szCs w:val="32"/>
        </w:rPr>
        <w:t>一、关于</w:t>
      </w:r>
      <w:r>
        <w:rPr>
          <w:rFonts w:hint="eastAsia" w:ascii="黑体" w:hAnsi="黑体" w:eastAsia="黑体" w:cs="黑体"/>
          <w:sz w:val="32"/>
          <w:szCs w:val="32"/>
          <w:lang w:eastAsia="zh-CN"/>
        </w:rPr>
        <w:t>屯昌县南坤镇南坤中心小学</w:t>
      </w:r>
      <w:r>
        <w:rPr>
          <w:rFonts w:hint="eastAsia" w:ascii="黑体" w:hAnsi="黑体" w:eastAsia="黑体" w:cs="黑体"/>
          <w:sz w:val="32"/>
          <w:szCs w:val="32"/>
          <w:lang w:val="en-US" w:eastAsia="zh-CN"/>
        </w:rPr>
        <w:t>2026</w:t>
      </w:r>
      <w:r>
        <w:rPr>
          <w:rFonts w:hint="eastAsia" w:ascii="黑体" w:hAnsi="黑体" w:eastAsia="黑体"/>
          <w:sz w:val="32"/>
          <w:szCs w:val="32"/>
        </w:rPr>
        <w:t>年财政拨款收支预算情况的总体说明</w:t>
      </w:r>
    </w:p>
    <w:p w14:paraId="714A1878">
      <w:pPr>
        <w:ind w:firstLine="640" w:firstLineChars="200"/>
        <w:jc w:val="left"/>
        <w:rPr>
          <w:rFonts w:ascii="仿宋_GB2312" w:hAnsi="黑体" w:eastAsia="仿宋_GB2312"/>
          <w:sz w:val="32"/>
          <w:szCs w:val="32"/>
        </w:rPr>
        <w:pPrChange w:id="0" w:author="爱龟的小女孩" w:date="2024-02-23T09:43:51Z">
          <w:pPr>
            <w:ind w:firstLine="0" w:firstLineChars="0"/>
            <w:jc w:val="left"/>
          </w:pPr>
        </w:pPrChange>
      </w:pPr>
      <w:r>
        <w:rPr>
          <w:rFonts w:hint="eastAsia" w:ascii="仿宋_GB2312" w:hAnsi="黑体" w:eastAsia="仿宋_GB2312"/>
          <w:sz w:val="32"/>
          <w:szCs w:val="32"/>
          <w:lang w:eastAsia="zh-CN"/>
        </w:rPr>
        <w:t>屯昌县南坤镇南坤中心小学</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年财政拨款收支总预算</w:t>
      </w:r>
      <w:r>
        <w:rPr>
          <w:rFonts w:hint="eastAsia" w:ascii="仿宋_GB2312" w:hAnsi="黑体" w:eastAsia="仿宋_GB2312"/>
          <w:sz w:val="32"/>
          <w:szCs w:val="32"/>
          <w:lang w:val="en-US" w:eastAsia="zh-CN"/>
        </w:rPr>
        <w:t>1888.49</w:t>
      </w:r>
      <w:r>
        <w:rPr>
          <w:rFonts w:hint="eastAsia" w:ascii="仿宋_GB2312" w:hAnsi="黑体" w:eastAsia="仿宋_GB2312"/>
          <w:sz w:val="32"/>
          <w:szCs w:val="32"/>
        </w:rPr>
        <w:t>万元。其中，收入总计</w:t>
      </w:r>
      <w:r>
        <w:rPr>
          <w:rFonts w:hint="eastAsia" w:ascii="仿宋_GB2312" w:hAnsi="黑体" w:eastAsia="仿宋_GB2312"/>
          <w:sz w:val="32"/>
          <w:szCs w:val="32"/>
          <w:lang w:val="en-US" w:eastAsia="zh-CN"/>
        </w:rPr>
        <w:t>1888.49</w:t>
      </w:r>
      <w:r>
        <w:rPr>
          <w:rFonts w:hint="eastAsia" w:ascii="仿宋_GB2312" w:hAnsi="黑体" w:eastAsia="仿宋_GB2312"/>
          <w:sz w:val="32"/>
          <w:szCs w:val="32"/>
        </w:rPr>
        <w:t>万元，包括一般公共预算本年收入</w:t>
      </w:r>
      <w:r>
        <w:rPr>
          <w:rFonts w:hint="eastAsia" w:ascii="仿宋_GB2312" w:hAnsi="黑体" w:eastAsia="仿宋_GB2312"/>
          <w:sz w:val="32"/>
          <w:szCs w:val="32"/>
          <w:lang w:val="en-US" w:eastAsia="zh-CN"/>
        </w:rPr>
        <w:t>1883.85</w:t>
      </w:r>
      <w:r>
        <w:rPr>
          <w:rFonts w:hint="eastAsia" w:ascii="仿宋_GB2312" w:hAnsi="黑体" w:eastAsia="仿宋_GB2312"/>
          <w:sz w:val="32"/>
          <w:szCs w:val="32"/>
        </w:rPr>
        <w:t>万元、上年结转</w:t>
      </w:r>
      <w:r>
        <w:rPr>
          <w:rFonts w:hint="eastAsia" w:ascii="仿宋_GB2312" w:hAnsi="黑体" w:eastAsia="仿宋_GB2312"/>
          <w:sz w:val="32"/>
          <w:szCs w:val="32"/>
          <w:lang w:val="en-US" w:eastAsia="zh-CN"/>
        </w:rPr>
        <w:t>4.46</w:t>
      </w:r>
      <w:r>
        <w:rPr>
          <w:rFonts w:hint="eastAsia" w:ascii="仿宋_GB2312" w:hAnsi="黑体" w:eastAsia="仿宋_GB2312"/>
          <w:sz w:val="32"/>
          <w:szCs w:val="32"/>
        </w:rPr>
        <w:t>万元，政府性基金预算本年收入</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万元、上年结转</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万元；支出总计</w:t>
      </w:r>
      <w:r>
        <w:rPr>
          <w:rFonts w:hint="eastAsia" w:ascii="仿宋_GB2312" w:hAnsi="黑体" w:eastAsia="仿宋_GB2312"/>
          <w:sz w:val="32"/>
          <w:szCs w:val="32"/>
          <w:lang w:val="en-US" w:eastAsia="zh-CN"/>
        </w:rPr>
        <w:t>1888.49</w:t>
      </w:r>
      <w:r>
        <w:rPr>
          <w:rFonts w:hint="eastAsia" w:ascii="仿宋_GB2312" w:hAnsi="黑体" w:eastAsia="仿宋_GB2312"/>
          <w:sz w:val="32"/>
          <w:szCs w:val="32"/>
        </w:rPr>
        <w:t>万元，包括教育支出</w:t>
      </w:r>
      <w:r>
        <w:rPr>
          <w:rFonts w:hint="eastAsia" w:ascii="仿宋_GB2312" w:hAnsi="黑体" w:eastAsia="仿宋_GB2312"/>
          <w:sz w:val="32"/>
          <w:szCs w:val="32"/>
          <w:lang w:val="en-US" w:eastAsia="zh-CN"/>
        </w:rPr>
        <w:t>1221.65</w:t>
      </w:r>
      <w:r>
        <w:rPr>
          <w:rFonts w:hint="eastAsia" w:ascii="仿宋_GB2312" w:hAnsi="黑体" w:eastAsia="仿宋_GB2312"/>
          <w:sz w:val="32"/>
          <w:szCs w:val="32"/>
        </w:rPr>
        <w:t>万元、社会保障和就业支出</w:t>
      </w:r>
      <w:r>
        <w:rPr>
          <w:rFonts w:hint="eastAsia" w:ascii="仿宋_GB2312" w:hAnsi="黑体" w:eastAsia="仿宋_GB2312"/>
          <w:sz w:val="32"/>
          <w:szCs w:val="32"/>
          <w:lang w:val="en-US" w:eastAsia="zh-CN"/>
        </w:rPr>
        <w:t>170.22</w:t>
      </w:r>
      <w:r>
        <w:rPr>
          <w:rFonts w:hint="eastAsia" w:ascii="仿宋_GB2312" w:hAnsi="黑体" w:eastAsia="仿宋_GB2312"/>
          <w:sz w:val="32"/>
          <w:szCs w:val="32"/>
        </w:rPr>
        <w:t>万元、卫生健康支出</w:t>
      </w:r>
      <w:r>
        <w:rPr>
          <w:rFonts w:hint="eastAsia" w:ascii="仿宋_GB2312" w:hAnsi="黑体" w:eastAsia="仿宋_GB2312" w:cs="仿宋_GB2312"/>
          <w:sz w:val="32"/>
          <w:szCs w:val="32"/>
          <w:lang w:val="en-US" w:eastAsia="zh-CN"/>
        </w:rPr>
        <w:t>272.77</w:t>
      </w:r>
      <w:r>
        <w:rPr>
          <w:rFonts w:hint="eastAsia" w:ascii="仿宋_GB2312" w:hAnsi="黑体" w:eastAsia="仿宋_GB2312"/>
          <w:sz w:val="32"/>
          <w:szCs w:val="32"/>
        </w:rPr>
        <w:t>万元、住房保障支出</w:t>
      </w:r>
      <w:r>
        <w:rPr>
          <w:rFonts w:hint="eastAsia" w:ascii="仿宋_GB2312" w:hAnsi="黑体" w:eastAsia="仿宋_GB2312"/>
          <w:sz w:val="32"/>
          <w:szCs w:val="32"/>
          <w:lang w:val="en-US" w:eastAsia="zh-CN"/>
        </w:rPr>
        <w:t>123.85万元，</w:t>
      </w:r>
      <w:r>
        <w:rPr>
          <w:rFonts w:hint="eastAsia" w:ascii="仿宋_GB2312" w:hAnsi="黑体" w:eastAsia="仿宋_GB2312"/>
          <w:sz w:val="32"/>
          <w:szCs w:val="32"/>
        </w:rPr>
        <w:t>结转下年</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p>
    <w:p w14:paraId="5462C370">
      <w:pPr>
        <w:ind w:firstLine="640"/>
        <w:jc w:val="left"/>
        <w:rPr>
          <w:rFonts w:ascii="黑体" w:hAnsi="黑体" w:eastAsia="黑体"/>
          <w:sz w:val="32"/>
          <w:szCs w:val="32"/>
        </w:rPr>
      </w:pPr>
      <w:r>
        <w:rPr>
          <w:rFonts w:hint="eastAsia" w:ascii="黑体" w:hAnsi="黑体" w:eastAsia="黑体"/>
          <w:sz w:val="32"/>
          <w:szCs w:val="32"/>
        </w:rPr>
        <w:t>二、关于</w:t>
      </w:r>
      <w:r>
        <w:rPr>
          <w:rFonts w:hint="eastAsia" w:ascii="黑体" w:hAnsi="黑体" w:eastAsia="黑体" w:cs="黑体"/>
          <w:sz w:val="32"/>
          <w:szCs w:val="32"/>
          <w:lang w:eastAsia="zh-CN"/>
        </w:rPr>
        <w:t>屯昌县南坤镇南坤中心小学</w:t>
      </w:r>
      <w:r>
        <w:rPr>
          <w:rFonts w:hint="eastAsia" w:ascii="黑体" w:hAnsi="黑体" w:eastAsia="黑体" w:cs="黑体"/>
          <w:sz w:val="32"/>
          <w:szCs w:val="32"/>
          <w:lang w:val="en-US" w:eastAsia="zh-CN"/>
        </w:rPr>
        <w:t>2026</w:t>
      </w:r>
      <w:r>
        <w:rPr>
          <w:rFonts w:hint="eastAsia" w:ascii="黑体" w:hAnsi="黑体" w:eastAsia="黑体"/>
          <w:sz w:val="32"/>
          <w:szCs w:val="32"/>
        </w:rPr>
        <w:t>年一般公共预算当年拨款情况说明</w:t>
      </w:r>
    </w:p>
    <w:p w14:paraId="385469DB">
      <w:pPr>
        <w:ind w:firstLine="640"/>
        <w:jc w:val="left"/>
        <w:rPr>
          <w:rFonts w:ascii="楷体" w:hAnsi="楷体" w:eastAsia="楷体"/>
          <w:sz w:val="32"/>
          <w:szCs w:val="32"/>
        </w:rPr>
      </w:pPr>
      <w:r>
        <w:rPr>
          <w:rFonts w:hint="eastAsia" w:ascii="楷体" w:hAnsi="楷体" w:eastAsia="楷体"/>
          <w:sz w:val="32"/>
          <w:szCs w:val="32"/>
        </w:rPr>
        <w:t>（一）一般公共预算当年规模变化情况</w:t>
      </w:r>
    </w:p>
    <w:p w14:paraId="74656841">
      <w:pPr>
        <w:ind w:firstLine="640" w:firstLineChars="200"/>
        <w:rPr>
          <w:rFonts w:ascii="仿宋_GB2312" w:hAnsi="黑体" w:eastAsia="仿宋_GB2312"/>
          <w:sz w:val="32"/>
          <w:szCs w:val="32"/>
        </w:rPr>
      </w:pPr>
      <w:r>
        <w:rPr>
          <w:rFonts w:hint="eastAsia" w:ascii="仿宋_GB2312" w:hAnsi="黑体" w:eastAsia="仿宋_GB2312"/>
          <w:sz w:val="32"/>
          <w:szCs w:val="32"/>
          <w:lang w:eastAsia="zh-CN"/>
        </w:rPr>
        <w:t>屯昌县南坤镇南坤中心小学</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年一般公共预算当年拨款</w:t>
      </w:r>
      <w:r>
        <w:rPr>
          <w:rFonts w:hint="eastAsia" w:ascii="仿宋_GB2312" w:hAnsi="黑体" w:eastAsia="仿宋_GB2312" w:cs="仿宋_GB2312"/>
          <w:sz w:val="32"/>
          <w:szCs w:val="32"/>
          <w:lang w:val="en-US" w:eastAsia="zh-CN"/>
        </w:rPr>
        <w:t>1883.85</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lang w:val="en-US" w:eastAsia="zh-CN"/>
        </w:rPr>
        <w:t>减少211.64</w:t>
      </w:r>
      <w:r>
        <w:rPr>
          <w:rFonts w:hint="eastAsia" w:ascii="仿宋_GB2312" w:hAnsi="黑体" w:eastAsia="仿宋_GB2312"/>
          <w:sz w:val="32"/>
          <w:szCs w:val="32"/>
        </w:rPr>
        <w:t>万元，主要是</w:t>
      </w:r>
      <w:r>
        <w:rPr>
          <w:rFonts w:hint="eastAsia" w:ascii="仿宋_GB2312" w:hAnsi="黑体" w:eastAsia="仿宋_GB2312"/>
          <w:sz w:val="32"/>
          <w:szCs w:val="32"/>
          <w:lang w:val="en-US" w:eastAsia="zh-CN"/>
        </w:rPr>
        <w:t>教师退休、教育支出减少</w:t>
      </w:r>
      <w:r>
        <w:rPr>
          <w:rFonts w:hint="eastAsia" w:ascii="仿宋_GB2312" w:hAnsi="黑体" w:eastAsia="仿宋_GB2312"/>
          <w:sz w:val="32"/>
          <w:szCs w:val="32"/>
          <w:lang w:eastAsia="zh-CN"/>
        </w:rPr>
        <w:t>。</w:t>
      </w:r>
    </w:p>
    <w:p w14:paraId="0217E44B">
      <w:pPr>
        <w:ind w:firstLine="640"/>
        <w:jc w:val="left"/>
        <w:rPr>
          <w:rFonts w:ascii="楷体" w:hAnsi="楷体" w:eastAsia="楷体"/>
          <w:sz w:val="32"/>
          <w:szCs w:val="32"/>
        </w:rPr>
      </w:pPr>
      <w:r>
        <w:rPr>
          <w:rFonts w:hint="eastAsia" w:ascii="楷体" w:hAnsi="楷体" w:eastAsia="楷体"/>
          <w:sz w:val="32"/>
          <w:szCs w:val="32"/>
        </w:rPr>
        <w:t>（二）一般公共预算当年拨款结构情况</w:t>
      </w:r>
    </w:p>
    <w:p w14:paraId="3E5D55E9">
      <w:pPr>
        <w:ind w:firstLine="800" w:firstLineChars="250"/>
        <w:rPr>
          <w:rFonts w:ascii="仿宋_GB2312" w:hAnsi="黑体" w:eastAsia="仿宋_GB2312"/>
          <w:sz w:val="32"/>
          <w:szCs w:val="32"/>
        </w:rPr>
      </w:pPr>
      <w:r>
        <w:rPr>
          <w:rFonts w:hint="eastAsia" w:ascii="仿宋_GB2312" w:hAnsi="黑体" w:eastAsia="仿宋_GB2312" w:cs="仿宋_GB2312"/>
          <w:sz w:val="32"/>
          <w:szCs w:val="32"/>
        </w:rPr>
        <w:t>一般公共服务</w:t>
      </w:r>
      <w:r>
        <w:rPr>
          <w:rFonts w:hint="eastAsia" w:ascii="仿宋_GB2312" w:hAnsi="黑体" w:eastAsia="仿宋_GB2312"/>
          <w:sz w:val="32"/>
          <w:szCs w:val="32"/>
        </w:rPr>
        <w:t>教育（类）</w:t>
      </w:r>
      <w:r>
        <w:rPr>
          <w:rFonts w:hint="eastAsia" w:ascii="仿宋_GB2312" w:hAnsi="黑体" w:eastAsia="仿宋_GB2312" w:cs="仿宋_GB2312"/>
          <w:sz w:val="32"/>
          <w:szCs w:val="32"/>
        </w:rPr>
        <w:t>支出</w:t>
      </w:r>
      <w:r>
        <w:rPr>
          <w:rFonts w:hint="eastAsia" w:ascii="仿宋_GB2312" w:hAnsi="黑体" w:eastAsia="仿宋_GB2312" w:cs="仿宋_GB2312"/>
          <w:sz w:val="32"/>
          <w:szCs w:val="32"/>
          <w:lang w:val="en-US" w:eastAsia="zh-CN"/>
        </w:rPr>
        <w:t>1221.26</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64.69</w:t>
      </w:r>
      <w:r>
        <w:rPr>
          <w:rFonts w:hint="eastAsia" w:ascii="仿宋_GB2312" w:hAnsi="黑体" w:eastAsia="仿宋_GB2312"/>
          <w:sz w:val="32"/>
          <w:szCs w:val="32"/>
        </w:rPr>
        <w:t>%；社会保障和就业</w:t>
      </w:r>
      <w:r>
        <w:rPr>
          <w:rFonts w:hint="eastAsia" w:ascii="仿宋_GB2312" w:hAnsi="黑体" w:eastAsia="仿宋_GB2312"/>
          <w:sz w:val="32"/>
          <w:szCs w:val="32"/>
          <w:lang w:eastAsia="zh-CN"/>
        </w:rPr>
        <w:t>（类）支出</w:t>
      </w:r>
      <w:r>
        <w:rPr>
          <w:rFonts w:hint="eastAsia" w:ascii="仿宋_GB2312" w:hAnsi="黑体" w:eastAsia="仿宋_GB2312"/>
          <w:sz w:val="32"/>
          <w:szCs w:val="32"/>
          <w:lang w:val="en-US" w:eastAsia="zh-CN"/>
        </w:rPr>
        <w:t>270.22万元，占14.31%；卫生健康（类）支出272.77万元，占14.44%；住房保障（类）支出123.85万元，占6.56%。</w:t>
      </w:r>
    </w:p>
    <w:p w14:paraId="69E2552D">
      <w:pPr>
        <w:ind w:firstLine="640"/>
        <w:jc w:val="left"/>
        <w:rPr>
          <w:rFonts w:ascii="楷体" w:hAnsi="楷体" w:eastAsia="楷体"/>
          <w:sz w:val="32"/>
          <w:szCs w:val="32"/>
        </w:rPr>
      </w:pPr>
      <w:r>
        <w:rPr>
          <w:rFonts w:hint="eastAsia" w:ascii="楷体" w:hAnsi="楷体" w:eastAsia="楷体"/>
          <w:sz w:val="32"/>
          <w:szCs w:val="32"/>
        </w:rPr>
        <w:t>（三）一般公共预算当年拨款具体使用情况</w:t>
      </w:r>
    </w:p>
    <w:p w14:paraId="7B957CDE">
      <w:pPr>
        <w:ind w:firstLine="640" w:firstLineChars="200"/>
        <w:rPr>
          <w:rFonts w:ascii="仿宋_GB2312" w:hAnsi="黑体" w:eastAsia="仿宋_GB2312"/>
          <w:sz w:val="32"/>
          <w:szCs w:val="32"/>
        </w:rPr>
      </w:pPr>
      <w:r>
        <w:rPr>
          <w:rFonts w:hint="eastAsia" w:ascii="仿宋_GB2312" w:hAnsi="黑体" w:eastAsia="仿宋_GB2312" w:cs="仿宋_GB2312"/>
          <w:sz w:val="32"/>
          <w:szCs w:val="32"/>
        </w:rPr>
        <w:t>1.</w:t>
      </w:r>
      <w:r>
        <w:rPr>
          <w:rFonts w:hint="eastAsia" w:ascii="仿宋_GB2312" w:hAnsi="黑体" w:eastAsia="仿宋_GB2312" w:cs="仿宋_GB2312"/>
          <w:sz w:val="32"/>
          <w:szCs w:val="32"/>
          <w:lang w:eastAsia="zh-CN"/>
        </w:rPr>
        <w:t>教育支出</w:t>
      </w:r>
      <w:r>
        <w:rPr>
          <w:rFonts w:hint="eastAsia" w:ascii="仿宋_GB2312" w:hAnsi="黑体" w:eastAsia="仿宋_GB2312" w:cs="仿宋_GB2312"/>
          <w:sz w:val="32"/>
          <w:szCs w:val="32"/>
        </w:rPr>
        <w:t>（类）</w:t>
      </w:r>
      <w:r>
        <w:rPr>
          <w:rFonts w:hint="eastAsia" w:ascii="仿宋_GB2312" w:hAnsi="黑体" w:eastAsia="仿宋_GB2312" w:cs="仿宋_GB2312"/>
          <w:sz w:val="32"/>
          <w:szCs w:val="32"/>
          <w:lang w:eastAsia="zh-CN"/>
        </w:rPr>
        <w:t>普通教育</w:t>
      </w:r>
      <w:r>
        <w:rPr>
          <w:rFonts w:hint="eastAsia" w:ascii="仿宋_GB2312" w:hAnsi="黑体" w:eastAsia="仿宋_GB2312" w:cs="仿宋_GB2312"/>
          <w:sz w:val="32"/>
          <w:szCs w:val="32"/>
        </w:rPr>
        <w:t>（款）</w:t>
      </w:r>
      <w:r>
        <w:rPr>
          <w:rFonts w:hint="eastAsia" w:ascii="仿宋_GB2312" w:hAnsi="黑体" w:eastAsia="仿宋_GB2312" w:cs="仿宋_GB2312"/>
          <w:sz w:val="32"/>
          <w:szCs w:val="32"/>
          <w:lang w:eastAsia="zh-CN"/>
        </w:rPr>
        <w:t>小学教育</w:t>
      </w:r>
      <w:r>
        <w:rPr>
          <w:rFonts w:hint="eastAsia" w:ascii="仿宋_GB2312" w:hAnsi="黑体" w:eastAsia="仿宋_GB2312" w:cs="仿宋_GB2312"/>
          <w:sz w:val="32"/>
          <w:szCs w:val="32"/>
        </w:rPr>
        <w:t>（项）</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年预算数为</w:t>
      </w:r>
      <w:r>
        <w:rPr>
          <w:rFonts w:hint="eastAsia" w:ascii="仿宋_GB2312" w:hAnsi="黑体" w:eastAsia="仿宋_GB2312" w:cs="仿宋_GB2312"/>
          <w:sz w:val="32"/>
          <w:szCs w:val="32"/>
          <w:lang w:val="en-US" w:eastAsia="zh-CN"/>
        </w:rPr>
        <w:t>1221.65</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lang w:val="en-US" w:eastAsia="zh-CN"/>
        </w:rPr>
        <w:t>减少162.85</w:t>
      </w:r>
      <w:r>
        <w:rPr>
          <w:rFonts w:hint="eastAsia" w:ascii="仿宋_GB2312" w:hAnsi="黑体" w:eastAsia="仿宋_GB2312"/>
          <w:sz w:val="32"/>
          <w:szCs w:val="32"/>
        </w:rPr>
        <w:t>万元，主要是</w:t>
      </w:r>
      <w:r>
        <w:rPr>
          <w:rFonts w:hint="eastAsia" w:ascii="仿宋_GB2312" w:hAnsi="黑体" w:eastAsia="仿宋_GB2312"/>
          <w:sz w:val="32"/>
          <w:szCs w:val="32"/>
          <w:lang w:eastAsia="zh-CN"/>
        </w:rPr>
        <w:t>教育经费及人员</w:t>
      </w:r>
      <w:r>
        <w:rPr>
          <w:rFonts w:hint="eastAsia" w:ascii="仿宋_GB2312" w:hAnsi="黑体" w:eastAsia="仿宋_GB2312"/>
          <w:sz w:val="32"/>
          <w:szCs w:val="32"/>
          <w:lang w:val="en-US" w:eastAsia="zh-CN"/>
        </w:rPr>
        <w:t>减少了</w:t>
      </w:r>
      <w:r>
        <w:rPr>
          <w:rFonts w:hint="eastAsia" w:ascii="仿宋_GB2312" w:hAnsi="黑体" w:eastAsia="仿宋_GB2312"/>
          <w:sz w:val="32"/>
          <w:szCs w:val="32"/>
          <w:lang w:eastAsia="zh-CN"/>
        </w:rPr>
        <w:t>。</w:t>
      </w:r>
    </w:p>
    <w:p w14:paraId="430E575E">
      <w:pPr>
        <w:ind w:firstLine="640" w:firstLineChars="200"/>
        <w:rPr>
          <w:rFonts w:hint="eastAsia" w:ascii="仿宋_GB2312" w:hAnsi="黑体" w:eastAsia="仿宋_GB2312" w:cs="仿宋_GB2312"/>
          <w:sz w:val="32"/>
          <w:szCs w:val="32"/>
          <w:lang w:eastAsia="zh-CN"/>
        </w:rPr>
      </w:pPr>
      <w:r>
        <w:rPr>
          <w:rFonts w:hint="eastAsia" w:ascii="仿宋_GB2312" w:hAnsi="黑体" w:eastAsia="仿宋_GB2312" w:cs="仿宋_GB2312"/>
          <w:sz w:val="32"/>
          <w:szCs w:val="32"/>
          <w:lang w:val="en-US" w:eastAsia="zh-CN"/>
        </w:rPr>
        <w:t>2.</w:t>
      </w:r>
      <w:r>
        <w:rPr>
          <w:rFonts w:hint="eastAsia" w:ascii="仿宋_GB2312" w:hAnsi="黑体" w:eastAsia="仿宋_GB2312" w:cs="仿宋_GB2312"/>
          <w:sz w:val="32"/>
          <w:szCs w:val="32"/>
        </w:rPr>
        <w:t>社会保障和就业支出</w:t>
      </w:r>
      <w:r>
        <w:rPr>
          <w:rFonts w:hint="eastAsia" w:ascii="仿宋_GB2312" w:hAnsi="黑体" w:eastAsia="仿宋_GB2312" w:cs="仿宋_GB2312"/>
          <w:sz w:val="32"/>
          <w:szCs w:val="32"/>
          <w:lang w:eastAsia="zh-CN"/>
        </w:rPr>
        <w:t>（类）行政事业单位养老支出（款）</w:t>
      </w:r>
    </w:p>
    <w:p w14:paraId="6E3275A9">
      <w:pPr>
        <w:ind w:firstLine="0" w:firstLineChars="0"/>
        <w:rPr>
          <w:rFonts w:hint="eastAsia" w:ascii="仿宋_GB2312" w:hAnsi="黑体" w:eastAsia="仿宋_GB2312"/>
          <w:sz w:val="32"/>
          <w:szCs w:val="32"/>
          <w:lang w:eastAsia="zh-CN"/>
        </w:rPr>
      </w:pPr>
      <w:r>
        <w:rPr>
          <w:rFonts w:hint="eastAsia" w:ascii="仿宋_GB2312" w:hAnsi="黑体" w:eastAsia="仿宋_GB2312" w:cs="仿宋_GB2312"/>
          <w:sz w:val="32"/>
          <w:szCs w:val="32"/>
        </w:rPr>
        <w:t>机关事业单位基本养老保险缴费支出</w:t>
      </w:r>
      <w:r>
        <w:rPr>
          <w:rFonts w:hint="eastAsia" w:ascii="仿宋_GB2312" w:hAnsi="黑体" w:eastAsia="仿宋_GB2312" w:cs="仿宋_GB2312"/>
          <w:sz w:val="32"/>
          <w:szCs w:val="32"/>
          <w:lang w:eastAsia="zh-CN"/>
        </w:rPr>
        <w:t>（项）</w:t>
      </w:r>
      <w:r>
        <w:rPr>
          <w:rFonts w:hint="eastAsia" w:ascii="仿宋_GB2312" w:hAnsi="黑体" w:eastAsia="仿宋_GB2312" w:cs="仿宋_GB2312"/>
          <w:sz w:val="32"/>
          <w:szCs w:val="32"/>
          <w:lang w:val="en-US" w:eastAsia="zh-CN"/>
        </w:rPr>
        <w:t>179.38万元，</w:t>
      </w:r>
      <w:r>
        <w:rPr>
          <w:rFonts w:hint="eastAsia" w:ascii="仿宋_GB2312" w:hAnsi="黑体" w:eastAsia="仿宋_GB2312"/>
          <w:sz w:val="32"/>
          <w:szCs w:val="32"/>
        </w:rPr>
        <w:t>比上年预算数</w:t>
      </w:r>
      <w:r>
        <w:rPr>
          <w:rFonts w:hint="eastAsia" w:ascii="仿宋_GB2312" w:hAnsi="黑体" w:eastAsia="仿宋_GB2312"/>
          <w:sz w:val="32"/>
          <w:szCs w:val="32"/>
          <w:lang w:eastAsia="zh-CN"/>
        </w:rPr>
        <w:t>增加</w:t>
      </w:r>
      <w:r>
        <w:rPr>
          <w:rFonts w:hint="eastAsia" w:ascii="仿宋_GB2312" w:hAnsi="黑体" w:eastAsia="仿宋_GB2312" w:cs="仿宋_GB2312"/>
          <w:sz w:val="32"/>
          <w:szCs w:val="32"/>
          <w:lang w:val="en-US" w:eastAsia="zh-CN"/>
        </w:rPr>
        <w:t>5.11</w:t>
      </w:r>
      <w:r>
        <w:rPr>
          <w:rFonts w:hint="eastAsia" w:ascii="仿宋_GB2312" w:hAnsi="黑体" w:eastAsia="仿宋_GB2312"/>
          <w:sz w:val="32"/>
          <w:szCs w:val="32"/>
        </w:rPr>
        <w:t>万元</w:t>
      </w:r>
      <w:r>
        <w:rPr>
          <w:rFonts w:hint="eastAsia" w:ascii="仿宋_GB2312" w:hAnsi="黑体" w:eastAsia="仿宋_GB2312"/>
          <w:sz w:val="32"/>
          <w:szCs w:val="32"/>
          <w:lang w:eastAsia="zh-CN"/>
        </w:rPr>
        <w:t>，主要是养老基数提高。</w:t>
      </w:r>
    </w:p>
    <w:p w14:paraId="0152F394">
      <w:pPr>
        <w:numPr>
          <w:ilvl w:val="-1"/>
          <w:numId w:val="0"/>
        </w:numPr>
        <w:ind w:firstLine="640" w:firstLineChars="200"/>
        <w:rPr>
          <w:rFonts w:hint="eastAsia" w:ascii="仿宋_GB2312" w:hAnsi="黑体" w:eastAsia="仿宋_GB2312"/>
          <w:sz w:val="32"/>
          <w:szCs w:val="32"/>
          <w:lang w:eastAsia="zh-CN"/>
        </w:rPr>
      </w:pPr>
      <w:r>
        <w:rPr>
          <w:rFonts w:hint="eastAsia" w:ascii="仿宋_GB2312" w:hAnsi="黑体" w:eastAsia="仿宋_GB2312" w:cs="仿宋_GB2312"/>
          <w:sz w:val="32"/>
          <w:szCs w:val="32"/>
          <w:lang w:val="en-US" w:eastAsia="zh-CN"/>
        </w:rPr>
        <w:t>3.</w:t>
      </w:r>
      <w:r>
        <w:rPr>
          <w:rFonts w:hint="eastAsia" w:ascii="仿宋_GB2312" w:hAnsi="黑体" w:eastAsia="仿宋_GB2312" w:cs="仿宋_GB2312"/>
          <w:sz w:val="32"/>
          <w:szCs w:val="32"/>
        </w:rPr>
        <w:t>社会保障和就业支出</w:t>
      </w:r>
      <w:r>
        <w:rPr>
          <w:rFonts w:hint="eastAsia" w:ascii="仿宋_GB2312" w:hAnsi="黑体" w:eastAsia="仿宋_GB2312" w:cs="仿宋_GB2312"/>
          <w:sz w:val="32"/>
          <w:szCs w:val="32"/>
          <w:lang w:eastAsia="zh-CN"/>
        </w:rPr>
        <w:t>（类）行政事业单位养老支出（款）机关事业单位职业年金缴费支出（项）</w:t>
      </w:r>
      <w:r>
        <w:rPr>
          <w:rFonts w:hint="eastAsia" w:ascii="仿宋_GB2312" w:hAnsi="黑体" w:eastAsia="仿宋_GB2312" w:cs="仿宋_GB2312"/>
          <w:sz w:val="32"/>
          <w:szCs w:val="32"/>
          <w:lang w:val="en-US" w:eastAsia="zh-CN"/>
        </w:rPr>
        <w:t>87.13万元，与去年持平</w:t>
      </w:r>
      <w:r>
        <w:rPr>
          <w:rFonts w:hint="eastAsia" w:ascii="仿宋_GB2312" w:hAnsi="黑体" w:eastAsia="仿宋_GB2312"/>
          <w:sz w:val="32"/>
          <w:szCs w:val="32"/>
          <w:lang w:eastAsia="zh-CN"/>
        </w:rPr>
        <w:t>。</w:t>
      </w:r>
    </w:p>
    <w:p w14:paraId="0DFE6BC7">
      <w:pPr>
        <w:numPr>
          <w:ilvl w:val="-1"/>
          <w:numId w:val="0"/>
        </w:numPr>
        <w:ind w:firstLine="640" w:firstLineChars="200"/>
        <w:rPr>
          <w:rFonts w:hint="eastAsia" w:ascii="仿宋_GB2312" w:hAnsi="黑体" w:eastAsia="仿宋_GB2312"/>
          <w:sz w:val="32"/>
          <w:szCs w:val="32"/>
          <w:lang w:eastAsia="zh-CN"/>
        </w:rPr>
      </w:pPr>
      <w:r>
        <w:rPr>
          <w:rFonts w:hint="eastAsia" w:ascii="仿宋_GB2312" w:hAnsi="黑体" w:eastAsia="仿宋_GB2312"/>
          <w:sz w:val="32"/>
          <w:szCs w:val="32"/>
          <w:lang w:val="en-US" w:eastAsia="zh-CN"/>
        </w:rPr>
        <w:t>4.</w:t>
      </w:r>
      <w:r>
        <w:rPr>
          <w:rFonts w:hint="eastAsia" w:ascii="仿宋_GB2312" w:hAnsi="黑体" w:eastAsia="仿宋_GB2312"/>
          <w:sz w:val="32"/>
          <w:szCs w:val="32"/>
          <w:lang w:eastAsia="zh-CN"/>
        </w:rPr>
        <w:t>社会保障和就业支出（类）抚恤（款）其他优抚支出（项）</w:t>
      </w:r>
      <w:r>
        <w:rPr>
          <w:rFonts w:hint="eastAsia" w:ascii="仿宋_GB2312" w:hAnsi="黑体" w:eastAsia="仿宋_GB2312"/>
          <w:sz w:val="32"/>
          <w:szCs w:val="32"/>
          <w:lang w:val="en-US" w:eastAsia="zh-CN"/>
        </w:rPr>
        <w:t>3.72万元，</w:t>
      </w:r>
      <w:r>
        <w:rPr>
          <w:rFonts w:hint="eastAsia" w:ascii="仿宋_GB2312" w:hAnsi="黑体" w:eastAsia="仿宋_GB2312"/>
          <w:sz w:val="32"/>
          <w:szCs w:val="32"/>
        </w:rPr>
        <w:t>比上年预算数</w:t>
      </w:r>
      <w:r>
        <w:rPr>
          <w:rFonts w:hint="eastAsia" w:ascii="仿宋_GB2312" w:hAnsi="黑体" w:eastAsia="仿宋_GB2312"/>
          <w:sz w:val="32"/>
          <w:szCs w:val="32"/>
          <w:lang w:eastAsia="zh-CN"/>
        </w:rPr>
        <w:t>减少</w:t>
      </w:r>
      <w:r>
        <w:rPr>
          <w:rFonts w:hint="eastAsia" w:ascii="仿宋_GB2312" w:hAnsi="黑体" w:eastAsia="仿宋_GB2312"/>
          <w:sz w:val="32"/>
          <w:szCs w:val="32"/>
          <w:lang w:val="en-US" w:eastAsia="zh-CN"/>
        </w:rPr>
        <w:t>0.12</w:t>
      </w:r>
      <w:r>
        <w:rPr>
          <w:rFonts w:hint="eastAsia" w:ascii="仿宋_GB2312" w:hAnsi="黑体" w:eastAsia="仿宋_GB2312"/>
          <w:sz w:val="32"/>
          <w:szCs w:val="32"/>
        </w:rPr>
        <w:t>万元</w:t>
      </w:r>
      <w:r>
        <w:rPr>
          <w:rFonts w:hint="eastAsia" w:ascii="仿宋_GB2312" w:hAnsi="黑体" w:eastAsia="仿宋_GB2312"/>
          <w:sz w:val="32"/>
          <w:szCs w:val="32"/>
          <w:lang w:eastAsia="zh-CN"/>
        </w:rPr>
        <w:t>，主要是</w:t>
      </w:r>
      <w:r>
        <w:rPr>
          <w:rFonts w:hint="eastAsia" w:ascii="仿宋_GB2312" w:hAnsi="黑体" w:eastAsia="仿宋_GB2312" w:cs="仿宋_GB2312"/>
          <w:sz w:val="32"/>
          <w:szCs w:val="32"/>
          <w:lang w:eastAsia="zh-CN"/>
        </w:rPr>
        <w:t>遗属</w:t>
      </w:r>
      <w:r>
        <w:rPr>
          <w:rFonts w:hint="eastAsia" w:ascii="仿宋_GB2312" w:hAnsi="黑体" w:eastAsia="仿宋_GB2312"/>
          <w:sz w:val="32"/>
          <w:szCs w:val="32"/>
          <w:lang w:eastAsia="zh-CN"/>
        </w:rPr>
        <w:t>人员减少。</w:t>
      </w:r>
    </w:p>
    <w:p w14:paraId="387ADE4C">
      <w:pPr>
        <w:numPr>
          <w:ilvl w:val="-1"/>
          <w:numId w:val="0"/>
        </w:numPr>
        <w:ind w:firstLine="640" w:firstLineChars="200"/>
        <w:rPr>
          <w:rFonts w:hint="eastAsia" w:ascii="仿宋_GB2312" w:hAnsi="黑体" w:eastAsia="仿宋_GB2312"/>
          <w:sz w:val="32"/>
          <w:szCs w:val="32"/>
          <w:lang w:eastAsia="zh-CN"/>
        </w:rPr>
      </w:pPr>
      <w:r>
        <w:rPr>
          <w:rFonts w:hint="eastAsia" w:ascii="仿宋_GB2312" w:hAnsi="黑体" w:eastAsia="仿宋_GB2312"/>
          <w:sz w:val="32"/>
          <w:szCs w:val="32"/>
          <w:lang w:val="en-US" w:eastAsia="zh-CN"/>
        </w:rPr>
        <w:t>5.</w:t>
      </w:r>
      <w:r>
        <w:rPr>
          <w:rFonts w:hint="eastAsia" w:ascii="仿宋_GB2312" w:hAnsi="黑体" w:eastAsia="仿宋_GB2312"/>
          <w:sz w:val="32"/>
          <w:szCs w:val="32"/>
          <w:lang w:eastAsia="zh-CN"/>
        </w:rPr>
        <w:t>卫生健康支出（类）行政事业单位医疗（款）事业单位医疗（项）</w:t>
      </w:r>
      <w:r>
        <w:rPr>
          <w:rFonts w:hint="eastAsia" w:ascii="仿宋_GB2312" w:hAnsi="黑体" w:eastAsia="仿宋_GB2312"/>
          <w:sz w:val="32"/>
          <w:szCs w:val="32"/>
          <w:lang w:val="en-US" w:eastAsia="zh-CN"/>
        </w:rPr>
        <w:t>61.04万元，</w:t>
      </w:r>
      <w:r>
        <w:rPr>
          <w:rFonts w:hint="eastAsia" w:ascii="仿宋_GB2312" w:hAnsi="黑体" w:eastAsia="仿宋_GB2312"/>
          <w:sz w:val="32"/>
          <w:szCs w:val="32"/>
        </w:rPr>
        <w:t>比上年预算数</w:t>
      </w:r>
      <w:r>
        <w:rPr>
          <w:rFonts w:hint="eastAsia" w:ascii="仿宋_GB2312" w:hAnsi="黑体" w:eastAsia="仿宋_GB2312"/>
          <w:sz w:val="32"/>
          <w:szCs w:val="32"/>
          <w:lang w:eastAsia="zh-CN"/>
        </w:rPr>
        <w:t>减少</w:t>
      </w:r>
      <w:r>
        <w:rPr>
          <w:rFonts w:hint="eastAsia" w:ascii="仿宋_GB2312" w:hAnsi="黑体" w:eastAsia="仿宋_GB2312"/>
          <w:sz w:val="32"/>
          <w:szCs w:val="32"/>
          <w:lang w:val="en-US" w:eastAsia="zh-CN"/>
        </w:rPr>
        <w:t>0.45</w:t>
      </w:r>
      <w:r>
        <w:rPr>
          <w:rFonts w:hint="eastAsia" w:ascii="仿宋_GB2312" w:hAnsi="黑体" w:eastAsia="仿宋_GB2312"/>
          <w:sz w:val="32"/>
          <w:szCs w:val="32"/>
        </w:rPr>
        <w:t>万元</w:t>
      </w:r>
      <w:r>
        <w:rPr>
          <w:rFonts w:hint="eastAsia" w:ascii="仿宋_GB2312" w:hAnsi="黑体" w:eastAsia="仿宋_GB2312"/>
          <w:sz w:val="32"/>
          <w:szCs w:val="32"/>
          <w:lang w:eastAsia="zh-CN"/>
        </w:rPr>
        <w:t>，主要是</w:t>
      </w:r>
      <w:r>
        <w:rPr>
          <w:rFonts w:hint="eastAsia" w:ascii="仿宋_GB2312" w:hAnsi="黑体" w:eastAsia="仿宋_GB2312"/>
          <w:sz w:val="32"/>
          <w:szCs w:val="32"/>
          <w:lang w:val="en-US" w:eastAsia="zh-CN"/>
        </w:rPr>
        <w:t>人员退休了</w:t>
      </w:r>
      <w:r>
        <w:rPr>
          <w:rFonts w:hint="eastAsia" w:ascii="仿宋_GB2312" w:hAnsi="黑体" w:eastAsia="仿宋_GB2312"/>
          <w:sz w:val="32"/>
          <w:szCs w:val="32"/>
          <w:lang w:eastAsia="zh-CN"/>
        </w:rPr>
        <w:t>。</w:t>
      </w:r>
    </w:p>
    <w:p w14:paraId="072548A7">
      <w:pPr>
        <w:numPr>
          <w:ilvl w:val="-1"/>
          <w:numId w:val="0"/>
        </w:numPr>
        <w:ind w:firstLine="640" w:firstLineChars="200"/>
        <w:rPr>
          <w:rFonts w:hint="eastAsia" w:ascii="仿宋_GB2312" w:hAnsi="黑体" w:eastAsia="仿宋_GB2312"/>
          <w:sz w:val="32"/>
          <w:szCs w:val="32"/>
          <w:lang w:eastAsia="zh-CN"/>
        </w:rPr>
      </w:pPr>
      <w:r>
        <w:rPr>
          <w:rFonts w:hint="eastAsia" w:ascii="仿宋_GB2312" w:hAnsi="黑体" w:eastAsia="仿宋_GB2312"/>
          <w:sz w:val="32"/>
          <w:szCs w:val="32"/>
          <w:lang w:val="en-US" w:eastAsia="zh-CN"/>
        </w:rPr>
        <w:t>6.</w:t>
      </w:r>
      <w:r>
        <w:rPr>
          <w:rFonts w:hint="eastAsia" w:ascii="仿宋_GB2312" w:hAnsi="黑体" w:eastAsia="仿宋_GB2312"/>
          <w:sz w:val="32"/>
          <w:szCs w:val="32"/>
          <w:lang w:eastAsia="zh-CN"/>
        </w:rPr>
        <w:t>卫生健康支出（类）行政事业单位医疗（款）公务员医疗补助（项）</w:t>
      </w:r>
      <w:r>
        <w:rPr>
          <w:rFonts w:hint="eastAsia" w:ascii="仿宋_GB2312" w:hAnsi="黑体" w:eastAsia="仿宋_GB2312"/>
          <w:sz w:val="32"/>
          <w:szCs w:val="32"/>
          <w:lang w:val="en-US" w:eastAsia="zh-CN"/>
        </w:rPr>
        <w:t>200.73万元，</w:t>
      </w:r>
      <w:r>
        <w:rPr>
          <w:rFonts w:hint="eastAsia" w:ascii="仿宋_GB2312" w:hAnsi="黑体" w:eastAsia="仿宋_GB2312"/>
          <w:sz w:val="32"/>
          <w:szCs w:val="32"/>
        </w:rPr>
        <w:t>比上年预算数</w:t>
      </w:r>
      <w:r>
        <w:rPr>
          <w:rFonts w:hint="eastAsia" w:ascii="仿宋_GB2312" w:hAnsi="黑体" w:eastAsia="仿宋_GB2312"/>
          <w:sz w:val="32"/>
          <w:szCs w:val="32"/>
          <w:lang w:val="en-US" w:eastAsia="zh-CN"/>
        </w:rPr>
        <w:t>减少17.56</w:t>
      </w:r>
      <w:r>
        <w:rPr>
          <w:rFonts w:hint="eastAsia" w:ascii="仿宋_GB2312" w:hAnsi="黑体" w:eastAsia="仿宋_GB2312"/>
          <w:sz w:val="32"/>
          <w:szCs w:val="32"/>
        </w:rPr>
        <w:t>万元</w:t>
      </w:r>
      <w:r>
        <w:rPr>
          <w:rFonts w:hint="eastAsia" w:ascii="仿宋_GB2312" w:hAnsi="黑体" w:eastAsia="仿宋_GB2312"/>
          <w:sz w:val="32"/>
          <w:szCs w:val="32"/>
          <w:lang w:eastAsia="zh-CN"/>
        </w:rPr>
        <w:t>，主要是</w:t>
      </w:r>
      <w:r>
        <w:rPr>
          <w:rFonts w:hint="eastAsia" w:ascii="仿宋_GB2312" w:hAnsi="黑体" w:eastAsia="仿宋_GB2312"/>
          <w:sz w:val="32"/>
          <w:szCs w:val="32"/>
          <w:lang w:val="en-US" w:eastAsia="zh-CN"/>
        </w:rPr>
        <w:t>退休人员减少</w:t>
      </w:r>
      <w:r>
        <w:rPr>
          <w:rFonts w:hint="eastAsia" w:ascii="仿宋_GB2312" w:hAnsi="黑体" w:eastAsia="仿宋_GB2312"/>
          <w:sz w:val="32"/>
          <w:szCs w:val="32"/>
          <w:lang w:eastAsia="zh-CN"/>
        </w:rPr>
        <w:t>。</w:t>
      </w:r>
    </w:p>
    <w:p w14:paraId="325E732B">
      <w:pPr>
        <w:numPr>
          <w:ilvl w:val="-1"/>
          <w:numId w:val="0"/>
        </w:numPr>
        <w:ind w:firstLine="640" w:firstLineChars="200"/>
        <w:rPr>
          <w:rFonts w:hint="eastAsia" w:ascii="仿宋_GB2312" w:hAnsi="黑体" w:eastAsia="仿宋_GB2312"/>
          <w:sz w:val="32"/>
          <w:szCs w:val="32"/>
          <w:lang w:eastAsia="zh-CN"/>
        </w:rPr>
      </w:pPr>
      <w:r>
        <w:rPr>
          <w:rFonts w:hint="eastAsia" w:ascii="仿宋_GB2312" w:hAnsi="黑体" w:eastAsia="仿宋_GB2312"/>
          <w:sz w:val="32"/>
          <w:szCs w:val="32"/>
          <w:lang w:val="en-US" w:eastAsia="zh-CN"/>
        </w:rPr>
        <w:t>7</w:t>
      </w:r>
      <w:r>
        <w:rPr>
          <w:rFonts w:hint="eastAsia" w:ascii="仿宋_GB2312" w:hAnsi="黑体" w:eastAsia="仿宋_GB2312"/>
          <w:sz w:val="32"/>
          <w:szCs w:val="32"/>
          <w:lang w:eastAsia="zh-CN"/>
        </w:rPr>
        <w:t>卫生健康支出（类）行政事业单位医疗（款）其他行政事业单位医疗支出（项）</w:t>
      </w:r>
      <w:r>
        <w:rPr>
          <w:rFonts w:hint="eastAsia" w:ascii="仿宋_GB2312" w:hAnsi="黑体" w:eastAsia="仿宋_GB2312"/>
          <w:sz w:val="32"/>
          <w:szCs w:val="32"/>
          <w:lang w:val="en-US" w:eastAsia="zh-CN"/>
        </w:rPr>
        <w:t>11.00万元，与去年持平</w:t>
      </w:r>
      <w:r>
        <w:rPr>
          <w:rFonts w:hint="eastAsia" w:ascii="仿宋_GB2312" w:hAnsi="黑体" w:eastAsia="仿宋_GB2312"/>
          <w:sz w:val="32"/>
          <w:szCs w:val="32"/>
          <w:lang w:eastAsia="zh-CN"/>
        </w:rPr>
        <w:t>。</w:t>
      </w:r>
    </w:p>
    <w:p w14:paraId="3C70B987">
      <w:pPr>
        <w:numPr>
          <w:ilvl w:val="0"/>
          <w:numId w:val="0"/>
        </w:numPr>
        <w:ind w:firstLine="640" w:firstLineChars="200"/>
        <w:rPr>
          <w:rFonts w:ascii="仿宋_GB2312" w:hAnsi="黑体" w:eastAsia="仿宋_GB2312"/>
          <w:sz w:val="32"/>
          <w:szCs w:val="32"/>
        </w:rPr>
      </w:pPr>
      <w:r>
        <w:rPr>
          <w:rFonts w:hint="eastAsia" w:ascii="仿宋_GB2312" w:hAnsi="黑体" w:eastAsia="仿宋_GB2312"/>
          <w:sz w:val="32"/>
          <w:szCs w:val="32"/>
          <w:lang w:val="en-US" w:eastAsia="zh-CN"/>
        </w:rPr>
        <w:t>8.住房保障支出（类）住房改革支出（款）住房公积金（项）123.85万元，</w:t>
      </w:r>
      <w:r>
        <w:rPr>
          <w:rFonts w:hint="eastAsia" w:ascii="仿宋_GB2312" w:hAnsi="黑体" w:eastAsia="仿宋_GB2312"/>
          <w:sz w:val="32"/>
          <w:szCs w:val="32"/>
        </w:rPr>
        <w:t>比上年预算数</w:t>
      </w:r>
      <w:r>
        <w:rPr>
          <w:rFonts w:hint="eastAsia" w:ascii="仿宋_GB2312" w:hAnsi="黑体" w:eastAsia="仿宋_GB2312"/>
          <w:sz w:val="32"/>
          <w:szCs w:val="32"/>
          <w:lang w:val="en-US" w:eastAsia="zh-CN"/>
        </w:rPr>
        <w:t>减少31.11</w:t>
      </w:r>
      <w:r>
        <w:rPr>
          <w:rFonts w:hint="eastAsia" w:ascii="仿宋_GB2312" w:hAnsi="黑体" w:eastAsia="仿宋_GB2312"/>
          <w:sz w:val="32"/>
          <w:szCs w:val="32"/>
        </w:rPr>
        <w:t>万元</w:t>
      </w:r>
      <w:r>
        <w:rPr>
          <w:rFonts w:hint="eastAsia" w:ascii="仿宋_GB2312" w:hAnsi="黑体" w:eastAsia="仿宋_GB2312"/>
          <w:sz w:val="32"/>
          <w:szCs w:val="32"/>
          <w:lang w:eastAsia="zh-CN"/>
        </w:rPr>
        <w:t>，主要是</w:t>
      </w:r>
      <w:r>
        <w:rPr>
          <w:rFonts w:hint="eastAsia" w:ascii="仿宋_GB2312" w:hAnsi="黑体" w:eastAsia="仿宋_GB2312"/>
          <w:sz w:val="32"/>
          <w:szCs w:val="32"/>
          <w:lang w:val="en-US" w:eastAsia="zh-CN"/>
        </w:rPr>
        <w:t>退休人员减少</w:t>
      </w:r>
      <w:r>
        <w:rPr>
          <w:rFonts w:hint="eastAsia" w:ascii="仿宋_GB2312" w:hAnsi="黑体" w:eastAsia="仿宋_GB2312"/>
          <w:sz w:val="32"/>
          <w:szCs w:val="32"/>
          <w:lang w:eastAsia="zh-CN"/>
        </w:rPr>
        <w:t>。</w:t>
      </w:r>
    </w:p>
    <w:p w14:paraId="671D5998">
      <w:pPr>
        <w:ind w:firstLine="640"/>
        <w:rPr>
          <w:rFonts w:ascii="黑体" w:hAnsi="黑体" w:eastAsia="黑体"/>
          <w:sz w:val="32"/>
          <w:szCs w:val="32"/>
        </w:rPr>
      </w:pPr>
      <w:r>
        <w:rPr>
          <w:rFonts w:hint="eastAsia" w:ascii="黑体" w:hAnsi="黑体" w:eastAsia="黑体"/>
          <w:sz w:val="32"/>
          <w:szCs w:val="32"/>
        </w:rPr>
        <w:t>三、关于</w:t>
      </w:r>
      <w:r>
        <w:rPr>
          <w:rFonts w:hint="eastAsia" w:ascii="黑体" w:hAnsi="黑体" w:eastAsia="黑体" w:cs="黑体"/>
          <w:sz w:val="32"/>
          <w:szCs w:val="32"/>
          <w:lang w:eastAsia="zh-CN"/>
        </w:rPr>
        <w:t>屯昌县南坤镇南坤中心小学</w:t>
      </w:r>
      <w:r>
        <w:rPr>
          <w:rFonts w:hint="eastAsia" w:ascii="黑体" w:hAnsi="黑体" w:eastAsia="黑体" w:cs="黑体"/>
          <w:sz w:val="32"/>
          <w:szCs w:val="32"/>
          <w:lang w:val="en-US" w:eastAsia="zh-CN"/>
        </w:rPr>
        <w:t>2026</w:t>
      </w:r>
      <w:r>
        <w:rPr>
          <w:rFonts w:hint="eastAsia" w:ascii="黑体" w:hAnsi="黑体" w:eastAsia="黑体"/>
          <w:sz w:val="32"/>
          <w:szCs w:val="32"/>
        </w:rPr>
        <w:t>年一般公共预算基本支出情况说明</w:t>
      </w:r>
    </w:p>
    <w:p w14:paraId="428BB0DD">
      <w:pPr>
        <w:ind w:firstLine="640" w:firstLineChars="200"/>
        <w:rPr>
          <w:rFonts w:ascii="仿宋_GB2312" w:hAnsi="黑体" w:eastAsia="仿宋_GB2312"/>
          <w:sz w:val="32"/>
          <w:szCs w:val="32"/>
        </w:rPr>
      </w:pPr>
      <w:r>
        <w:rPr>
          <w:rFonts w:hint="eastAsia" w:ascii="仿宋_GB2312" w:hAnsi="黑体" w:eastAsia="仿宋_GB2312"/>
          <w:sz w:val="32"/>
          <w:szCs w:val="32"/>
          <w:lang w:eastAsia="zh-CN"/>
        </w:rPr>
        <w:t>屯昌县南坤镇南坤中心小学</w:t>
      </w:r>
      <w:r>
        <w:rPr>
          <w:rFonts w:hint="eastAsia" w:ascii="仿宋_GB2312" w:hAnsi="黑体" w:eastAsia="仿宋_GB2312"/>
          <w:sz w:val="32"/>
          <w:szCs w:val="32"/>
          <w:lang w:val="en-US" w:eastAsia="zh-CN"/>
        </w:rPr>
        <w:t>2026</w:t>
      </w:r>
      <w:r>
        <w:rPr>
          <w:rFonts w:hint="eastAsia" w:ascii="仿宋_GB2312" w:hAnsi="黑体" w:eastAsia="仿宋_GB2312"/>
          <w:sz w:val="32"/>
          <w:szCs w:val="32"/>
        </w:rPr>
        <w:t>年一般公共预算基本支出为</w:t>
      </w:r>
      <w:r>
        <w:rPr>
          <w:rFonts w:hint="eastAsia" w:ascii="仿宋_GB2312" w:hAnsi="黑体" w:eastAsia="仿宋_GB2312" w:cs="仿宋_GB2312"/>
          <w:sz w:val="32"/>
          <w:szCs w:val="32"/>
          <w:lang w:val="en-US" w:eastAsia="zh-CN"/>
        </w:rPr>
        <w:t>1880.03</w:t>
      </w:r>
      <w:r>
        <w:rPr>
          <w:rFonts w:hint="eastAsia" w:ascii="仿宋_GB2312" w:hAnsi="黑体" w:eastAsia="仿宋_GB2312"/>
          <w:sz w:val="32"/>
          <w:szCs w:val="32"/>
        </w:rPr>
        <w:t>万元，其中：</w:t>
      </w:r>
    </w:p>
    <w:p w14:paraId="03700DB6">
      <w:pPr>
        <w:ind w:firstLine="640" w:firstLineChars="200"/>
        <w:rPr>
          <w:rFonts w:ascii="仿宋_GB2312" w:hAnsi="黑体" w:eastAsia="仿宋_GB2312"/>
          <w:sz w:val="32"/>
          <w:szCs w:val="32"/>
        </w:rPr>
      </w:pPr>
      <w:r>
        <w:rPr>
          <w:rFonts w:hint="eastAsia" w:ascii="仿宋_GB2312" w:hAnsi="黑体" w:eastAsia="仿宋_GB2312"/>
          <w:sz w:val="32"/>
          <w:szCs w:val="32"/>
        </w:rPr>
        <w:t>人员经费</w:t>
      </w:r>
      <w:r>
        <w:rPr>
          <w:rFonts w:hint="eastAsia" w:ascii="仿宋_GB2312" w:hAnsi="黑体" w:eastAsia="仿宋_GB2312" w:cs="仿宋_GB2312"/>
          <w:sz w:val="32"/>
          <w:szCs w:val="32"/>
          <w:lang w:val="en-US" w:eastAsia="zh-CN"/>
        </w:rPr>
        <w:t>1867.67</w:t>
      </w:r>
      <w:r>
        <w:rPr>
          <w:rFonts w:hint="eastAsia" w:ascii="仿宋_GB2312" w:hAnsi="黑体" w:eastAsia="仿宋_GB2312"/>
          <w:sz w:val="32"/>
          <w:szCs w:val="32"/>
        </w:rPr>
        <w:t>万元，主要包括：基本工资、津贴补贴、</w:t>
      </w:r>
      <w:r>
        <w:rPr>
          <w:rFonts w:hint="eastAsia" w:ascii="仿宋_GB2312" w:hAnsi="黑体" w:eastAsia="仿宋_GB2312"/>
          <w:sz w:val="32"/>
          <w:szCs w:val="32"/>
          <w:lang w:val="en-US" w:eastAsia="zh-CN"/>
        </w:rPr>
        <w:t>绩效工资、机关事业单位基本养老保险缴费、职业年金缴费、职工基本医疗保险缴费、公务员医疗补助缴费、其他社会保障缴费、住房公积金、医疗费</w:t>
      </w:r>
      <w:r>
        <w:rPr>
          <w:rFonts w:hint="eastAsia" w:ascii="仿宋_GB2312" w:hAnsi="黑体" w:eastAsia="仿宋_GB2312"/>
          <w:sz w:val="32"/>
          <w:szCs w:val="32"/>
        </w:rPr>
        <w:t>社会保障缴费、</w:t>
      </w:r>
      <w:r>
        <w:rPr>
          <w:rFonts w:hint="eastAsia" w:ascii="仿宋_GB2312" w:hAnsi="黑体" w:eastAsia="仿宋_GB2312"/>
          <w:sz w:val="32"/>
          <w:szCs w:val="32"/>
          <w:lang w:val="en-US" w:eastAsia="zh-CN"/>
        </w:rPr>
        <w:t>商品和服务支出</w:t>
      </w:r>
      <w:r>
        <w:rPr>
          <w:rFonts w:hint="eastAsia" w:ascii="仿宋_GB2312" w:hAnsi="黑体" w:eastAsia="仿宋_GB2312"/>
          <w:sz w:val="32"/>
          <w:szCs w:val="32"/>
        </w:rPr>
        <w:t>;</w:t>
      </w:r>
    </w:p>
    <w:p w14:paraId="05B2C0BE">
      <w:pPr>
        <w:ind w:firstLine="640" w:firstLineChars="200"/>
        <w:rPr>
          <w:rFonts w:ascii="仿宋_GB2312" w:hAnsi="黑体" w:eastAsia="仿宋_GB2312"/>
          <w:sz w:val="32"/>
          <w:szCs w:val="32"/>
        </w:rPr>
      </w:pPr>
      <w:r>
        <w:rPr>
          <w:rFonts w:hint="eastAsia" w:ascii="仿宋_GB2312" w:hAnsi="黑体" w:eastAsia="仿宋_GB2312"/>
          <w:sz w:val="32"/>
          <w:szCs w:val="32"/>
        </w:rPr>
        <w:t>公用经费</w:t>
      </w:r>
      <w:r>
        <w:rPr>
          <w:rFonts w:hint="eastAsia" w:ascii="仿宋_GB2312" w:hAnsi="黑体" w:eastAsia="仿宋_GB2312" w:cs="仿宋_GB2312"/>
          <w:sz w:val="32"/>
          <w:szCs w:val="32"/>
          <w:lang w:val="en-US" w:eastAsia="zh-CN"/>
        </w:rPr>
        <w:t>12.35</w:t>
      </w:r>
      <w:r>
        <w:rPr>
          <w:rFonts w:hint="eastAsia" w:ascii="仿宋_GB2312" w:hAnsi="黑体" w:eastAsia="仿宋_GB2312"/>
          <w:sz w:val="32"/>
          <w:szCs w:val="32"/>
        </w:rPr>
        <w:t>万元，主要包括：</w:t>
      </w:r>
      <w:r>
        <w:rPr>
          <w:rFonts w:hint="eastAsia" w:ascii="仿宋_GB2312" w:hAnsi="黑体" w:eastAsia="仿宋_GB2312"/>
          <w:sz w:val="32"/>
          <w:szCs w:val="32"/>
          <w:lang w:eastAsia="zh-CN"/>
        </w:rPr>
        <w:t>工会经费</w:t>
      </w:r>
      <w:r>
        <w:rPr>
          <w:rFonts w:hint="eastAsia" w:ascii="仿宋_GB2312" w:hAnsi="黑体" w:eastAsia="仿宋_GB2312"/>
          <w:sz w:val="32"/>
          <w:szCs w:val="32"/>
        </w:rPr>
        <w:t>。</w:t>
      </w:r>
    </w:p>
    <w:p w14:paraId="4209D3A0">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四、</w:t>
      </w:r>
      <w:r>
        <w:rPr>
          <w:rFonts w:hint="eastAsia" w:ascii="黑体" w:hAnsi="黑体" w:eastAsia="黑体" w:cs="黑体"/>
          <w:sz w:val="32"/>
          <w:szCs w:val="32"/>
          <w:lang w:eastAsia="zh-CN"/>
        </w:rPr>
        <w:t>屯昌县南坤镇南坤中心小学</w:t>
      </w:r>
      <w:r>
        <w:rPr>
          <w:rFonts w:hint="eastAsia" w:ascii="黑体" w:hAnsi="黑体" w:eastAsia="黑体" w:cs="黑体"/>
          <w:sz w:val="32"/>
          <w:szCs w:val="32"/>
          <w:lang w:val="en-US" w:eastAsia="zh-CN"/>
        </w:rPr>
        <w:t>2026</w:t>
      </w:r>
      <w:r>
        <w:rPr>
          <w:rFonts w:ascii="黑体" w:hAnsi="黑体" w:eastAsia="黑体" w:cs="Times New Roman"/>
          <w:sz w:val="32"/>
          <w:shd w:val="clear" w:color="auto" w:fill="FFFFFF"/>
        </w:rPr>
        <w:t>年“三公”经费预算情况</w:t>
      </w:r>
      <w:r>
        <w:rPr>
          <w:rFonts w:hint="eastAsia" w:ascii="黑体" w:hAnsi="黑体" w:eastAsia="黑体" w:cs="Times New Roman"/>
          <w:sz w:val="32"/>
          <w:shd w:val="clear" w:color="auto" w:fill="FFFFFF"/>
        </w:rPr>
        <w:t>说明</w:t>
      </w:r>
    </w:p>
    <w:p w14:paraId="01E43871">
      <w:pPr>
        <w:ind w:firstLine="640" w:firstLineChars="200"/>
        <w:rPr>
          <w:rFonts w:ascii="仿宋_GB2312" w:hAnsi="黑体" w:eastAsia="仿宋_GB2312" w:cs="Times New Roman"/>
          <w:sz w:val="32"/>
          <w:szCs w:val="32"/>
        </w:rPr>
      </w:pPr>
      <w:r>
        <w:rPr>
          <w:rFonts w:hint="eastAsia" w:ascii="仿宋_GB2312" w:hAnsi="黑体" w:eastAsia="仿宋_GB2312"/>
          <w:sz w:val="32"/>
          <w:szCs w:val="32"/>
        </w:rPr>
        <w:t>（一）</w:t>
      </w:r>
      <w:r>
        <w:rPr>
          <w:rFonts w:hint="eastAsia" w:ascii="仿宋_GB2312" w:hAnsi="黑体" w:eastAsia="仿宋_GB2312"/>
          <w:sz w:val="32"/>
          <w:szCs w:val="32"/>
          <w:lang w:eastAsia="zh-CN"/>
        </w:rPr>
        <w:t>屯昌县南坤镇南坤中心小学</w:t>
      </w:r>
      <w:r>
        <w:rPr>
          <w:rFonts w:hint="eastAsia" w:ascii="仿宋_GB2312" w:hAnsi="黑体" w:eastAsia="仿宋_GB2312"/>
          <w:sz w:val="32"/>
          <w:szCs w:val="32"/>
          <w:lang w:val="en-US" w:eastAsia="zh-CN"/>
        </w:rPr>
        <w:t>2026</w:t>
      </w:r>
      <w:r>
        <w:rPr>
          <w:rFonts w:hint="eastAsia" w:ascii="仿宋_GB2312" w:hAnsi="黑体" w:eastAsia="仿宋_GB2312"/>
          <w:sz w:val="32"/>
          <w:szCs w:val="32"/>
        </w:rPr>
        <w:t>年一般公共预算“三公”经费预算数为</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万元，其中：</w:t>
      </w:r>
    </w:p>
    <w:p w14:paraId="5F71583B">
      <w:pPr>
        <w:ind w:firstLine="630"/>
        <w:rPr>
          <w:rFonts w:ascii="Times New Roman" w:hAnsi="Times New Roman" w:eastAsia="仿宋_GB2312" w:cs="Times New Roman"/>
          <w:sz w:val="32"/>
          <w:shd w:val="clear" w:color="auto" w:fill="FFFFFF"/>
        </w:rPr>
      </w:pPr>
      <w:r>
        <w:rPr>
          <w:rFonts w:ascii="Times New Roman" w:hAnsi="Times New Roman" w:eastAsia="仿宋_GB2312" w:cs="Times New Roman"/>
          <w:sz w:val="32"/>
          <w:shd w:val="clear" w:color="auto" w:fill="FFFFFF"/>
        </w:rPr>
        <w:t>因公出国（境）经费</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年预算持平/较</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年预算下降</w:t>
      </w:r>
      <w:r>
        <w:rPr>
          <w:rFonts w:hint="eastAsia" w:ascii="仿宋_GB2312" w:hAnsi="黑体" w:eastAsia="仿宋_GB2312" w:cs="仿宋_GB2312"/>
          <w:sz w:val="32"/>
          <w:szCs w:val="32"/>
          <w:lang w:val="en-US" w:eastAsia="zh-CN"/>
        </w:rPr>
        <w:t>0</w:t>
      </w:r>
      <w:r>
        <w:rPr>
          <w:rFonts w:ascii="Times New Roman" w:hAnsi="Times New Roman" w:eastAsia="仿宋_GB2312" w:cs="Times New Roman"/>
          <w:sz w:val="32"/>
          <w:shd w:val="clear" w:color="auto" w:fill="FFFFFF"/>
        </w:rPr>
        <w:t>%/较</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年预算增长</w:t>
      </w:r>
      <w:r>
        <w:rPr>
          <w:rFonts w:hint="eastAsia" w:ascii="仿宋_GB2312" w:hAnsi="黑体" w:eastAsia="仿宋_GB2312" w:cs="仿宋_GB2312"/>
          <w:sz w:val="32"/>
          <w:szCs w:val="32"/>
          <w:lang w:val="en-US" w:eastAsia="zh-CN"/>
        </w:rPr>
        <w:t>0</w:t>
      </w:r>
      <w:r>
        <w:rPr>
          <w:rFonts w:ascii="Times New Roman" w:hAnsi="Times New Roman" w:eastAsia="仿宋_GB2312" w:cs="Times New Roman"/>
          <w:sz w:val="32"/>
          <w:shd w:val="clear" w:color="auto" w:fill="FFFFFF"/>
        </w:rPr>
        <w:t>%。</w:t>
      </w:r>
      <w:r>
        <w:rPr>
          <w:rFonts w:ascii="Times New Roman" w:hAnsi="Times New Roman" w:eastAsia="仿宋_GB2312" w:cs="Times New Roman"/>
          <w:sz w:val="32"/>
        </w:rPr>
        <w:t>下降/增长的</w:t>
      </w:r>
      <w:r>
        <w:rPr>
          <w:rFonts w:ascii="Times New Roman" w:hAnsi="Times New Roman" w:eastAsia="仿宋_GB2312" w:cs="Times New Roman"/>
          <w:sz w:val="32"/>
          <w:shd w:val="clear" w:color="auto" w:fill="FFFFFF"/>
        </w:rPr>
        <w:t>主要原因包括：</w:t>
      </w:r>
      <w:r>
        <w:rPr>
          <w:rFonts w:hint="eastAsia" w:ascii="Times New Roman" w:hAnsi="Times New Roman" w:eastAsia="仿宋_GB2312" w:cs="Times New Roman"/>
          <w:sz w:val="32"/>
          <w:shd w:val="clear" w:color="auto" w:fill="FFFFFF"/>
        </w:rPr>
        <w:t>我校取消公务接待，本年度不再安排该项目预算。</w:t>
      </w:r>
      <w:r>
        <w:rPr>
          <w:rFonts w:ascii="Times New Roman" w:hAnsi="Times New Roman" w:eastAsia="仿宋_GB2312" w:cs="Times New Roman"/>
          <w:sz w:val="32"/>
          <w:shd w:val="clear" w:color="auto" w:fill="FFFFFF"/>
        </w:rPr>
        <w:t>根据外事部门安排的</w:t>
      </w:r>
      <w:r>
        <w:rPr>
          <w:rFonts w:hint="eastAsia" w:ascii="仿宋_GB2312" w:hAnsi="黑体" w:eastAsia="仿宋_GB2312" w:cs="仿宋_GB2312"/>
          <w:sz w:val="32"/>
          <w:szCs w:val="32"/>
          <w:lang w:val="en-US" w:eastAsia="zh-CN"/>
        </w:rPr>
        <w:t>2026</w:t>
      </w:r>
      <w:r>
        <w:rPr>
          <w:rFonts w:ascii="Times New Roman" w:hAnsi="Times New Roman" w:eastAsia="仿宋_GB2312" w:cs="Times New Roman"/>
          <w:sz w:val="32"/>
          <w:shd w:val="clear" w:color="auto" w:fill="FFFFFF"/>
        </w:rPr>
        <w:t>年出国计划，拟安排出国（境）</w:t>
      </w:r>
      <w:r>
        <w:rPr>
          <w:rFonts w:hint="eastAsia" w:ascii="Times New Roman" w:hAnsi="Times New Roman" w:eastAsia="仿宋_GB2312" w:cs="Times New Roman"/>
          <w:sz w:val="32"/>
          <w:shd w:val="clear" w:color="auto" w:fill="FFFFFF"/>
        </w:rPr>
        <w:t>团（</w:t>
      </w:r>
      <w:r>
        <w:rPr>
          <w:rFonts w:ascii="Times New Roman" w:hAnsi="Times New Roman" w:eastAsia="仿宋_GB2312" w:cs="Times New Roman"/>
          <w:sz w:val="32"/>
          <w:shd w:val="clear" w:color="auto" w:fill="FFFFFF"/>
        </w:rPr>
        <w:t>组</w:t>
      </w:r>
      <w:r>
        <w:rPr>
          <w:rFonts w:hint="eastAsia" w:ascii="Times New Roman" w:hAnsi="Times New Roman" w:eastAsia="仿宋_GB2312" w:cs="Times New Roman"/>
          <w:sz w:val="32"/>
          <w:shd w:val="clear" w:color="auto" w:fill="FFFFFF"/>
        </w:rPr>
        <w:t>）</w:t>
      </w:r>
      <w:r>
        <w:rPr>
          <w:rFonts w:hint="eastAsia" w:ascii="仿宋_GB2312" w:hAnsi="黑体" w:eastAsia="仿宋_GB2312" w:cs="仿宋_GB2312"/>
          <w:sz w:val="32"/>
          <w:szCs w:val="32"/>
          <w:lang w:val="en-US" w:eastAsia="zh-CN"/>
        </w:rPr>
        <w:t>0</w:t>
      </w:r>
      <w:r>
        <w:rPr>
          <w:rFonts w:ascii="Times New Roman" w:hAnsi="Times New Roman" w:eastAsia="仿宋_GB2312" w:cs="Times New Roman"/>
          <w:sz w:val="32"/>
          <w:shd w:val="clear" w:color="auto" w:fill="FFFFFF"/>
        </w:rPr>
        <w:t>次，出国（境）</w:t>
      </w:r>
      <w:r>
        <w:rPr>
          <w:rFonts w:hint="eastAsia" w:ascii="仿宋_GB2312" w:hAnsi="黑体" w:eastAsia="仿宋_GB2312" w:cs="仿宋_GB2312"/>
          <w:sz w:val="32"/>
          <w:szCs w:val="32"/>
          <w:lang w:val="en-US" w:eastAsia="zh-CN"/>
        </w:rPr>
        <w:t>0</w:t>
      </w:r>
      <w:r>
        <w:rPr>
          <w:rFonts w:ascii="Times New Roman" w:hAnsi="Times New Roman" w:eastAsia="仿宋_GB2312" w:cs="Times New Roman"/>
          <w:sz w:val="32"/>
          <w:shd w:val="clear" w:color="auto" w:fill="FFFFFF"/>
        </w:rPr>
        <w:t>人。出国（境）团组主要包括：1.</w:t>
      </w:r>
      <w:r>
        <w:rPr>
          <w:rFonts w:hint="eastAsia" w:ascii="Times New Roman" w:hAnsi="Times New Roman" w:eastAsia="仿宋_GB2312" w:cs="Times New Roman"/>
          <w:sz w:val="32"/>
          <w:shd w:val="clear" w:color="auto" w:fill="FFFFFF"/>
          <w:lang w:eastAsia="zh-CN"/>
        </w:rPr>
        <w:t>无</w:t>
      </w:r>
      <w:r>
        <w:rPr>
          <w:rFonts w:ascii="Times New Roman" w:hAnsi="Times New Roman" w:eastAsia="仿宋_GB2312" w:cs="Times New Roman"/>
          <w:sz w:val="32"/>
          <w:shd w:val="clear" w:color="auto" w:fill="FFFFFF"/>
        </w:rPr>
        <w:t>团组：目的地为</w:t>
      </w:r>
      <w:r>
        <w:rPr>
          <w:rFonts w:hint="eastAsia" w:ascii="Times New Roman" w:hAnsi="Times New Roman" w:eastAsia="仿宋_GB2312" w:cs="Times New Roman"/>
          <w:sz w:val="32"/>
          <w:shd w:val="clear" w:color="auto" w:fill="FFFFFF"/>
          <w:lang w:eastAsia="zh-CN"/>
        </w:rPr>
        <w:t>无</w:t>
      </w:r>
      <w:r>
        <w:rPr>
          <w:rFonts w:ascii="Times New Roman" w:hAnsi="Times New Roman" w:eastAsia="仿宋_GB2312" w:cs="Times New Roman"/>
          <w:sz w:val="32"/>
          <w:shd w:val="clear" w:color="auto" w:fill="FFFFFF"/>
        </w:rPr>
        <w:t>，人数为</w:t>
      </w:r>
      <w:r>
        <w:rPr>
          <w:rFonts w:hint="eastAsia" w:ascii="仿宋_GB2312" w:hAnsi="黑体" w:eastAsia="仿宋_GB2312" w:cs="仿宋_GB2312"/>
          <w:sz w:val="32"/>
          <w:szCs w:val="32"/>
          <w:lang w:val="en-US" w:eastAsia="zh-CN"/>
        </w:rPr>
        <w:t>0</w:t>
      </w:r>
      <w:r>
        <w:rPr>
          <w:rFonts w:ascii="Times New Roman" w:hAnsi="Times New Roman" w:eastAsia="仿宋_GB2312" w:cs="Times New Roman"/>
          <w:sz w:val="32"/>
          <w:shd w:val="clear" w:color="auto" w:fill="FFFFFF"/>
        </w:rPr>
        <w:t>人，天数为</w:t>
      </w:r>
      <w:r>
        <w:rPr>
          <w:rFonts w:hint="eastAsia" w:ascii="仿宋_GB2312" w:hAnsi="黑体" w:eastAsia="仿宋_GB2312" w:cs="仿宋_GB2312"/>
          <w:sz w:val="32"/>
          <w:szCs w:val="32"/>
          <w:lang w:val="en-US" w:eastAsia="zh-CN"/>
        </w:rPr>
        <w:t>0</w:t>
      </w:r>
      <w:r>
        <w:rPr>
          <w:rFonts w:ascii="Times New Roman" w:hAnsi="Times New Roman" w:eastAsia="仿宋_GB2312" w:cs="Times New Roman"/>
          <w:sz w:val="32"/>
          <w:shd w:val="clear" w:color="auto" w:fill="FFFFFF"/>
        </w:rPr>
        <w:t>天，主要任务为</w:t>
      </w:r>
      <w:r>
        <w:rPr>
          <w:rFonts w:hint="eastAsia" w:ascii="Times New Roman" w:hAnsi="Times New Roman" w:eastAsia="仿宋_GB2312" w:cs="Times New Roman"/>
          <w:sz w:val="32"/>
          <w:shd w:val="clear" w:color="auto" w:fill="FFFFFF"/>
          <w:lang w:eastAsia="zh-CN"/>
        </w:rPr>
        <w:t>无</w:t>
      </w:r>
      <w:r>
        <w:rPr>
          <w:rFonts w:hint="eastAsia" w:ascii="Times New Roman" w:hAnsi="Times New Roman" w:eastAsia="仿宋_GB2312" w:cs="Times New Roman"/>
          <w:sz w:val="32"/>
          <w:shd w:val="clear" w:color="auto" w:fill="FFFFFF"/>
        </w:rPr>
        <w:t>；</w:t>
      </w:r>
      <w:r>
        <w:rPr>
          <w:rFonts w:ascii="Times New Roman" w:hAnsi="Times New Roman" w:eastAsia="仿宋_GB2312" w:cs="Times New Roman"/>
          <w:sz w:val="32"/>
          <w:shd w:val="clear" w:color="auto" w:fill="FFFFFF"/>
        </w:rPr>
        <w:t>公务用车购置及运行费</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万元（其中，</w:t>
      </w:r>
      <w:r>
        <w:rPr>
          <w:rFonts w:ascii="Times New Roman" w:hAnsi="Times New Roman" w:eastAsia="仿宋_GB2312" w:cs="Times New Roman"/>
          <w:sz w:val="32"/>
          <w:shd w:val="clear" w:color="auto" w:fill="FFFFFF"/>
        </w:rPr>
        <w:t>公务用车购置</w:t>
      </w:r>
      <w:r>
        <w:rPr>
          <w:rFonts w:hint="eastAsia" w:ascii="Times New Roman" w:hAnsi="Times New Roman" w:eastAsia="仿宋_GB2312" w:cs="Times New Roman"/>
          <w:sz w:val="32"/>
          <w:shd w:val="clear" w:color="auto" w:fill="FFFFFF"/>
        </w:rPr>
        <w:t>费</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r>
        <w:rPr>
          <w:rFonts w:hint="eastAsia" w:ascii="Times New Roman" w:hAnsi="Times New Roman" w:eastAsia="仿宋_GB2312" w:cs="Times New Roman"/>
          <w:sz w:val="32"/>
          <w:shd w:val="clear" w:color="auto" w:fill="FFFFFF"/>
        </w:rPr>
        <w:t>，公务用车</w:t>
      </w:r>
      <w:r>
        <w:rPr>
          <w:rFonts w:ascii="Times New Roman" w:hAnsi="Times New Roman" w:eastAsia="仿宋_GB2312" w:cs="Times New Roman"/>
          <w:sz w:val="32"/>
          <w:shd w:val="clear" w:color="auto" w:fill="FFFFFF"/>
        </w:rPr>
        <w:t>运行</w:t>
      </w:r>
      <w:r>
        <w:rPr>
          <w:rFonts w:hint="eastAsia" w:ascii="Times New Roman" w:hAnsi="Times New Roman" w:eastAsia="仿宋_GB2312" w:cs="Times New Roman"/>
          <w:sz w:val="32"/>
          <w:shd w:val="clear" w:color="auto" w:fill="FFFFFF"/>
          <w:lang w:eastAsia="zh-CN"/>
        </w:rPr>
        <w:t>维护</w:t>
      </w:r>
      <w:r>
        <w:rPr>
          <w:rFonts w:ascii="Times New Roman" w:hAnsi="Times New Roman" w:eastAsia="仿宋_GB2312" w:cs="Times New Roman"/>
          <w:sz w:val="32"/>
          <w:shd w:val="clear" w:color="auto" w:fill="FFFFFF"/>
        </w:rPr>
        <w:t>费</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年预算持平/较</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年预算下降</w:t>
      </w:r>
      <w:r>
        <w:rPr>
          <w:rFonts w:hint="eastAsia" w:ascii="仿宋_GB2312" w:hAnsi="黑体" w:eastAsia="仿宋_GB2312" w:cs="仿宋_GB2312"/>
          <w:sz w:val="32"/>
          <w:szCs w:val="32"/>
          <w:lang w:val="en-US" w:eastAsia="zh-CN"/>
        </w:rPr>
        <w:t>0</w:t>
      </w:r>
      <w:r>
        <w:rPr>
          <w:rFonts w:ascii="Times New Roman" w:hAnsi="Times New Roman" w:eastAsia="仿宋_GB2312" w:cs="Times New Roman"/>
          <w:sz w:val="32"/>
          <w:shd w:val="clear" w:color="auto" w:fill="FFFFFF"/>
        </w:rPr>
        <w:t>%/较</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年预算增长</w:t>
      </w:r>
      <w:r>
        <w:rPr>
          <w:rFonts w:hint="eastAsia" w:ascii="仿宋_GB2312" w:hAnsi="黑体" w:eastAsia="仿宋_GB2312" w:cs="仿宋_GB2312"/>
          <w:sz w:val="32"/>
          <w:szCs w:val="32"/>
          <w:lang w:val="en-US" w:eastAsia="zh-CN"/>
        </w:rPr>
        <w:t>0</w:t>
      </w:r>
      <w:r>
        <w:rPr>
          <w:rFonts w:ascii="Times New Roman" w:hAnsi="Times New Roman" w:eastAsia="仿宋_GB2312" w:cs="Times New Roman"/>
          <w:sz w:val="32"/>
          <w:shd w:val="clear" w:color="auto" w:fill="FFFFFF"/>
        </w:rPr>
        <w:t>%。</w:t>
      </w:r>
      <w:r>
        <w:rPr>
          <w:rFonts w:ascii="Times New Roman" w:hAnsi="Times New Roman" w:eastAsia="仿宋_GB2312" w:cs="Times New Roman"/>
          <w:sz w:val="32"/>
        </w:rPr>
        <w:t>下降/增长的</w:t>
      </w:r>
      <w:r>
        <w:rPr>
          <w:rFonts w:ascii="Times New Roman" w:hAnsi="Times New Roman" w:eastAsia="仿宋_GB2312" w:cs="Times New Roman"/>
          <w:sz w:val="32"/>
          <w:shd w:val="clear" w:color="auto" w:fill="FFFFFF"/>
        </w:rPr>
        <w:t>主要原因包括：</w:t>
      </w:r>
      <w:r>
        <w:rPr>
          <w:rFonts w:hint="eastAsia" w:ascii="Times New Roman" w:hAnsi="Times New Roman" w:eastAsia="仿宋_GB2312" w:cs="Times New Roman"/>
          <w:sz w:val="32"/>
          <w:shd w:val="clear" w:color="auto" w:fill="FFFFFF"/>
          <w:lang w:eastAsia="zh-CN"/>
        </w:rPr>
        <w:t>无</w:t>
      </w:r>
      <w:r>
        <w:rPr>
          <w:rFonts w:hint="eastAsia" w:ascii="Times New Roman" w:hAnsi="Times New Roman" w:eastAsia="仿宋_GB2312" w:cs="Times New Roman"/>
          <w:sz w:val="32"/>
          <w:shd w:val="clear" w:color="auto" w:fill="FFFFFF"/>
        </w:rPr>
        <w:t>。公务车保有量</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辆，计划购置</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w:t>
      </w:r>
      <w:r>
        <w:rPr>
          <w:rFonts w:hint="eastAsia" w:ascii="Times New Roman" w:hAnsi="Times New Roman" w:eastAsia="仿宋_GB2312" w:cs="Times New Roman"/>
          <w:sz w:val="32"/>
          <w:shd w:val="clear" w:color="auto" w:fill="FFFFFF"/>
        </w:rPr>
        <w:t>；</w:t>
      </w:r>
      <w:r>
        <w:rPr>
          <w:rFonts w:ascii="仿宋_GB2312" w:hAnsi="黑体" w:eastAsia="仿宋_GB2312" w:cs="Times New Roman"/>
          <w:sz w:val="32"/>
          <w:szCs w:val="32"/>
        </w:rPr>
        <w:t>公务接待费</w:t>
      </w:r>
      <w:r>
        <w:rPr>
          <w:rFonts w:hint="eastAsia" w:ascii="仿宋_GB2312" w:hAnsi="黑体" w:eastAsia="仿宋_GB2312" w:cs="Times New Roman"/>
          <w:sz w:val="32"/>
          <w:szCs w:val="32"/>
          <w:lang w:val="en-US" w:eastAsia="zh-CN"/>
        </w:rPr>
        <w:t>0</w:t>
      </w:r>
      <w:r>
        <w:rPr>
          <w:rFonts w:ascii="Times New Roman" w:hAnsi="Times New Roman" w:eastAsia="仿宋_GB2312" w:cs="Times New Roman"/>
          <w:sz w:val="32"/>
          <w:shd w:val="clear" w:color="auto" w:fill="FFFFFF"/>
        </w:rPr>
        <w:t>万元，与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年预算持平/较</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年预算下降</w:t>
      </w:r>
      <w:r>
        <w:rPr>
          <w:rFonts w:hint="eastAsia" w:ascii="仿宋_GB2312" w:hAnsi="黑体" w:eastAsia="仿宋_GB2312" w:cs="仿宋_GB2312"/>
          <w:sz w:val="32"/>
          <w:szCs w:val="32"/>
          <w:lang w:val="en-US" w:eastAsia="zh-CN"/>
        </w:rPr>
        <w:t>0</w:t>
      </w:r>
      <w:r>
        <w:rPr>
          <w:rFonts w:ascii="Times New Roman" w:hAnsi="Times New Roman" w:eastAsia="仿宋_GB2312" w:cs="Times New Roman"/>
          <w:sz w:val="32"/>
          <w:shd w:val="clear" w:color="auto" w:fill="FFFFFF"/>
        </w:rPr>
        <w:t>%/较</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年预算增长</w:t>
      </w:r>
      <w:r>
        <w:rPr>
          <w:rFonts w:hint="eastAsia" w:ascii="仿宋_GB2312" w:hAnsi="黑体" w:eastAsia="仿宋_GB2312" w:cs="仿宋_GB2312"/>
          <w:sz w:val="32"/>
          <w:szCs w:val="32"/>
          <w:lang w:val="en-US" w:eastAsia="zh-CN"/>
        </w:rPr>
        <w:t>0</w:t>
      </w:r>
      <w:r>
        <w:rPr>
          <w:rFonts w:ascii="Times New Roman" w:hAnsi="Times New Roman" w:eastAsia="仿宋_GB2312" w:cs="Times New Roman"/>
          <w:sz w:val="32"/>
          <w:shd w:val="clear" w:color="auto" w:fill="FFFFFF"/>
        </w:rPr>
        <w:t>%。</w:t>
      </w:r>
      <w:r>
        <w:rPr>
          <w:rFonts w:ascii="Times New Roman" w:hAnsi="Times New Roman" w:eastAsia="仿宋_GB2312" w:cs="Times New Roman"/>
          <w:sz w:val="32"/>
        </w:rPr>
        <w:t>下降/增长的</w:t>
      </w:r>
      <w:r>
        <w:rPr>
          <w:rFonts w:ascii="Times New Roman" w:hAnsi="Times New Roman" w:eastAsia="仿宋_GB2312" w:cs="Times New Roman"/>
          <w:sz w:val="32"/>
          <w:shd w:val="clear" w:color="auto" w:fill="FFFFFF"/>
        </w:rPr>
        <w:t>主要原因包括：</w:t>
      </w:r>
      <w:r>
        <w:rPr>
          <w:rFonts w:hint="eastAsia" w:ascii="Times New Roman" w:hAnsi="Times New Roman" w:eastAsia="仿宋_GB2312" w:cs="Times New Roman"/>
          <w:sz w:val="32"/>
          <w:shd w:val="clear" w:color="auto" w:fill="FFFFFF"/>
          <w:lang w:eastAsia="zh-CN"/>
        </w:rPr>
        <w:t>无</w:t>
      </w:r>
      <w:r>
        <w:rPr>
          <w:rFonts w:hint="eastAsia" w:ascii="Times New Roman" w:hAnsi="Times New Roman" w:eastAsia="仿宋_GB2312" w:cs="Times New Roman"/>
          <w:sz w:val="32"/>
          <w:shd w:val="clear" w:color="auto" w:fill="FFFFFF"/>
        </w:rPr>
        <w:t>，计划接待</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批</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人</w:t>
      </w:r>
      <w:r>
        <w:rPr>
          <w:rFonts w:hint="eastAsia" w:ascii="Times New Roman" w:hAnsi="Times New Roman" w:eastAsia="仿宋_GB2312" w:cs="Times New Roman"/>
          <w:sz w:val="32"/>
          <w:shd w:val="clear" w:color="auto" w:fill="FFFFFF"/>
        </w:rPr>
        <w:t>。</w:t>
      </w:r>
    </w:p>
    <w:p w14:paraId="5B0B9C17">
      <w:pPr>
        <w:ind w:firstLine="640" w:firstLineChars="200"/>
        <w:rPr>
          <w:rFonts w:ascii="仿宋_GB2312" w:hAnsi="黑体" w:eastAsia="仿宋_GB2312" w:cs="Times New Roman"/>
          <w:sz w:val="32"/>
          <w:szCs w:val="32"/>
        </w:rPr>
      </w:pPr>
      <w:r>
        <w:rPr>
          <w:rFonts w:hint="eastAsia" w:ascii="仿宋_GB2312" w:hAnsi="黑体" w:eastAsia="仿宋_GB2312"/>
          <w:sz w:val="32"/>
          <w:szCs w:val="32"/>
        </w:rPr>
        <w:t>（二）</w:t>
      </w:r>
      <w:r>
        <w:rPr>
          <w:rFonts w:hint="eastAsia" w:ascii="仿宋_GB2312" w:hAnsi="黑体" w:eastAsia="仿宋_GB2312"/>
          <w:sz w:val="32"/>
          <w:szCs w:val="32"/>
          <w:lang w:eastAsia="zh-CN"/>
        </w:rPr>
        <w:t>屯昌县南坤镇南坤中心小学</w:t>
      </w:r>
      <w:r>
        <w:rPr>
          <w:rFonts w:hint="eastAsia" w:ascii="仿宋_GB2312" w:hAnsi="黑体" w:eastAsia="仿宋_GB2312"/>
          <w:sz w:val="32"/>
          <w:szCs w:val="32"/>
          <w:lang w:val="en-US" w:eastAsia="zh-CN"/>
        </w:rPr>
        <w:t>2026</w:t>
      </w:r>
      <w:r>
        <w:rPr>
          <w:rFonts w:hint="eastAsia" w:ascii="仿宋_GB2312" w:hAnsi="黑体" w:eastAsia="仿宋_GB2312"/>
          <w:sz w:val="32"/>
          <w:szCs w:val="32"/>
        </w:rPr>
        <w:t>年政府性基金预算“三公”经费预算数为</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万元，其中：</w:t>
      </w:r>
    </w:p>
    <w:p w14:paraId="50D78B43">
      <w:pPr>
        <w:rPr>
          <w:rFonts w:hint="default" w:ascii="Times New Roman" w:hAnsi="Times New Roman" w:eastAsia="仿宋_GB2312" w:cs="Times New Roman"/>
          <w:sz w:val="32"/>
          <w:shd w:val="clear" w:color="auto" w:fill="FFFFFF"/>
          <w:lang w:val="en-US" w:eastAsia="zh-CN"/>
        </w:rPr>
      </w:pPr>
      <w:r>
        <w:rPr>
          <w:rFonts w:ascii="Times New Roman" w:hAnsi="Times New Roman" w:eastAsia="仿宋_GB2312" w:cs="Times New Roman"/>
          <w:sz w:val="32"/>
          <w:shd w:val="clear" w:color="auto" w:fill="FFFFFF"/>
        </w:rPr>
        <w:t xml:space="preserve">    因公出国（境）经费</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年预算持平/较</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年预算下降</w:t>
      </w:r>
      <w:r>
        <w:rPr>
          <w:rFonts w:hint="eastAsia" w:ascii="仿宋_GB2312" w:hAnsi="黑体" w:eastAsia="仿宋_GB2312" w:cs="仿宋_GB2312"/>
          <w:sz w:val="32"/>
          <w:szCs w:val="32"/>
          <w:lang w:val="en-US" w:eastAsia="zh-CN"/>
        </w:rPr>
        <w:t>0</w:t>
      </w:r>
      <w:r>
        <w:rPr>
          <w:rFonts w:ascii="Times New Roman" w:hAnsi="Times New Roman" w:eastAsia="仿宋_GB2312" w:cs="Times New Roman"/>
          <w:sz w:val="32"/>
          <w:shd w:val="clear" w:color="auto" w:fill="FFFFFF"/>
        </w:rPr>
        <w:t>%/较</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年预算增长</w:t>
      </w:r>
      <w:r>
        <w:rPr>
          <w:rFonts w:hint="eastAsia" w:ascii="仿宋_GB2312" w:hAnsi="黑体" w:eastAsia="仿宋_GB2312" w:cs="仿宋_GB2312"/>
          <w:sz w:val="32"/>
          <w:szCs w:val="32"/>
          <w:lang w:val="en-US" w:eastAsia="zh-CN"/>
        </w:rPr>
        <w:t>0</w:t>
      </w:r>
      <w:r>
        <w:rPr>
          <w:rFonts w:ascii="Times New Roman" w:hAnsi="Times New Roman" w:eastAsia="仿宋_GB2312" w:cs="Times New Roman"/>
          <w:sz w:val="32"/>
          <w:shd w:val="clear" w:color="auto" w:fill="FFFFFF"/>
        </w:rPr>
        <w:t>%。</w:t>
      </w:r>
      <w:r>
        <w:rPr>
          <w:rFonts w:ascii="Times New Roman" w:hAnsi="Times New Roman" w:eastAsia="仿宋_GB2312" w:cs="Times New Roman"/>
          <w:sz w:val="32"/>
        </w:rPr>
        <w:t>下降/增长的</w:t>
      </w:r>
      <w:r>
        <w:rPr>
          <w:rFonts w:ascii="Times New Roman" w:hAnsi="Times New Roman" w:eastAsia="仿宋_GB2312" w:cs="Times New Roman"/>
          <w:sz w:val="32"/>
          <w:shd w:val="clear" w:color="auto" w:fill="FFFFFF"/>
        </w:rPr>
        <w:t>主要原因包括：</w:t>
      </w:r>
      <w:r>
        <w:rPr>
          <w:rFonts w:hint="eastAsia" w:ascii="Times New Roman" w:hAnsi="Times New Roman" w:eastAsia="仿宋_GB2312" w:cs="Times New Roman"/>
          <w:sz w:val="32"/>
          <w:shd w:val="clear" w:color="auto" w:fill="FFFFFF"/>
          <w:lang w:eastAsia="zh-CN"/>
        </w:rPr>
        <w:t>无</w:t>
      </w:r>
      <w:r>
        <w:rPr>
          <w:rFonts w:hint="eastAsia" w:ascii="Times New Roman" w:hAnsi="Times New Roman" w:eastAsia="仿宋_GB2312" w:cs="Times New Roman"/>
          <w:sz w:val="32"/>
          <w:shd w:val="clear" w:color="auto" w:fill="FFFFFF"/>
        </w:rPr>
        <w:t>。</w:t>
      </w:r>
      <w:r>
        <w:rPr>
          <w:rFonts w:ascii="Times New Roman" w:hAnsi="Times New Roman" w:eastAsia="仿宋_GB2312" w:cs="Times New Roman"/>
          <w:sz w:val="32"/>
          <w:shd w:val="clear" w:color="auto" w:fill="FFFFFF"/>
        </w:rPr>
        <w:t>根据外事部门安排的</w:t>
      </w:r>
      <w:r>
        <w:rPr>
          <w:rFonts w:hint="eastAsia" w:ascii="仿宋_GB2312" w:hAnsi="黑体" w:eastAsia="仿宋_GB2312" w:cs="仿宋_GB2312"/>
          <w:sz w:val="32"/>
          <w:szCs w:val="32"/>
          <w:lang w:val="en-US" w:eastAsia="zh-CN"/>
        </w:rPr>
        <w:t>2025</w:t>
      </w:r>
      <w:r>
        <w:rPr>
          <w:rFonts w:ascii="Times New Roman" w:hAnsi="Times New Roman" w:eastAsia="仿宋_GB2312" w:cs="Times New Roman"/>
          <w:sz w:val="32"/>
          <w:shd w:val="clear" w:color="auto" w:fill="FFFFFF"/>
        </w:rPr>
        <w:t>年出国计划，拟安排出国（境）组</w:t>
      </w:r>
      <w:r>
        <w:rPr>
          <w:rFonts w:hint="eastAsia" w:ascii="仿宋_GB2312" w:hAnsi="黑体" w:eastAsia="仿宋_GB2312" w:cs="仿宋_GB2312"/>
          <w:sz w:val="32"/>
          <w:szCs w:val="32"/>
          <w:lang w:val="en-US" w:eastAsia="zh-CN"/>
        </w:rPr>
        <w:t>0</w:t>
      </w:r>
      <w:r>
        <w:rPr>
          <w:rFonts w:ascii="Times New Roman" w:hAnsi="Times New Roman" w:eastAsia="仿宋_GB2312" w:cs="Times New Roman"/>
          <w:sz w:val="32"/>
          <w:shd w:val="clear" w:color="auto" w:fill="FFFFFF"/>
        </w:rPr>
        <w:t>次，出国（境）</w:t>
      </w:r>
      <w:r>
        <w:rPr>
          <w:rFonts w:hint="eastAsia" w:ascii="仿宋_GB2312" w:hAnsi="黑体" w:eastAsia="仿宋_GB2312" w:cs="仿宋_GB2312"/>
          <w:sz w:val="32"/>
          <w:szCs w:val="32"/>
          <w:lang w:val="en-US" w:eastAsia="zh-CN"/>
        </w:rPr>
        <w:t>0</w:t>
      </w:r>
      <w:r>
        <w:rPr>
          <w:rFonts w:ascii="Times New Roman" w:hAnsi="Times New Roman" w:eastAsia="仿宋_GB2312" w:cs="Times New Roman"/>
          <w:sz w:val="32"/>
          <w:shd w:val="clear" w:color="auto" w:fill="FFFFFF"/>
        </w:rPr>
        <w:t>人。出国（境）团组主要包括：</w:t>
      </w:r>
      <w:r>
        <w:rPr>
          <w:rFonts w:hint="eastAsia" w:ascii="Times New Roman" w:hAnsi="Times New Roman" w:eastAsia="仿宋_GB2312" w:cs="Times New Roman"/>
          <w:sz w:val="32"/>
          <w:shd w:val="clear" w:color="auto" w:fill="FFFFFF"/>
          <w:lang w:eastAsia="zh-CN"/>
        </w:rPr>
        <w:t>无</w:t>
      </w:r>
      <w:r>
        <w:rPr>
          <w:rFonts w:ascii="Times New Roman" w:hAnsi="Times New Roman" w:eastAsia="仿宋_GB2312" w:cs="Times New Roman"/>
          <w:sz w:val="32"/>
          <w:shd w:val="clear" w:color="auto" w:fill="FFFFFF"/>
        </w:rPr>
        <w:t>团组：目的地为</w:t>
      </w:r>
      <w:r>
        <w:rPr>
          <w:rFonts w:hint="eastAsia" w:ascii="Times New Roman" w:hAnsi="Times New Roman" w:eastAsia="仿宋_GB2312" w:cs="Times New Roman"/>
          <w:sz w:val="32"/>
          <w:shd w:val="clear" w:color="auto" w:fill="FFFFFF"/>
          <w:lang w:eastAsia="zh-CN"/>
        </w:rPr>
        <w:t>无</w:t>
      </w:r>
      <w:r>
        <w:rPr>
          <w:rFonts w:ascii="Times New Roman" w:hAnsi="Times New Roman" w:eastAsia="仿宋_GB2312" w:cs="Times New Roman"/>
          <w:sz w:val="32"/>
          <w:shd w:val="clear" w:color="auto" w:fill="FFFFFF"/>
        </w:rPr>
        <w:t>，人数为</w:t>
      </w:r>
      <w:r>
        <w:rPr>
          <w:rFonts w:hint="eastAsia" w:ascii="仿宋_GB2312" w:hAnsi="黑体" w:eastAsia="仿宋_GB2312" w:cs="仿宋_GB2312"/>
          <w:sz w:val="32"/>
          <w:szCs w:val="32"/>
          <w:lang w:val="en-US" w:eastAsia="zh-CN"/>
        </w:rPr>
        <w:t>0</w:t>
      </w:r>
      <w:r>
        <w:rPr>
          <w:rFonts w:ascii="Times New Roman" w:hAnsi="Times New Roman" w:eastAsia="仿宋_GB2312" w:cs="Times New Roman"/>
          <w:sz w:val="32"/>
          <w:shd w:val="clear" w:color="auto" w:fill="FFFFFF"/>
        </w:rPr>
        <w:t>人，天数为</w:t>
      </w:r>
      <w:r>
        <w:rPr>
          <w:rFonts w:hint="eastAsia" w:ascii="仿宋_GB2312" w:hAnsi="黑体" w:eastAsia="仿宋_GB2312" w:cs="仿宋_GB2312"/>
          <w:sz w:val="32"/>
          <w:szCs w:val="32"/>
          <w:lang w:val="en-US" w:eastAsia="zh-CN"/>
        </w:rPr>
        <w:t>0</w:t>
      </w:r>
      <w:r>
        <w:rPr>
          <w:rFonts w:ascii="Times New Roman" w:hAnsi="Times New Roman" w:eastAsia="仿宋_GB2312" w:cs="Times New Roman"/>
          <w:sz w:val="32"/>
          <w:shd w:val="clear" w:color="auto" w:fill="FFFFFF"/>
        </w:rPr>
        <w:t>天，主要任务为</w:t>
      </w:r>
      <w:r>
        <w:rPr>
          <w:rFonts w:hint="eastAsia" w:ascii="Times New Roman" w:hAnsi="Times New Roman" w:eastAsia="仿宋_GB2312" w:cs="Times New Roman"/>
          <w:sz w:val="32"/>
          <w:shd w:val="clear" w:color="auto" w:fill="FFFFFF"/>
          <w:lang w:eastAsia="zh-CN"/>
        </w:rPr>
        <w:t>无</w:t>
      </w:r>
      <w:r>
        <w:rPr>
          <w:rFonts w:ascii="Times New Roman" w:hAnsi="Times New Roman" w:eastAsia="仿宋_GB2312" w:cs="Times New Roman"/>
          <w:sz w:val="32"/>
          <w:shd w:val="clear" w:color="auto" w:fill="FFFFFF"/>
        </w:rPr>
        <w:t>；......公务用车购置及运行费</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万元（其中，</w:t>
      </w:r>
      <w:r>
        <w:rPr>
          <w:rFonts w:ascii="Times New Roman" w:hAnsi="Times New Roman" w:eastAsia="仿宋_GB2312" w:cs="Times New Roman"/>
          <w:sz w:val="32"/>
          <w:shd w:val="clear" w:color="auto" w:fill="FFFFFF"/>
        </w:rPr>
        <w:t>公务用车购置</w:t>
      </w:r>
      <w:r>
        <w:rPr>
          <w:rFonts w:hint="eastAsia" w:ascii="Times New Roman" w:hAnsi="Times New Roman" w:eastAsia="仿宋_GB2312" w:cs="Times New Roman"/>
          <w:sz w:val="32"/>
          <w:shd w:val="clear" w:color="auto" w:fill="FFFFFF"/>
        </w:rPr>
        <w:t>费</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r>
        <w:rPr>
          <w:rFonts w:hint="eastAsia" w:ascii="Times New Roman" w:hAnsi="Times New Roman" w:eastAsia="仿宋_GB2312" w:cs="Times New Roman"/>
          <w:sz w:val="32"/>
          <w:shd w:val="clear" w:color="auto" w:fill="FFFFFF"/>
        </w:rPr>
        <w:t>，公务用车</w:t>
      </w:r>
      <w:r>
        <w:rPr>
          <w:rFonts w:ascii="Times New Roman" w:hAnsi="Times New Roman" w:eastAsia="仿宋_GB2312" w:cs="Times New Roman"/>
          <w:sz w:val="32"/>
          <w:shd w:val="clear" w:color="auto" w:fill="FFFFFF"/>
        </w:rPr>
        <w:t>运行</w:t>
      </w:r>
      <w:r>
        <w:rPr>
          <w:rFonts w:hint="eastAsia" w:ascii="Times New Roman" w:hAnsi="Times New Roman" w:eastAsia="仿宋_GB2312" w:cs="Times New Roman"/>
          <w:sz w:val="32"/>
          <w:shd w:val="clear" w:color="auto" w:fill="FFFFFF"/>
          <w:lang w:eastAsia="zh-CN"/>
        </w:rPr>
        <w:t>维护</w:t>
      </w:r>
      <w:r>
        <w:rPr>
          <w:rFonts w:ascii="Times New Roman" w:hAnsi="Times New Roman" w:eastAsia="仿宋_GB2312" w:cs="Times New Roman"/>
          <w:sz w:val="32"/>
          <w:shd w:val="clear" w:color="auto" w:fill="FFFFFF"/>
        </w:rPr>
        <w:t>费</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年预算持平/较</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年预算下降</w:t>
      </w:r>
      <w:r>
        <w:rPr>
          <w:rFonts w:hint="eastAsia" w:ascii="仿宋_GB2312" w:hAnsi="黑体" w:eastAsia="仿宋_GB2312" w:cs="仿宋_GB2312"/>
          <w:sz w:val="32"/>
          <w:szCs w:val="32"/>
          <w:lang w:val="en-US" w:eastAsia="zh-CN"/>
        </w:rPr>
        <w:t>0</w:t>
      </w:r>
      <w:r>
        <w:rPr>
          <w:rFonts w:ascii="Times New Roman" w:hAnsi="Times New Roman" w:eastAsia="仿宋_GB2312" w:cs="Times New Roman"/>
          <w:sz w:val="32"/>
          <w:shd w:val="clear" w:color="auto" w:fill="FFFFFF"/>
        </w:rPr>
        <w:t>%/较</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年预算增长</w:t>
      </w:r>
      <w:r>
        <w:rPr>
          <w:rFonts w:hint="eastAsia" w:ascii="仿宋_GB2312" w:hAnsi="黑体" w:eastAsia="仿宋_GB2312" w:cs="仿宋_GB2312"/>
          <w:sz w:val="32"/>
          <w:szCs w:val="32"/>
          <w:lang w:val="en-US" w:eastAsia="zh-CN"/>
        </w:rPr>
        <w:t>0</w:t>
      </w:r>
      <w:r>
        <w:rPr>
          <w:rFonts w:ascii="Times New Roman" w:hAnsi="Times New Roman" w:eastAsia="仿宋_GB2312" w:cs="Times New Roman"/>
          <w:sz w:val="32"/>
          <w:shd w:val="clear" w:color="auto" w:fill="FFFFFF"/>
        </w:rPr>
        <w:t>%。</w:t>
      </w:r>
      <w:r>
        <w:rPr>
          <w:rFonts w:ascii="Times New Roman" w:hAnsi="Times New Roman" w:eastAsia="仿宋_GB2312" w:cs="Times New Roman"/>
          <w:sz w:val="32"/>
        </w:rPr>
        <w:t>下降/增长的</w:t>
      </w:r>
      <w:r>
        <w:rPr>
          <w:rFonts w:ascii="Times New Roman" w:hAnsi="Times New Roman" w:eastAsia="仿宋_GB2312" w:cs="Times New Roman"/>
          <w:sz w:val="32"/>
          <w:shd w:val="clear" w:color="auto" w:fill="FFFFFF"/>
        </w:rPr>
        <w:t>主要原因包括：</w:t>
      </w:r>
      <w:r>
        <w:rPr>
          <w:rFonts w:hint="eastAsia" w:ascii="Times New Roman" w:hAnsi="Times New Roman" w:eastAsia="仿宋_GB2312" w:cs="Times New Roman"/>
          <w:sz w:val="32"/>
          <w:shd w:val="clear" w:color="auto" w:fill="FFFFFF"/>
          <w:lang w:eastAsia="zh-CN"/>
        </w:rPr>
        <w:t>无</w:t>
      </w:r>
      <w:r>
        <w:rPr>
          <w:rFonts w:hint="eastAsia" w:ascii="Times New Roman" w:hAnsi="Times New Roman" w:eastAsia="仿宋_GB2312" w:cs="Times New Roman"/>
          <w:sz w:val="32"/>
          <w:shd w:val="clear" w:color="auto" w:fill="FFFFFF"/>
        </w:rPr>
        <w:t>；公务车保有量</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辆，计划购置</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w:t>
      </w:r>
      <w:r>
        <w:rPr>
          <w:rFonts w:hint="eastAsia" w:ascii="Times New Roman" w:hAnsi="Times New Roman" w:eastAsia="仿宋_GB2312" w:cs="Times New Roman"/>
          <w:sz w:val="32"/>
          <w:shd w:val="clear" w:color="auto" w:fill="FFFFFF"/>
        </w:rPr>
        <w:t>。</w:t>
      </w:r>
      <w:r>
        <w:rPr>
          <w:rFonts w:ascii="仿宋_GB2312" w:hAnsi="黑体" w:eastAsia="仿宋_GB2312" w:cs="Times New Roman"/>
          <w:sz w:val="32"/>
          <w:szCs w:val="32"/>
        </w:rPr>
        <w:t>公务接待费</w:t>
      </w:r>
      <w:r>
        <w:rPr>
          <w:rFonts w:hint="eastAsia" w:ascii="仿宋_GB2312" w:hAnsi="黑体" w:eastAsia="仿宋_GB2312" w:cs="仿宋_GB2312"/>
          <w:sz w:val="32"/>
          <w:szCs w:val="32"/>
          <w:lang w:val="en-US" w:eastAsia="zh-CN"/>
        </w:rPr>
        <w:t>0</w:t>
      </w:r>
      <w:r>
        <w:rPr>
          <w:rFonts w:ascii="Times New Roman" w:hAnsi="Times New Roman" w:eastAsia="仿宋_GB2312" w:cs="Times New Roman"/>
          <w:sz w:val="32"/>
          <w:shd w:val="clear" w:color="auto" w:fill="FFFFFF"/>
        </w:rPr>
        <w:t>万元，与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年预算持平/较</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年预算下降</w:t>
      </w:r>
      <w:r>
        <w:rPr>
          <w:rFonts w:hint="eastAsia" w:ascii="仿宋_GB2312" w:hAnsi="黑体" w:eastAsia="仿宋_GB2312" w:cs="仿宋_GB2312"/>
          <w:sz w:val="32"/>
          <w:szCs w:val="32"/>
          <w:lang w:val="en-US" w:eastAsia="zh-CN"/>
        </w:rPr>
        <w:t>0</w:t>
      </w:r>
      <w:r>
        <w:rPr>
          <w:rFonts w:ascii="Times New Roman" w:hAnsi="Times New Roman" w:eastAsia="仿宋_GB2312" w:cs="Times New Roman"/>
          <w:sz w:val="32"/>
          <w:shd w:val="clear" w:color="auto" w:fill="FFFFFF"/>
        </w:rPr>
        <w:t>%/较</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年预算增长</w:t>
      </w:r>
      <w:r>
        <w:rPr>
          <w:rFonts w:hint="eastAsia" w:ascii="仿宋_GB2312" w:hAnsi="黑体" w:eastAsia="仿宋_GB2312" w:cs="仿宋_GB2312"/>
          <w:sz w:val="32"/>
          <w:szCs w:val="32"/>
          <w:lang w:val="en-US" w:eastAsia="zh-CN"/>
        </w:rPr>
        <w:t>0</w:t>
      </w:r>
      <w:r>
        <w:rPr>
          <w:rFonts w:ascii="Times New Roman" w:hAnsi="Times New Roman" w:eastAsia="仿宋_GB2312" w:cs="Times New Roman"/>
          <w:sz w:val="32"/>
          <w:shd w:val="clear" w:color="auto" w:fill="FFFFFF"/>
        </w:rPr>
        <w:t>%</w:t>
      </w:r>
      <w:r>
        <w:rPr>
          <w:rFonts w:hint="eastAsia" w:ascii="Times New Roman" w:hAnsi="Times New Roman" w:eastAsia="仿宋_GB2312" w:cs="Times New Roman"/>
          <w:sz w:val="32"/>
          <w:shd w:val="clear" w:color="auto" w:fill="FFFFFF"/>
        </w:rPr>
        <w:t>，</w:t>
      </w:r>
      <w:r>
        <w:rPr>
          <w:rFonts w:ascii="Times New Roman" w:hAnsi="Times New Roman" w:eastAsia="仿宋_GB2312" w:cs="Times New Roman"/>
          <w:sz w:val="32"/>
        </w:rPr>
        <w:t>下降/增长的</w:t>
      </w:r>
      <w:r>
        <w:rPr>
          <w:rFonts w:ascii="Times New Roman" w:hAnsi="Times New Roman" w:eastAsia="仿宋_GB2312" w:cs="Times New Roman"/>
          <w:sz w:val="32"/>
          <w:shd w:val="clear" w:color="auto" w:fill="FFFFFF"/>
        </w:rPr>
        <w:t>主要原因包括：</w:t>
      </w:r>
      <w:r>
        <w:rPr>
          <w:rFonts w:hint="eastAsia" w:ascii="Times New Roman" w:hAnsi="Times New Roman" w:eastAsia="仿宋_GB2312" w:cs="Times New Roman"/>
          <w:sz w:val="32"/>
          <w:shd w:val="clear" w:color="auto" w:fill="FFFFFF"/>
          <w:lang w:eastAsia="zh-CN"/>
        </w:rPr>
        <w:t>无</w:t>
      </w:r>
      <w:r>
        <w:rPr>
          <w:rFonts w:hint="eastAsia" w:ascii="Times New Roman" w:hAnsi="Times New Roman" w:eastAsia="仿宋_GB2312" w:cs="Times New Roman"/>
          <w:sz w:val="32"/>
          <w:shd w:val="clear" w:color="auto" w:fill="FFFFFF"/>
        </w:rPr>
        <w:t>。计划接待</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批</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人</w:t>
      </w:r>
      <w:r>
        <w:rPr>
          <w:rFonts w:hint="eastAsia" w:ascii="Times New Roman" w:hAnsi="Times New Roman" w:eastAsia="仿宋_GB2312" w:cs="Times New Roman"/>
          <w:sz w:val="32"/>
          <w:shd w:val="clear" w:color="auto" w:fill="FFFFFF"/>
        </w:rPr>
        <w:t>。</w:t>
      </w:r>
    </w:p>
    <w:p w14:paraId="79B36B5B">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五、关于</w:t>
      </w:r>
      <w:r>
        <w:rPr>
          <w:rFonts w:hint="eastAsia" w:ascii="黑体" w:hAnsi="黑体" w:eastAsia="黑体" w:cs="黑体"/>
          <w:sz w:val="32"/>
          <w:szCs w:val="32"/>
          <w:lang w:eastAsia="zh-CN"/>
        </w:rPr>
        <w:t>屯昌县南坤镇南坤中心小学</w:t>
      </w:r>
      <w:r>
        <w:rPr>
          <w:rFonts w:hint="eastAsia" w:ascii="黑体" w:hAnsi="黑体" w:eastAsia="黑体" w:cs="黑体"/>
          <w:sz w:val="32"/>
          <w:szCs w:val="32"/>
          <w:lang w:val="en-US" w:eastAsia="zh-CN"/>
        </w:rPr>
        <w:t>2026</w:t>
      </w:r>
      <w:r>
        <w:rPr>
          <w:rFonts w:ascii="黑体" w:hAnsi="黑体" w:eastAsia="黑体" w:cs="Times New Roman"/>
          <w:sz w:val="32"/>
          <w:shd w:val="clear" w:color="auto" w:fill="FFFFFF"/>
        </w:rPr>
        <w:t>年</w:t>
      </w:r>
      <w:r>
        <w:rPr>
          <w:rFonts w:hint="eastAsia" w:ascii="黑体" w:hAnsi="黑体" w:eastAsia="黑体" w:cs="Times New Roman"/>
          <w:sz w:val="32"/>
          <w:shd w:val="clear" w:color="auto" w:fill="FFFFFF"/>
        </w:rPr>
        <w:t>政府性基金预算当年拨款情况说明</w:t>
      </w:r>
    </w:p>
    <w:p w14:paraId="35BF47FB">
      <w:pPr>
        <w:ind w:firstLine="640"/>
        <w:jc w:val="left"/>
        <w:rPr>
          <w:rFonts w:ascii="楷体" w:hAnsi="楷体" w:eastAsia="楷体"/>
          <w:sz w:val="32"/>
          <w:szCs w:val="32"/>
        </w:rPr>
      </w:pPr>
      <w:r>
        <w:rPr>
          <w:rFonts w:hint="eastAsia" w:ascii="楷体" w:hAnsi="楷体" w:eastAsia="楷体"/>
          <w:sz w:val="32"/>
          <w:szCs w:val="32"/>
        </w:rPr>
        <w:t>（一）政府性基金预算当年规模变化情况</w:t>
      </w:r>
    </w:p>
    <w:p w14:paraId="173A1103">
      <w:pPr>
        <w:ind w:firstLine="640" w:firstLineChars="200"/>
        <w:rPr>
          <w:rFonts w:ascii="仿宋_GB2312" w:hAnsi="黑体" w:eastAsia="仿宋_GB2312"/>
          <w:sz w:val="32"/>
          <w:szCs w:val="32"/>
        </w:rPr>
      </w:pPr>
      <w:r>
        <w:rPr>
          <w:rFonts w:hint="eastAsia" w:ascii="仿宋_GB2312" w:hAnsi="黑体" w:eastAsia="仿宋_GB2312"/>
          <w:sz w:val="32"/>
          <w:szCs w:val="32"/>
          <w:lang w:eastAsia="zh-CN"/>
        </w:rPr>
        <w:t>屯昌县南坤镇南坤中心小学</w:t>
      </w:r>
      <w:r>
        <w:rPr>
          <w:rFonts w:hint="eastAsia" w:ascii="仿宋_GB2312" w:hAnsi="黑体" w:eastAsia="仿宋_GB2312"/>
          <w:sz w:val="32"/>
          <w:szCs w:val="32"/>
          <w:lang w:val="en-US" w:eastAsia="zh-CN"/>
        </w:rPr>
        <w:t>2026</w:t>
      </w:r>
      <w:r>
        <w:rPr>
          <w:rFonts w:hint="eastAsia" w:ascii="仿宋_GB2312" w:hAnsi="黑体" w:eastAsia="仿宋_GB2312"/>
          <w:sz w:val="32"/>
          <w:szCs w:val="32"/>
        </w:rPr>
        <w:t>年政府性基金预算当年拨款</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rPr>
        <w:t>增加/减少/持平</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万元，主要是</w:t>
      </w:r>
      <w:r>
        <w:rPr>
          <w:rFonts w:hint="eastAsia" w:ascii="仿宋_GB2312" w:hAnsi="黑体" w:eastAsia="仿宋_GB2312"/>
          <w:sz w:val="32"/>
          <w:szCs w:val="32"/>
          <w:lang w:eastAsia="zh-CN"/>
        </w:rPr>
        <w:t>无</w:t>
      </w:r>
      <w:r>
        <w:rPr>
          <w:rFonts w:hint="eastAsia" w:ascii="仿宋_GB2312" w:hAnsi="黑体" w:eastAsia="仿宋_GB2312"/>
          <w:sz w:val="32"/>
          <w:szCs w:val="32"/>
        </w:rPr>
        <w:t>。</w:t>
      </w:r>
    </w:p>
    <w:p w14:paraId="5E84AF66">
      <w:pPr>
        <w:ind w:firstLine="640"/>
        <w:jc w:val="left"/>
        <w:rPr>
          <w:rFonts w:ascii="楷体" w:hAnsi="楷体" w:eastAsia="楷体"/>
          <w:sz w:val="32"/>
          <w:szCs w:val="32"/>
        </w:rPr>
      </w:pPr>
      <w:r>
        <w:rPr>
          <w:rFonts w:hint="eastAsia" w:ascii="楷体" w:hAnsi="楷体" w:eastAsia="楷体"/>
          <w:sz w:val="32"/>
          <w:szCs w:val="32"/>
        </w:rPr>
        <w:t>（二）政府性基金预算当年拨款结构情况</w:t>
      </w:r>
    </w:p>
    <w:p w14:paraId="508B2F8E">
      <w:pPr>
        <w:ind w:firstLine="800" w:firstLineChars="250"/>
        <w:rPr>
          <w:rFonts w:ascii="仿宋_GB2312" w:hAnsi="黑体" w:eastAsia="仿宋_GB2312"/>
          <w:sz w:val="32"/>
          <w:szCs w:val="32"/>
        </w:rPr>
      </w:pPr>
      <w:r>
        <w:rPr>
          <w:rFonts w:hint="eastAsia" w:ascii="仿宋_GB2312" w:hAnsi="黑体" w:eastAsia="仿宋_GB2312" w:cs="仿宋_GB2312"/>
          <w:sz w:val="32"/>
          <w:szCs w:val="32"/>
        </w:rPr>
        <w:t>科学技术支出（类）支出</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%；文化体育与传媒支出（类）</w:t>
      </w:r>
      <w:r>
        <w:rPr>
          <w:rFonts w:hint="eastAsia" w:ascii="仿宋_GB2312" w:hAnsi="黑体" w:eastAsia="仿宋_GB2312" w:cs="仿宋_GB2312"/>
          <w:sz w:val="32"/>
          <w:szCs w:val="32"/>
        </w:rPr>
        <w:t>支出</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%；社会保障和就业支出（类）</w:t>
      </w:r>
      <w:r>
        <w:rPr>
          <w:rFonts w:hint="eastAsia" w:ascii="仿宋_GB2312" w:hAnsi="黑体" w:eastAsia="仿宋_GB2312" w:cs="仿宋_GB2312"/>
          <w:sz w:val="32"/>
          <w:szCs w:val="32"/>
        </w:rPr>
        <w:t>支出</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%；节能环保（类）</w:t>
      </w:r>
      <w:r>
        <w:rPr>
          <w:rFonts w:hint="eastAsia" w:ascii="仿宋_GB2312" w:hAnsi="黑体" w:eastAsia="仿宋_GB2312" w:cs="仿宋_GB2312"/>
          <w:sz w:val="32"/>
          <w:szCs w:val="32"/>
        </w:rPr>
        <w:t>支出</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w:t>
      </w:r>
    </w:p>
    <w:p w14:paraId="274476C9">
      <w:pPr>
        <w:ind w:firstLine="640"/>
        <w:jc w:val="left"/>
        <w:rPr>
          <w:rFonts w:ascii="楷体" w:hAnsi="楷体" w:eastAsia="楷体"/>
          <w:sz w:val="32"/>
          <w:szCs w:val="32"/>
        </w:rPr>
      </w:pPr>
      <w:r>
        <w:rPr>
          <w:rFonts w:hint="eastAsia" w:ascii="楷体" w:hAnsi="楷体" w:eastAsia="楷体"/>
          <w:sz w:val="32"/>
          <w:szCs w:val="32"/>
        </w:rPr>
        <w:t>（三）政府性基金预算当年拨款具体使用情况</w:t>
      </w:r>
    </w:p>
    <w:p w14:paraId="74D3DED7">
      <w:pPr>
        <w:ind w:firstLine="640" w:firstLineChars="200"/>
        <w:rPr>
          <w:rFonts w:ascii="仿宋_GB2312" w:hAnsi="黑体" w:eastAsia="仿宋_GB2312"/>
          <w:sz w:val="32"/>
          <w:szCs w:val="32"/>
        </w:rPr>
      </w:pPr>
      <w:r>
        <w:rPr>
          <w:rFonts w:hint="eastAsia" w:ascii="仿宋_GB2312" w:hAnsi="黑体" w:eastAsia="仿宋_GB2312" w:cs="仿宋_GB2312"/>
          <w:sz w:val="32"/>
          <w:szCs w:val="32"/>
        </w:rPr>
        <w:t>1. 科学技术支出（类）核电站乏燃料处理处置基金支出（款）乏燃料运输（项）</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年预算数为</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rPr>
        <w:t>增加/减少/持平</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万元，主要是</w:t>
      </w:r>
      <w:r>
        <w:rPr>
          <w:rFonts w:hint="eastAsia" w:ascii="仿宋_GB2312" w:hAnsi="黑体" w:eastAsia="仿宋_GB2312"/>
          <w:sz w:val="32"/>
          <w:szCs w:val="32"/>
          <w:lang w:eastAsia="zh-CN"/>
        </w:rPr>
        <w:t>无</w:t>
      </w:r>
      <w:r>
        <w:rPr>
          <w:rFonts w:hint="eastAsia" w:ascii="仿宋_GB2312" w:hAnsi="黑体" w:eastAsia="仿宋_GB2312"/>
          <w:sz w:val="32"/>
          <w:szCs w:val="32"/>
        </w:rPr>
        <w:t>。</w:t>
      </w:r>
    </w:p>
    <w:p w14:paraId="03A3180E">
      <w:pPr>
        <w:ind w:firstLine="640" w:firstLineChars="200"/>
        <w:rPr>
          <w:rFonts w:ascii="仿宋_GB2312" w:hAnsi="黑体" w:eastAsia="仿宋_GB2312"/>
          <w:sz w:val="32"/>
          <w:szCs w:val="32"/>
        </w:rPr>
      </w:pPr>
      <w:r>
        <w:rPr>
          <w:rFonts w:hint="eastAsia" w:ascii="仿宋_GB2312" w:hAnsi="黑体" w:eastAsia="仿宋_GB2312"/>
          <w:sz w:val="32"/>
          <w:szCs w:val="32"/>
        </w:rPr>
        <w:t>2.</w:t>
      </w:r>
      <w:r>
        <w:rPr>
          <w:rFonts w:hint="eastAsia" w:ascii="仿宋_GB2312" w:hAnsi="黑体" w:eastAsia="仿宋_GB2312" w:cs="仿宋_GB2312"/>
          <w:sz w:val="32"/>
          <w:szCs w:val="32"/>
        </w:rPr>
        <w:t xml:space="preserve"> 科学技术支出（类）核电站乏燃料处理处置基金支出（款）乏燃料离堆贮存（项）</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年预算数为</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rPr>
        <w:t>增加/减少/持平</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万元，主要是</w:t>
      </w:r>
      <w:r>
        <w:rPr>
          <w:rFonts w:hint="eastAsia" w:ascii="仿宋_GB2312" w:hAnsi="黑体" w:eastAsia="仿宋_GB2312"/>
          <w:sz w:val="32"/>
          <w:szCs w:val="32"/>
          <w:lang w:eastAsia="zh-CN"/>
        </w:rPr>
        <w:t>无</w:t>
      </w:r>
      <w:r>
        <w:rPr>
          <w:rFonts w:hint="eastAsia" w:ascii="仿宋_GB2312" w:hAnsi="黑体" w:eastAsia="仿宋_GB2312"/>
          <w:sz w:val="32"/>
          <w:szCs w:val="32"/>
        </w:rPr>
        <w:t>。</w:t>
      </w:r>
    </w:p>
    <w:p w14:paraId="4CE1122C">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六、关于</w:t>
      </w:r>
      <w:r>
        <w:rPr>
          <w:rFonts w:hint="eastAsia" w:ascii="黑体" w:hAnsi="黑体" w:eastAsia="黑体" w:cs="黑体"/>
          <w:sz w:val="32"/>
          <w:szCs w:val="32"/>
          <w:lang w:eastAsia="zh-CN"/>
        </w:rPr>
        <w:t>屯昌县南坤镇南坤中心小学</w:t>
      </w:r>
      <w:r>
        <w:rPr>
          <w:rFonts w:hint="eastAsia" w:ascii="黑体" w:hAnsi="黑体" w:eastAsia="黑体" w:cs="黑体"/>
          <w:sz w:val="32"/>
          <w:szCs w:val="32"/>
          <w:lang w:val="en-US" w:eastAsia="zh-CN"/>
        </w:rPr>
        <w:t>2026</w:t>
      </w:r>
      <w:r>
        <w:rPr>
          <w:rFonts w:ascii="黑体" w:hAnsi="黑体" w:eastAsia="黑体" w:cs="Times New Roman"/>
          <w:sz w:val="32"/>
          <w:shd w:val="clear" w:color="auto" w:fill="FFFFFF"/>
        </w:rPr>
        <w:t>年</w:t>
      </w:r>
      <w:r>
        <w:rPr>
          <w:rFonts w:hint="eastAsia" w:ascii="黑体" w:hAnsi="黑体" w:eastAsia="黑体" w:cs="Times New Roman"/>
          <w:sz w:val="32"/>
          <w:shd w:val="clear" w:color="auto" w:fill="FFFFFF"/>
        </w:rPr>
        <w:t>收支预算情况的总体说明</w:t>
      </w:r>
    </w:p>
    <w:p w14:paraId="05D65291">
      <w:pPr>
        <w:ind w:firstLine="640" w:firstLineChars="200"/>
        <w:rPr>
          <w:rFonts w:ascii="仿宋_GB2312" w:hAnsi="黑体" w:eastAsia="仿宋_GB2312"/>
          <w:sz w:val="32"/>
          <w:szCs w:val="32"/>
        </w:rPr>
      </w:pPr>
      <w:r>
        <w:rPr>
          <w:rFonts w:hint="eastAsia" w:ascii="仿宋_GB2312" w:hAnsi="黑体" w:eastAsia="仿宋_GB2312" w:cs="仿宋_GB2312"/>
          <w:sz w:val="32"/>
          <w:szCs w:val="32"/>
        </w:rPr>
        <w:t>按照综合预算原则，</w:t>
      </w:r>
      <w:r>
        <w:rPr>
          <w:rFonts w:hint="eastAsia" w:ascii="仿宋_GB2312" w:hAnsi="黑体" w:eastAsia="仿宋_GB2312" w:cs="仿宋_GB2312"/>
          <w:sz w:val="32"/>
          <w:szCs w:val="32"/>
          <w:lang w:eastAsia="zh-CN"/>
        </w:rPr>
        <w:t>屯昌县南坤镇南坤中心小学</w:t>
      </w:r>
      <w:r>
        <w:rPr>
          <w:rFonts w:hint="eastAsia" w:ascii="仿宋_GB2312" w:hAnsi="黑体" w:eastAsia="仿宋_GB2312" w:cs="仿宋_GB2312"/>
          <w:sz w:val="32"/>
          <w:szCs w:val="32"/>
        </w:rPr>
        <w:t>所有收入和支出均纳入部门预算管理。收入包括：一般公共预算收入、政府性基金收入、其他财政资金收入、事业收入</w:t>
      </w:r>
      <w:r>
        <w:rPr>
          <w:rFonts w:hint="eastAsia" w:ascii="仿宋_GB2312" w:hAnsi="黑体" w:eastAsia="仿宋_GB2312"/>
          <w:sz w:val="32"/>
          <w:szCs w:val="32"/>
        </w:rPr>
        <w:t>；支出包括：一般公共服务支出、外交支出、国防支出、公共安全支出、教育支出。</w:t>
      </w:r>
      <w:r>
        <w:rPr>
          <w:rFonts w:hint="eastAsia" w:ascii="仿宋_GB2312" w:hAnsi="黑体" w:eastAsia="仿宋_GB2312" w:cs="仿宋_GB2312"/>
          <w:sz w:val="32"/>
          <w:szCs w:val="32"/>
          <w:lang w:eastAsia="zh-CN"/>
        </w:rPr>
        <w:t>屯昌县南坤镇南坤中心小学</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年收支总预算</w:t>
      </w:r>
      <w:r>
        <w:rPr>
          <w:rFonts w:hint="eastAsia" w:ascii="仿宋_GB2312" w:hAnsi="黑体" w:eastAsia="仿宋_GB2312" w:cs="仿宋_GB2312"/>
          <w:sz w:val="32"/>
          <w:szCs w:val="32"/>
          <w:lang w:val="en-US" w:eastAsia="zh-CN"/>
        </w:rPr>
        <w:t>1888.49</w:t>
      </w:r>
      <w:r>
        <w:rPr>
          <w:rFonts w:hint="eastAsia" w:ascii="仿宋_GB2312" w:hAnsi="黑体" w:eastAsia="仿宋_GB2312"/>
          <w:sz w:val="32"/>
          <w:szCs w:val="32"/>
        </w:rPr>
        <w:t>万元。</w:t>
      </w:r>
    </w:p>
    <w:p w14:paraId="20FA3B25">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七、关于</w:t>
      </w:r>
      <w:r>
        <w:rPr>
          <w:rFonts w:hint="eastAsia" w:ascii="黑体" w:hAnsi="黑体" w:eastAsia="黑体" w:cs="黑体"/>
          <w:sz w:val="32"/>
          <w:szCs w:val="32"/>
          <w:lang w:eastAsia="zh-CN"/>
        </w:rPr>
        <w:t>屯昌县南坤镇南坤中心小学</w:t>
      </w:r>
      <w:r>
        <w:rPr>
          <w:rFonts w:hint="eastAsia" w:ascii="黑体" w:hAnsi="黑体" w:eastAsia="黑体" w:cs="黑体"/>
          <w:sz w:val="32"/>
          <w:szCs w:val="32"/>
          <w:lang w:val="en-US" w:eastAsia="zh-CN"/>
        </w:rPr>
        <w:t>2026</w:t>
      </w:r>
      <w:r>
        <w:rPr>
          <w:rFonts w:ascii="黑体" w:hAnsi="黑体" w:eastAsia="黑体" w:cs="Times New Roman"/>
          <w:sz w:val="32"/>
          <w:shd w:val="clear" w:color="auto" w:fill="FFFFFF"/>
        </w:rPr>
        <w:t>年</w:t>
      </w:r>
      <w:r>
        <w:rPr>
          <w:rFonts w:hint="eastAsia" w:ascii="黑体" w:hAnsi="黑体" w:eastAsia="黑体" w:cs="Times New Roman"/>
          <w:sz w:val="32"/>
          <w:shd w:val="clear" w:color="auto" w:fill="FFFFFF"/>
        </w:rPr>
        <w:t>收入预算情况说明</w:t>
      </w:r>
    </w:p>
    <w:p w14:paraId="178BE58F">
      <w:pPr>
        <w:ind w:firstLine="640" w:firstLineChars="200"/>
        <w:rPr>
          <w:rFonts w:ascii="仿宋_GB2312" w:hAnsi="黑体" w:eastAsia="仿宋_GB2312"/>
          <w:sz w:val="32"/>
          <w:szCs w:val="32"/>
        </w:rPr>
      </w:pPr>
      <w:r>
        <w:rPr>
          <w:rFonts w:hint="eastAsia" w:ascii="仿宋_GB2312" w:hAnsi="黑体" w:eastAsia="仿宋_GB2312" w:cs="仿宋_GB2312"/>
          <w:sz w:val="32"/>
          <w:szCs w:val="32"/>
          <w:lang w:eastAsia="zh-CN"/>
        </w:rPr>
        <w:t>屯昌县南坤镇南坤中心小学</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年收入预算</w:t>
      </w:r>
      <w:r>
        <w:rPr>
          <w:rFonts w:hint="eastAsia" w:ascii="仿宋_GB2312" w:hAnsi="黑体" w:eastAsia="仿宋_GB2312" w:cs="仿宋_GB2312"/>
          <w:sz w:val="32"/>
          <w:szCs w:val="32"/>
          <w:lang w:val="en-US" w:eastAsia="zh-CN"/>
        </w:rPr>
        <w:t>1888.49</w:t>
      </w:r>
      <w:r>
        <w:rPr>
          <w:rFonts w:hint="eastAsia" w:ascii="仿宋_GB2312" w:hAnsi="黑体" w:eastAsia="仿宋_GB2312"/>
          <w:sz w:val="32"/>
          <w:szCs w:val="32"/>
        </w:rPr>
        <w:t>万元，其中：上年结转</w:t>
      </w:r>
      <w:r>
        <w:rPr>
          <w:rFonts w:hint="eastAsia" w:ascii="仿宋_GB2312" w:hAnsi="黑体" w:eastAsia="仿宋_GB2312" w:cs="仿宋_GB2312"/>
          <w:sz w:val="32"/>
          <w:szCs w:val="32"/>
          <w:lang w:val="en-US" w:eastAsia="zh-CN"/>
        </w:rPr>
        <w:t>4.64</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0.25</w:t>
      </w:r>
      <w:r>
        <w:rPr>
          <w:rFonts w:hint="eastAsia" w:ascii="仿宋_GB2312" w:hAnsi="黑体" w:eastAsia="仿宋_GB2312"/>
          <w:sz w:val="32"/>
          <w:szCs w:val="32"/>
        </w:rPr>
        <w:t>%；经费拨款收入</w:t>
      </w:r>
      <w:r>
        <w:rPr>
          <w:rFonts w:hint="eastAsia" w:ascii="仿宋_GB2312" w:hAnsi="黑体" w:eastAsia="仿宋_GB2312" w:cs="仿宋_GB2312"/>
          <w:sz w:val="32"/>
          <w:szCs w:val="32"/>
          <w:lang w:val="en-US" w:eastAsia="zh-CN"/>
        </w:rPr>
        <w:t>1883.85</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99.75</w:t>
      </w:r>
      <w:r>
        <w:rPr>
          <w:rFonts w:hint="eastAsia" w:ascii="仿宋_GB2312" w:hAnsi="黑体" w:eastAsia="仿宋_GB2312"/>
          <w:sz w:val="32"/>
          <w:szCs w:val="32"/>
        </w:rPr>
        <w:t>%；政府性基金收入</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%；专项收入</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%。比上年预算数</w:t>
      </w:r>
      <w:r>
        <w:rPr>
          <w:rFonts w:hint="eastAsia" w:ascii="仿宋_GB2312" w:hAnsi="黑体" w:eastAsia="仿宋_GB2312" w:cs="仿宋_GB2312"/>
          <w:sz w:val="32"/>
          <w:szCs w:val="32"/>
          <w:lang w:val="en-US" w:eastAsia="zh-CN"/>
        </w:rPr>
        <w:t>减少207.00</w:t>
      </w:r>
      <w:r>
        <w:rPr>
          <w:rFonts w:hint="eastAsia" w:ascii="仿宋_GB2312" w:hAnsi="黑体" w:eastAsia="仿宋_GB2312"/>
          <w:sz w:val="32"/>
          <w:szCs w:val="32"/>
        </w:rPr>
        <w:t>万元，主要是</w:t>
      </w:r>
      <w:r>
        <w:rPr>
          <w:rFonts w:hint="eastAsia" w:ascii="仿宋_GB2312" w:hAnsi="黑体" w:eastAsia="仿宋_GB2312"/>
          <w:sz w:val="32"/>
          <w:szCs w:val="32"/>
          <w:lang w:val="en-US" w:eastAsia="zh-CN"/>
        </w:rPr>
        <w:t>各项预算</w:t>
      </w:r>
      <w:r>
        <w:rPr>
          <w:rFonts w:hint="eastAsia" w:ascii="仿宋_GB2312" w:hAnsi="黑体" w:eastAsia="仿宋_GB2312"/>
          <w:sz w:val="32"/>
          <w:szCs w:val="32"/>
          <w:lang w:eastAsia="zh-CN"/>
        </w:rPr>
        <w:t>经费</w:t>
      </w:r>
      <w:r>
        <w:rPr>
          <w:rFonts w:hint="eastAsia" w:ascii="仿宋_GB2312" w:hAnsi="黑体" w:eastAsia="仿宋_GB2312"/>
          <w:sz w:val="32"/>
          <w:szCs w:val="32"/>
          <w:lang w:val="en-US" w:eastAsia="zh-CN"/>
        </w:rPr>
        <w:t>减少了</w:t>
      </w:r>
      <w:r>
        <w:rPr>
          <w:rFonts w:hint="eastAsia" w:ascii="仿宋_GB2312" w:hAnsi="黑体" w:eastAsia="仿宋_GB2312"/>
          <w:sz w:val="32"/>
          <w:szCs w:val="32"/>
        </w:rPr>
        <w:t>。</w:t>
      </w:r>
    </w:p>
    <w:p w14:paraId="0784395B">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八、关于</w:t>
      </w:r>
      <w:r>
        <w:rPr>
          <w:rFonts w:hint="eastAsia" w:ascii="黑体" w:hAnsi="黑体" w:eastAsia="黑体" w:cs="黑体"/>
          <w:sz w:val="32"/>
          <w:szCs w:val="32"/>
          <w:lang w:eastAsia="zh-CN"/>
        </w:rPr>
        <w:t>屯昌县南坤镇南坤中心小学</w:t>
      </w:r>
      <w:r>
        <w:rPr>
          <w:rFonts w:hint="eastAsia" w:ascii="黑体" w:hAnsi="黑体" w:eastAsia="黑体" w:cs="黑体"/>
          <w:sz w:val="32"/>
          <w:szCs w:val="32"/>
          <w:lang w:val="en-US" w:eastAsia="zh-CN"/>
        </w:rPr>
        <w:t>2026</w:t>
      </w:r>
      <w:r>
        <w:rPr>
          <w:rFonts w:ascii="黑体" w:hAnsi="黑体" w:eastAsia="黑体" w:cs="Times New Roman"/>
          <w:sz w:val="32"/>
          <w:shd w:val="clear" w:color="auto" w:fill="FFFFFF"/>
        </w:rPr>
        <w:t>年</w:t>
      </w:r>
      <w:r>
        <w:rPr>
          <w:rFonts w:hint="eastAsia" w:ascii="黑体" w:hAnsi="黑体" w:eastAsia="黑体" w:cs="Times New Roman"/>
          <w:sz w:val="32"/>
          <w:shd w:val="clear" w:color="auto" w:fill="FFFFFF"/>
        </w:rPr>
        <w:t>支出预算情况说明</w:t>
      </w:r>
    </w:p>
    <w:p w14:paraId="25F285CB">
      <w:pPr>
        <w:ind w:firstLine="640" w:firstLineChars="200"/>
        <w:rPr>
          <w:rFonts w:ascii="仿宋_GB2312" w:hAnsi="黑体" w:eastAsia="仿宋_GB2312"/>
          <w:sz w:val="32"/>
          <w:szCs w:val="32"/>
        </w:rPr>
      </w:pPr>
      <w:r>
        <w:rPr>
          <w:rFonts w:hint="eastAsia" w:ascii="仿宋_GB2312" w:hAnsi="黑体" w:eastAsia="仿宋_GB2312" w:cs="仿宋_GB2312"/>
          <w:sz w:val="32"/>
          <w:szCs w:val="32"/>
          <w:lang w:eastAsia="zh-CN"/>
        </w:rPr>
        <w:t>屯昌县南坤镇南坤中心小学</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年支出预算</w:t>
      </w:r>
      <w:r>
        <w:rPr>
          <w:rFonts w:hint="eastAsia" w:ascii="仿宋_GB2312" w:hAnsi="黑体" w:eastAsia="仿宋_GB2312" w:cs="仿宋_GB2312"/>
          <w:sz w:val="32"/>
          <w:szCs w:val="32"/>
          <w:lang w:val="en-US" w:eastAsia="zh-CN"/>
        </w:rPr>
        <w:t>1888.49</w:t>
      </w:r>
      <w:r>
        <w:rPr>
          <w:rFonts w:hint="eastAsia" w:ascii="仿宋_GB2312" w:hAnsi="黑体" w:eastAsia="仿宋_GB2312"/>
          <w:sz w:val="32"/>
          <w:szCs w:val="32"/>
        </w:rPr>
        <w:t>万元，其中：基本支出</w:t>
      </w:r>
      <w:r>
        <w:rPr>
          <w:rFonts w:hint="eastAsia" w:ascii="仿宋_GB2312" w:hAnsi="黑体" w:eastAsia="仿宋_GB2312" w:cs="仿宋_GB2312"/>
          <w:sz w:val="32"/>
          <w:szCs w:val="32"/>
          <w:lang w:val="en-US" w:eastAsia="zh-CN"/>
        </w:rPr>
        <w:t>1880.03</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99.55</w:t>
      </w:r>
      <w:r>
        <w:rPr>
          <w:rFonts w:hint="eastAsia" w:ascii="仿宋_GB2312" w:hAnsi="黑体" w:eastAsia="仿宋_GB2312"/>
          <w:sz w:val="32"/>
          <w:szCs w:val="32"/>
        </w:rPr>
        <w:t>%；项目支出</w:t>
      </w:r>
      <w:r>
        <w:rPr>
          <w:rFonts w:hint="eastAsia" w:ascii="仿宋_GB2312" w:hAnsi="黑体" w:eastAsia="仿宋_GB2312" w:cs="仿宋_GB2312"/>
          <w:sz w:val="32"/>
          <w:szCs w:val="32"/>
          <w:lang w:val="en-US" w:eastAsia="zh-CN"/>
        </w:rPr>
        <w:t>8.46</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0.45</w:t>
      </w:r>
      <w:r>
        <w:rPr>
          <w:rFonts w:hint="eastAsia" w:ascii="仿宋_GB2312" w:hAnsi="黑体" w:eastAsia="仿宋_GB2312"/>
          <w:sz w:val="32"/>
          <w:szCs w:val="32"/>
        </w:rPr>
        <w:t>%。比上年预算数</w:t>
      </w:r>
      <w:r>
        <w:rPr>
          <w:rFonts w:hint="eastAsia" w:ascii="仿宋_GB2312" w:hAnsi="黑体" w:eastAsia="仿宋_GB2312" w:cs="仿宋_GB2312"/>
          <w:sz w:val="32"/>
          <w:szCs w:val="32"/>
          <w:lang w:val="en-US" w:eastAsia="zh-CN"/>
        </w:rPr>
        <w:t>减少207.00</w:t>
      </w:r>
      <w:r>
        <w:rPr>
          <w:rFonts w:hint="eastAsia" w:ascii="仿宋_GB2312" w:hAnsi="黑体" w:eastAsia="仿宋_GB2312"/>
          <w:sz w:val="32"/>
          <w:szCs w:val="32"/>
        </w:rPr>
        <w:t>万元，主要是</w:t>
      </w:r>
      <w:r>
        <w:rPr>
          <w:rFonts w:hint="eastAsia" w:ascii="仿宋_GB2312" w:hAnsi="黑体" w:eastAsia="仿宋_GB2312"/>
          <w:sz w:val="32"/>
          <w:szCs w:val="32"/>
          <w:lang w:eastAsia="zh-CN"/>
        </w:rPr>
        <w:t>人员经费支出</w:t>
      </w:r>
      <w:r>
        <w:rPr>
          <w:rFonts w:hint="eastAsia" w:ascii="仿宋_GB2312" w:hAnsi="黑体" w:eastAsia="仿宋_GB2312"/>
          <w:sz w:val="32"/>
          <w:szCs w:val="32"/>
          <w:lang w:val="en-US" w:eastAsia="zh-CN"/>
        </w:rPr>
        <w:t>减少了</w:t>
      </w:r>
      <w:r>
        <w:rPr>
          <w:rFonts w:hint="eastAsia" w:ascii="仿宋_GB2312" w:hAnsi="黑体" w:eastAsia="仿宋_GB2312"/>
          <w:sz w:val="32"/>
          <w:szCs w:val="32"/>
        </w:rPr>
        <w:t>。</w:t>
      </w:r>
    </w:p>
    <w:p w14:paraId="3186149F">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九、其他重要事项的情况说明</w:t>
      </w:r>
    </w:p>
    <w:p w14:paraId="69064C0D">
      <w:pPr>
        <w:ind w:firstLine="640" w:firstLineChars="200"/>
        <w:rPr>
          <w:rFonts w:ascii="楷体" w:hAnsi="楷体" w:eastAsia="楷体"/>
          <w:sz w:val="32"/>
          <w:szCs w:val="32"/>
        </w:rPr>
      </w:pPr>
      <w:r>
        <w:rPr>
          <w:rFonts w:hint="eastAsia" w:ascii="楷体" w:hAnsi="楷体" w:eastAsia="楷体"/>
          <w:sz w:val="32"/>
          <w:szCs w:val="32"/>
        </w:rPr>
        <w:t>（一）机关运行经费</w:t>
      </w:r>
      <w:r>
        <w:rPr>
          <w:rFonts w:hint="eastAsia" w:ascii="楷体" w:hAnsi="楷体" w:eastAsia="楷体"/>
          <w:sz w:val="32"/>
          <w:szCs w:val="32"/>
          <w:lang w:val="en-US" w:eastAsia="zh-CN"/>
        </w:rPr>
        <w:t>（</w:t>
      </w:r>
      <w:r>
        <w:rPr>
          <w:rFonts w:hint="eastAsia" w:ascii="楷体" w:hAnsi="楷体" w:eastAsia="楷体"/>
          <w:sz w:val="32"/>
          <w:szCs w:val="32"/>
        </w:rPr>
        <w:t>行政单位</w:t>
      </w:r>
      <w:r>
        <w:rPr>
          <w:rFonts w:hint="eastAsia" w:ascii="楷体" w:hAnsi="楷体" w:eastAsia="楷体"/>
          <w:sz w:val="32"/>
          <w:szCs w:val="32"/>
          <w:lang w:eastAsia="zh-CN"/>
        </w:rPr>
        <w:t>、</w:t>
      </w:r>
      <w:r>
        <w:rPr>
          <w:rFonts w:hint="eastAsia" w:ascii="楷体" w:hAnsi="楷体" w:eastAsia="楷体"/>
          <w:sz w:val="32"/>
          <w:szCs w:val="32"/>
        </w:rPr>
        <w:t>参照公务员法管理的事业单位</w:t>
      </w:r>
      <w:r>
        <w:rPr>
          <w:rFonts w:hint="eastAsia" w:ascii="楷体" w:hAnsi="楷体" w:eastAsia="楷体"/>
          <w:sz w:val="32"/>
          <w:szCs w:val="32"/>
          <w:lang w:eastAsia="zh-CN"/>
        </w:rPr>
        <w:t>需说明，其他单位不需要说明</w:t>
      </w:r>
      <w:r>
        <w:rPr>
          <w:rFonts w:hint="eastAsia" w:ascii="楷体" w:hAnsi="楷体" w:eastAsia="楷体"/>
          <w:sz w:val="32"/>
          <w:szCs w:val="32"/>
          <w:lang w:val="en-US" w:eastAsia="zh-CN"/>
        </w:rPr>
        <w:t>）</w:t>
      </w:r>
    </w:p>
    <w:p w14:paraId="3295606F">
      <w:pPr>
        <w:ind w:firstLine="640" w:firstLineChars="200"/>
        <w:rPr>
          <w:rFonts w:ascii="仿宋_GB2312" w:hAnsi="黑体" w:eastAsia="仿宋_GB2312"/>
          <w:sz w:val="32"/>
          <w:szCs w:val="32"/>
        </w:rPr>
      </w:pP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w:t>
      </w:r>
      <w:r>
        <w:rPr>
          <w:rFonts w:hint="eastAsia" w:ascii="仿宋_GB2312" w:hAnsi="黑体" w:eastAsia="仿宋_GB2312" w:cs="仿宋_GB2312"/>
          <w:sz w:val="32"/>
          <w:szCs w:val="32"/>
          <w:lang w:eastAsia="zh-CN"/>
        </w:rPr>
        <w:t>屯昌县南坤镇南坤中心小学</w:t>
      </w:r>
      <w:r>
        <w:rPr>
          <w:rFonts w:hint="eastAsia" w:ascii="仿宋_GB2312" w:hAnsi="黑体" w:eastAsia="仿宋_GB2312" w:cs="仿宋_GB2312"/>
          <w:sz w:val="32"/>
          <w:szCs w:val="32"/>
        </w:rPr>
        <w:t>（</w:t>
      </w:r>
      <w:r>
        <w:rPr>
          <w:rFonts w:hint="eastAsia" w:ascii="仿宋_GB2312" w:hAnsi="黑体" w:eastAsia="仿宋_GB2312" w:cs="仿宋_GB2312"/>
          <w:sz w:val="32"/>
          <w:szCs w:val="32"/>
          <w:lang w:eastAsia="zh-CN"/>
        </w:rPr>
        <w:t>公开部门预算时</w:t>
      </w:r>
      <w:r>
        <w:rPr>
          <w:rFonts w:hint="eastAsia" w:ascii="仿宋_GB2312" w:hAnsi="黑体" w:eastAsia="仿宋_GB2312" w:cs="仿宋_GB2312"/>
          <w:sz w:val="32"/>
          <w:szCs w:val="32"/>
        </w:rPr>
        <w:t>罗列</w:t>
      </w:r>
      <w:r>
        <w:rPr>
          <w:rFonts w:hint="eastAsia" w:ascii="仿宋_GB2312" w:hAnsi="黑体" w:eastAsia="仿宋_GB2312" w:cs="仿宋_GB2312"/>
          <w:sz w:val="32"/>
          <w:szCs w:val="32"/>
          <w:lang w:eastAsia="zh-CN"/>
        </w:rPr>
        <w:t>下属</w:t>
      </w:r>
      <w:r>
        <w:rPr>
          <w:rFonts w:hint="eastAsia" w:ascii="仿宋_GB2312" w:hAnsi="黑体" w:eastAsia="仿宋_GB2312" w:cs="仿宋_GB2312"/>
          <w:sz w:val="32"/>
          <w:szCs w:val="32"/>
        </w:rPr>
        <w:t>参照公务员法管理</w:t>
      </w:r>
      <w:r>
        <w:rPr>
          <w:rFonts w:hint="eastAsia" w:ascii="仿宋_GB2312" w:hAnsi="黑体" w:eastAsia="仿宋_GB2312" w:cs="仿宋_GB2312"/>
          <w:sz w:val="32"/>
          <w:szCs w:val="32"/>
          <w:lang w:eastAsia="zh-CN"/>
        </w:rPr>
        <w:t>的事业</w:t>
      </w:r>
      <w:r>
        <w:rPr>
          <w:rFonts w:hint="eastAsia" w:ascii="仿宋_GB2312" w:hAnsi="黑体" w:eastAsia="仿宋_GB2312" w:cs="仿宋_GB2312"/>
          <w:sz w:val="32"/>
          <w:szCs w:val="32"/>
        </w:rPr>
        <w:t>单位）等的机关运行经费预算</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p>
    <w:p w14:paraId="35EC0C7B">
      <w:pPr>
        <w:ind w:firstLine="640" w:firstLineChars="200"/>
        <w:rPr>
          <w:rFonts w:ascii="楷体" w:hAnsi="楷体" w:eastAsia="楷体"/>
          <w:sz w:val="32"/>
          <w:szCs w:val="32"/>
        </w:rPr>
      </w:pPr>
      <w:r>
        <w:rPr>
          <w:rFonts w:hint="eastAsia" w:ascii="楷体" w:hAnsi="楷体" w:eastAsia="楷体"/>
          <w:sz w:val="32"/>
          <w:szCs w:val="32"/>
        </w:rPr>
        <w:t>（二）政府采购情况</w:t>
      </w:r>
    </w:p>
    <w:p w14:paraId="5C9C48B5">
      <w:pPr>
        <w:ind w:firstLine="640"/>
        <w:rPr>
          <w:rFonts w:ascii="仿宋_GB2312" w:hAnsi="黑体" w:eastAsia="仿宋_GB2312"/>
          <w:sz w:val="32"/>
          <w:szCs w:val="32"/>
        </w:rPr>
      </w:pP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w:t>
      </w:r>
      <w:r>
        <w:rPr>
          <w:rFonts w:hint="eastAsia" w:ascii="仿宋_GB2312" w:hAnsi="黑体" w:eastAsia="仿宋_GB2312" w:cs="仿宋_GB2312"/>
          <w:sz w:val="32"/>
          <w:szCs w:val="32"/>
          <w:lang w:eastAsia="zh-CN"/>
        </w:rPr>
        <w:t>屯昌县南坤镇南坤中心小学</w:t>
      </w:r>
      <w:r>
        <w:rPr>
          <w:rFonts w:hint="eastAsia" w:ascii="仿宋_GB2312" w:hAnsi="黑体" w:eastAsia="仿宋_GB2312" w:cs="仿宋_GB2312"/>
          <w:sz w:val="32"/>
          <w:szCs w:val="32"/>
        </w:rPr>
        <w:t>政府采购预算总额</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万元，其中：政府采购货物预算</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万元，政府采购工程预算</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万元，政府采购服务预算</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p>
    <w:p w14:paraId="61DD9124">
      <w:pPr>
        <w:ind w:firstLine="640" w:firstLineChars="200"/>
        <w:rPr>
          <w:rFonts w:ascii="楷体" w:hAnsi="楷体" w:eastAsia="楷体"/>
          <w:sz w:val="32"/>
          <w:szCs w:val="32"/>
        </w:rPr>
      </w:pPr>
      <w:r>
        <w:rPr>
          <w:rFonts w:hint="eastAsia" w:ascii="楷体" w:hAnsi="楷体" w:eastAsia="楷体"/>
          <w:sz w:val="32"/>
          <w:szCs w:val="32"/>
        </w:rPr>
        <w:t>（三）国有资产占有使用情况</w:t>
      </w:r>
    </w:p>
    <w:p w14:paraId="3AD7C1FF">
      <w:pPr>
        <w:ind w:firstLine="640" w:firstLineChars="200"/>
        <w:rPr>
          <w:rFonts w:ascii="仿宋_GB2312" w:hAnsi="黑体" w:eastAsia="仿宋_GB2312" w:cs="仿宋_GB2312"/>
          <w:sz w:val="32"/>
          <w:szCs w:val="32"/>
        </w:rPr>
      </w:pPr>
      <w:r>
        <w:rPr>
          <w:rFonts w:hint="eastAsia" w:ascii="仿宋_GB2312" w:hAnsi="黑体" w:eastAsia="仿宋_GB2312" w:cs="仿宋_GB2312"/>
          <w:sz w:val="32"/>
          <w:szCs w:val="32"/>
        </w:rPr>
        <w:t>截至</w:t>
      </w:r>
      <w:r>
        <w:rPr>
          <w:rFonts w:hint="eastAsia" w:ascii="仿宋_GB2312" w:hAnsi="黑体" w:eastAsia="仿宋_GB2312" w:cs="仿宋_GB2312"/>
          <w:sz w:val="32"/>
          <w:szCs w:val="32"/>
          <w:lang w:val="en-US" w:eastAsia="zh-CN"/>
        </w:rPr>
        <w:t>2025</w:t>
      </w:r>
      <w:r>
        <w:rPr>
          <w:rFonts w:hint="eastAsia" w:ascii="仿宋_GB2312" w:hAnsi="黑体" w:eastAsia="仿宋_GB2312"/>
          <w:sz w:val="32"/>
          <w:szCs w:val="32"/>
        </w:rPr>
        <w:t>年12月31日，</w:t>
      </w:r>
      <w:r>
        <w:rPr>
          <w:rFonts w:hint="eastAsia" w:ascii="仿宋_GB2312" w:hAnsi="黑体" w:eastAsia="仿宋_GB2312" w:cs="仿宋_GB2312"/>
          <w:sz w:val="32"/>
          <w:szCs w:val="32"/>
          <w:lang w:eastAsia="zh-CN"/>
        </w:rPr>
        <w:t>屯昌县南坤镇南坤中心小学</w:t>
      </w:r>
      <w:r>
        <w:rPr>
          <w:rFonts w:hint="eastAsia" w:ascii="仿宋_GB2312" w:hAnsi="黑体" w:eastAsia="仿宋_GB2312" w:cs="仿宋_GB2312"/>
          <w:sz w:val="32"/>
          <w:szCs w:val="32"/>
        </w:rPr>
        <w:t>本级及下属各预算单位共有车辆</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辆，其中，领导干部用车</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辆，机要通信应急用车</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辆、一般执法执勤用车</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辆、特种专业技术用车</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辆、其他用车</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辆。单位价值100万元以上设备</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台（套）。</w:t>
      </w:r>
    </w:p>
    <w:p w14:paraId="301CB5EC">
      <w:pPr>
        <w:ind w:firstLine="640" w:firstLineChars="200"/>
        <w:rPr>
          <w:rFonts w:ascii="楷体" w:hAnsi="楷体" w:eastAsia="楷体"/>
          <w:sz w:val="32"/>
          <w:szCs w:val="32"/>
        </w:rPr>
      </w:pPr>
      <w:r>
        <w:rPr>
          <w:rFonts w:hint="eastAsia" w:ascii="楷体" w:hAnsi="楷体" w:eastAsia="楷体"/>
          <w:sz w:val="32"/>
          <w:szCs w:val="32"/>
        </w:rPr>
        <w:t>（四）绩效目标设置情况</w:t>
      </w:r>
    </w:p>
    <w:p w14:paraId="5A6A9664">
      <w:pPr>
        <w:ind w:firstLine="640" w:firstLineChars="200"/>
        <w:rPr>
          <w:rFonts w:ascii="仿宋_GB2312" w:hAnsi="黑体" w:eastAsia="仿宋_GB2312"/>
          <w:sz w:val="32"/>
          <w:szCs w:val="32"/>
        </w:rPr>
      </w:pP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w:t>
      </w:r>
      <w:r>
        <w:rPr>
          <w:rFonts w:hint="eastAsia" w:ascii="仿宋_GB2312" w:hAnsi="黑体" w:eastAsia="仿宋_GB2312" w:cs="仿宋_GB2312"/>
          <w:sz w:val="32"/>
          <w:szCs w:val="32"/>
          <w:lang w:eastAsia="zh-CN"/>
        </w:rPr>
        <w:t>屯昌县南坤镇南坤中心小学</w:t>
      </w:r>
      <w:r>
        <w:rPr>
          <w:rFonts w:hint="eastAsia" w:ascii="仿宋_GB2312" w:hAnsi="黑体" w:eastAsia="仿宋_GB2312" w:cs="仿宋_GB2312"/>
          <w:sz w:val="32"/>
          <w:szCs w:val="32"/>
          <w:lang w:val="en-US" w:eastAsia="zh-CN"/>
        </w:rPr>
        <w:t>11</w:t>
      </w:r>
      <w:r>
        <w:rPr>
          <w:rFonts w:hint="eastAsia" w:ascii="仿宋_GB2312" w:hAnsi="黑体" w:eastAsia="仿宋_GB2312" w:cs="仿宋_GB2312"/>
          <w:sz w:val="32"/>
          <w:szCs w:val="32"/>
        </w:rPr>
        <w:t>个项目实行绩效目标管理，涉及一般公共预算</w:t>
      </w:r>
      <w:r>
        <w:rPr>
          <w:rFonts w:hint="eastAsia" w:ascii="仿宋_GB2312" w:hAnsi="黑体" w:eastAsia="仿宋_GB2312" w:cs="仿宋_GB2312"/>
          <w:sz w:val="32"/>
          <w:szCs w:val="32"/>
          <w:lang w:val="en-US" w:eastAsia="zh-CN"/>
        </w:rPr>
        <w:t>1888.49</w:t>
      </w:r>
      <w:r>
        <w:rPr>
          <w:rFonts w:hint="eastAsia" w:ascii="仿宋_GB2312" w:hAnsi="黑体" w:eastAsia="仿宋_GB2312"/>
          <w:sz w:val="32"/>
          <w:szCs w:val="32"/>
        </w:rPr>
        <w:t>万元、政府性基金</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p>
    <w:p w14:paraId="4BAEAC3D">
      <w:pPr>
        <w:jc w:val="center"/>
        <w:rPr>
          <w:rFonts w:ascii="黑体" w:hAnsi="黑体" w:eastAsia="黑体"/>
          <w:sz w:val="32"/>
          <w:szCs w:val="32"/>
        </w:rPr>
      </w:pPr>
    </w:p>
    <w:p w14:paraId="6F961503">
      <w:pPr>
        <w:jc w:val="left"/>
        <w:rPr>
          <w:rFonts w:ascii="仿宋_GB2312" w:hAnsi="宋体" w:eastAsia="仿宋_GB2312" w:cs="宋体"/>
          <w:color w:val="000000"/>
          <w:kern w:val="0"/>
          <w:sz w:val="32"/>
          <w:szCs w:val="30"/>
        </w:rPr>
      </w:pPr>
    </w:p>
    <w:p w14:paraId="6A004E41">
      <w:pPr>
        <w:jc w:val="center"/>
        <w:rPr>
          <w:rFonts w:ascii="黑体" w:hAnsi="黑体" w:eastAsia="黑体"/>
          <w:b/>
          <w:sz w:val="32"/>
          <w:szCs w:val="32"/>
        </w:rPr>
      </w:pPr>
      <w:r>
        <w:rPr>
          <w:rFonts w:hint="eastAsia" w:ascii="黑体" w:hAnsi="黑体" w:eastAsia="黑体"/>
          <w:b/>
          <w:sz w:val="32"/>
          <w:szCs w:val="32"/>
        </w:rPr>
        <w:t>第四部分  名词解释</w:t>
      </w:r>
    </w:p>
    <w:p w14:paraId="20FF2A01">
      <w:pPr>
        <w:ind w:firstLine="640" w:firstLineChars="200"/>
        <w:jc w:val="left"/>
        <w:rPr>
          <w:rFonts w:ascii="仿宋_GB2312" w:eastAsia="仿宋_GB2312" w:cs="宋体"/>
          <w:bCs/>
          <w:color w:val="000000"/>
          <w:kern w:val="0"/>
          <w:sz w:val="32"/>
          <w:szCs w:val="32"/>
          <w:lang w:val="zh-CN"/>
        </w:rPr>
      </w:pPr>
    </w:p>
    <w:p w14:paraId="2C826859">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一、财政拨款收入：指本级财政当年拨付的资金。</w:t>
      </w:r>
    </w:p>
    <w:p w14:paraId="05A6C2FD">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二、事业收入：指事业单位开展专业业务活动及辅助活动取得的收入。</w:t>
      </w:r>
    </w:p>
    <w:p w14:paraId="62A8E3FE">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三、经营收入：指事业单位在专业业务活动及其辅助活动之外开展非独立核算经营活动取得的收入。</w:t>
      </w:r>
    </w:p>
    <w:p w14:paraId="62FEC274">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四、其他收入：指除上述“财政拨款收入”“事业收入”“经营收入”等以外的收入。</w:t>
      </w:r>
    </w:p>
    <w:p w14:paraId="4DD91DE8">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五、年初结转和结余：指以前年度尚未完成、结转到本年按有关规定继续使用的资金。</w:t>
      </w:r>
    </w:p>
    <w:p w14:paraId="09EBB684">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 xml:space="preserve">六、基本支出：指行政事业单位用于为保障其机构正常运转、完成日常工作任务而发生的人员支出和公用支出。   </w:t>
      </w:r>
    </w:p>
    <w:p w14:paraId="505139FD">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七、工资福利支出：反映单位开支的在职职工和编制外长期聘用人员的各类劳动报酬，以及为上述人员缴纳的各项社会保险费等。</w:t>
      </w:r>
    </w:p>
    <w:p w14:paraId="4EDB1502">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八、对个人和家庭的补助支出：反映政府用于对个人和家庭的补助支出，包括离休费、退休费、退职（役）费、抚恤金、生活补助、救济费、医疗费补助、助学金、独生子女奖励金、</w:t>
      </w:r>
      <w:r>
        <w:rPr>
          <w:rFonts w:hint="eastAsia" w:ascii="仿宋_GB2312" w:hAnsi="宋体" w:eastAsia="仿宋_GB2312" w:cs="宋体"/>
          <w:color w:val="000000"/>
          <w:kern w:val="0"/>
          <w:sz w:val="32"/>
          <w:szCs w:val="30"/>
          <w:lang w:eastAsia="zh-CN"/>
        </w:rPr>
        <w:t>个人农业生产补贴、代缴社会保险费、</w:t>
      </w:r>
      <w:r>
        <w:rPr>
          <w:rFonts w:hint="eastAsia" w:ascii="仿宋_GB2312" w:hAnsi="宋体" w:eastAsia="仿宋_GB2312" w:cs="宋体"/>
          <w:color w:val="000000"/>
          <w:kern w:val="0"/>
          <w:sz w:val="32"/>
          <w:szCs w:val="30"/>
        </w:rPr>
        <w:t>其他等。</w:t>
      </w:r>
    </w:p>
    <w:p w14:paraId="241DC2EA">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九、商品和服务支出：反映单位购买商品和服务的支出，包括办公费、</w:t>
      </w:r>
      <w:r>
        <w:rPr>
          <w:rFonts w:hint="eastAsia" w:ascii="仿宋_GB2312" w:hAnsi="宋体" w:eastAsia="仿宋_GB2312" w:cs="宋体"/>
          <w:color w:val="000000"/>
          <w:kern w:val="0"/>
          <w:sz w:val="32"/>
          <w:szCs w:val="30"/>
          <w:lang w:eastAsia="zh-CN"/>
        </w:rPr>
        <w:t>印刷费、咨询费、手续费、</w:t>
      </w:r>
      <w:r>
        <w:rPr>
          <w:rFonts w:hint="eastAsia" w:ascii="仿宋_GB2312" w:hAnsi="宋体" w:eastAsia="仿宋_GB2312" w:cs="宋体"/>
          <w:color w:val="000000"/>
          <w:kern w:val="0"/>
          <w:sz w:val="32"/>
          <w:szCs w:val="30"/>
        </w:rPr>
        <w:t>水费、电费、邮电费、</w:t>
      </w:r>
      <w:r>
        <w:rPr>
          <w:rFonts w:hint="eastAsia" w:ascii="仿宋_GB2312" w:hAnsi="宋体" w:eastAsia="仿宋_GB2312" w:cs="宋体"/>
          <w:color w:val="000000"/>
          <w:kern w:val="0"/>
          <w:sz w:val="32"/>
          <w:szCs w:val="30"/>
          <w:lang w:eastAsia="zh-CN"/>
        </w:rPr>
        <w:t>取暖费、物业管理费、</w:t>
      </w:r>
      <w:r>
        <w:rPr>
          <w:rFonts w:hint="eastAsia" w:ascii="仿宋_GB2312" w:hAnsi="宋体" w:eastAsia="仿宋_GB2312" w:cs="宋体"/>
          <w:color w:val="000000"/>
          <w:kern w:val="0"/>
          <w:sz w:val="32"/>
          <w:szCs w:val="30"/>
        </w:rPr>
        <w:t>差旅费</w:t>
      </w:r>
      <w:r>
        <w:rPr>
          <w:rFonts w:hint="eastAsia" w:ascii="仿宋_GB2312" w:hAnsi="宋体" w:eastAsia="仿宋_GB2312" w:cs="宋体"/>
          <w:color w:val="000000"/>
          <w:kern w:val="0"/>
          <w:sz w:val="32"/>
          <w:szCs w:val="30"/>
          <w:lang w:eastAsia="zh-CN"/>
        </w:rPr>
        <w:t>、</w:t>
      </w:r>
      <w:r>
        <w:rPr>
          <w:rFonts w:hint="eastAsia" w:ascii="仿宋_GB2312" w:hAnsi="宋体" w:eastAsia="仿宋_GB2312" w:cs="宋体"/>
          <w:color w:val="000000"/>
          <w:kern w:val="0"/>
          <w:sz w:val="32"/>
          <w:szCs w:val="30"/>
        </w:rPr>
        <w:t>因公出国（境）费用</w:t>
      </w:r>
      <w:r>
        <w:rPr>
          <w:rFonts w:hint="eastAsia" w:ascii="仿宋_GB2312" w:hAnsi="宋体" w:eastAsia="仿宋_GB2312" w:cs="宋体"/>
          <w:color w:val="000000"/>
          <w:kern w:val="0"/>
          <w:sz w:val="32"/>
          <w:szCs w:val="30"/>
          <w:lang w:eastAsia="zh-CN"/>
        </w:rPr>
        <w:t>、</w:t>
      </w:r>
      <w:r>
        <w:rPr>
          <w:rFonts w:hint="eastAsia" w:ascii="仿宋_GB2312" w:hAnsi="宋体" w:eastAsia="仿宋_GB2312" w:cs="宋体"/>
          <w:color w:val="000000"/>
          <w:kern w:val="0"/>
          <w:sz w:val="32"/>
          <w:szCs w:val="30"/>
        </w:rPr>
        <w:t>维修（护）费、</w:t>
      </w:r>
      <w:r>
        <w:rPr>
          <w:rFonts w:hint="eastAsia" w:ascii="仿宋_GB2312" w:hAnsi="宋体" w:eastAsia="仿宋_GB2312" w:cs="宋体"/>
          <w:color w:val="000000"/>
          <w:kern w:val="0"/>
          <w:sz w:val="32"/>
          <w:szCs w:val="30"/>
          <w:lang w:eastAsia="zh-CN"/>
        </w:rPr>
        <w:t>租赁费、</w:t>
      </w:r>
      <w:r>
        <w:rPr>
          <w:rFonts w:hint="eastAsia" w:ascii="仿宋_GB2312" w:hAnsi="宋体" w:eastAsia="仿宋_GB2312" w:cs="宋体"/>
          <w:color w:val="000000"/>
          <w:kern w:val="0"/>
          <w:sz w:val="32"/>
          <w:szCs w:val="30"/>
        </w:rPr>
        <w:t>会议费、培训费、公务接待费、</w:t>
      </w:r>
      <w:r>
        <w:rPr>
          <w:rFonts w:hint="eastAsia" w:ascii="仿宋_GB2312" w:hAnsi="宋体" w:eastAsia="仿宋_GB2312" w:cs="宋体"/>
          <w:color w:val="000000"/>
          <w:kern w:val="0"/>
          <w:sz w:val="32"/>
          <w:szCs w:val="30"/>
          <w:lang w:eastAsia="zh-CN"/>
        </w:rPr>
        <w:t>专用材料费、被装购置费、专用燃料费、劳务费、委托业务费</w:t>
      </w:r>
      <w:r>
        <w:rPr>
          <w:rFonts w:hint="eastAsia" w:ascii="仿宋_GB2312" w:hAnsi="宋体" w:eastAsia="仿宋_GB2312" w:cs="宋体"/>
          <w:color w:val="000000"/>
          <w:kern w:val="0"/>
          <w:sz w:val="32"/>
          <w:szCs w:val="30"/>
        </w:rPr>
        <w:t>、工会经费</w:t>
      </w:r>
      <w:r>
        <w:rPr>
          <w:rFonts w:hint="eastAsia" w:ascii="仿宋_GB2312" w:hAnsi="宋体" w:eastAsia="仿宋_GB2312" w:cs="宋体"/>
          <w:color w:val="000000"/>
          <w:kern w:val="0"/>
          <w:sz w:val="32"/>
          <w:szCs w:val="30"/>
          <w:lang w:eastAsia="zh-CN"/>
        </w:rPr>
        <w:t>、</w:t>
      </w:r>
      <w:r>
        <w:rPr>
          <w:rFonts w:hint="eastAsia" w:ascii="仿宋_GB2312" w:hAnsi="宋体" w:eastAsia="仿宋_GB2312" w:cs="宋体"/>
          <w:color w:val="000000"/>
          <w:kern w:val="0"/>
          <w:sz w:val="32"/>
          <w:szCs w:val="30"/>
        </w:rPr>
        <w:t>福利费、公务用车运行维护费、</w:t>
      </w:r>
      <w:r>
        <w:rPr>
          <w:rFonts w:hint="eastAsia" w:ascii="仿宋_GB2312" w:hAnsi="宋体" w:eastAsia="仿宋_GB2312" w:cs="宋体"/>
          <w:color w:val="000000"/>
          <w:kern w:val="0"/>
          <w:sz w:val="32"/>
          <w:szCs w:val="30"/>
          <w:lang w:eastAsia="zh-CN"/>
        </w:rPr>
        <w:t>其他交通费用、税金及附加费用、</w:t>
      </w:r>
      <w:r>
        <w:rPr>
          <w:rFonts w:hint="eastAsia" w:ascii="仿宋_GB2312" w:hAnsi="宋体" w:eastAsia="仿宋_GB2312" w:cs="宋体"/>
          <w:color w:val="000000"/>
          <w:kern w:val="0"/>
          <w:sz w:val="32"/>
          <w:szCs w:val="30"/>
        </w:rPr>
        <w:t>其他</w:t>
      </w:r>
      <w:r>
        <w:rPr>
          <w:rFonts w:hint="eastAsia" w:ascii="仿宋_GB2312" w:hAnsi="宋体" w:eastAsia="仿宋_GB2312" w:cs="宋体"/>
          <w:color w:val="000000"/>
          <w:kern w:val="0"/>
          <w:sz w:val="32"/>
          <w:szCs w:val="30"/>
          <w:lang w:eastAsia="zh-CN"/>
        </w:rPr>
        <w:t>商品和服务支出</w:t>
      </w:r>
      <w:r>
        <w:rPr>
          <w:rFonts w:hint="eastAsia" w:ascii="仿宋_GB2312" w:hAnsi="宋体" w:eastAsia="仿宋_GB2312" w:cs="宋体"/>
          <w:color w:val="000000"/>
          <w:kern w:val="0"/>
          <w:sz w:val="32"/>
          <w:szCs w:val="30"/>
        </w:rPr>
        <w:t>等。</w:t>
      </w:r>
    </w:p>
    <w:p w14:paraId="3EA7D64A">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十、项目支出：指各部门、各单位为完成其特定的工作任务和事业发展目标所发生的支出。</w:t>
      </w:r>
    </w:p>
    <w:p w14:paraId="76E6ECBE">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一、“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w:t>
      </w:r>
      <w:r>
        <w:rPr>
          <w:rFonts w:hint="eastAsia" w:ascii="仿宋_GB2312" w:hAnsi="宋体" w:eastAsia="仿宋_GB2312" w:cs="宋体"/>
          <w:color w:val="000000"/>
          <w:kern w:val="0"/>
          <w:sz w:val="32"/>
          <w:szCs w:val="30"/>
          <w:lang w:eastAsia="zh-CN"/>
        </w:rPr>
        <w:t>、牌照费</w:t>
      </w:r>
      <w:r>
        <w:rPr>
          <w:rFonts w:hint="eastAsia" w:ascii="仿宋_GB2312" w:hAnsi="宋体" w:eastAsia="仿宋_GB2312" w:cs="宋体"/>
          <w:color w:val="000000"/>
          <w:kern w:val="0"/>
          <w:sz w:val="32"/>
          <w:szCs w:val="30"/>
        </w:rPr>
        <w:t>）及燃料费、维修费、过路过桥费、保险费、安全奖励费用等支出；公务接待费指单位按规定开支的各类公务接待（含外宾接待）</w:t>
      </w:r>
      <w:r>
        <w:rPr>
          <w:rFonts w:hint="eastAsia" w:ascii="仿宋_GB2312" w:hAnsi="宋体" w:eastAsia="仿宋_GB2312" w:cs="宋体"/>
          <w:color w:val="000000"/>
          <w:kern w:val="0"/>
          <w:sz w:val="32"/>
          <w:szCs w:val="30"/>
          <w:lang w:eastAsia="zh-CN"/>
        </w:rPr>
        <w:t>费用等支出</w:t>
      </w:r>
      <w:r>
        <w:rPr>
          <w:rFonts w:hint="eastAsia" w:ascii="仿宋_GB2312" w:hAnsi="宋体" w:eastAsia="仿宋_GB2312" w:cs="宋体"/>
          <w:color w:val="000000"/>
          <w:kern w:val="0"/>
          <w:sz w:val="32"/>
          <w:szCs w:val="30"/>
        </w:rPr>
        <w:t>。</w:t>
      </w:r>
    </w:p>
    <w:p w14:paraId="466EBC52">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二、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p w14:paraId="34367710">
      <w:pPr>
        <w:ind w:firstLine="640" w:firstLineChars="200"/>
        <w:jc w:val="left"/>
        <w:rPr>
          <w:rFonts w:ascii="仿宋_GB2312" w:hAnsi="宋体" w:eastAsia="仿宋_GB2312" w:cs="宋体"/>
          <w:color w:val="000000"/>
          <w:kern w:val="0"/>
          <w:sz w:val="32"/>
          <w:szCs w:val="30"/>
        </w:rPr>
      </w:pPr>
    </w:p>
    <w:p w14:paraId="0FD8B9F6">
      <w:pPr>
        <w:ind w:firstLine="640" w:firstLineChars="200"/>
        <w:rPr>
          <w:rFonts w:ascii="仿宋_GB2312" w:hAnsi="黑体" w:eastAsia="仿宋_GB2312" w:cs="仿宋_GB2312"/>
          <w:sz w:val="32"/>
          <w:szCs w:val="32"/>
        </w:rPr>
      </w:pPr>
    </w:p>
    <w:p w14:paraId="5CC7A67E">
      <w:pPr>
        <w:ind w:firstLine="640" w:firstLineChars="200"/>
        <w:jc w:val="left"/>
        <w:rPr>
          <w:rFonts w:ascii="仿宋_GB2312" w:hAnsi="黑体" w:eastAsia="仿宋_GB2312" w:cs="仿宋_GB2312"/>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5832B87"/>
    <w:multiLevelType w:val="multilevel"/>
    <w:tmpl w:val="05832B87"/>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2E0F23F2"/>
    <w:multiLevelType w:val="multilevel"/>
    <w:tmpl w:val="2E0F23F2"/>
    <w:lvl w:ilvl="0" w:tentative="0">
      <w:start w:val="1"/>
      <w:numFmt w:val="decimal"/>
      <w:lvlText w:val="%1."/>
      <w:lvlJc w:val="left"/>
      <w:pPr>
        <w:ind w:left="1160" w:hanging="360"/>
      </w:pPr>
      <w:rPr>
        <w:rFonts w:hint="default"/>
      </w:rPr>
    </w:lvl>
    <w:lvl w:ilvl="1" w:tentative="0">
      <w:start w:val="1"/>
      <w:numFmt w:val="lowerLetter"/>
      <w:lvlText w:val="%2)"/>
      <w:lvlJc w:val="left"/>
      <w:pPr>
        <w:ind w:left="1640" w:hanging="420"/>
      </w:pPr>
    </w:lvl>
    <w:lvl w:ilvl="2" w:tentative="0">
      <w:start w:val="1"/>
      <w:numFmt w:val="lowerRoman"/>
      <w:lvlText w:val="%3."/>
      <w:lvlJc w:val="right"/>
      <w:pPr>
        <w:ind w:left="2060" w:hanging="420"/>
      </w:pPr>
    </w:lvl>
    <w:lvl w:ilvl="3" w:tentative="0">
      <w:start w:val="1"/>
      <w:numFmt w:val="decimal"/>
      <w:lvlText w:val="%4."/>
      <w:lvlJc w:val="left"/>
      <w:pPr>
        <w:ind w:left="2480" w:hanging="420"/>
      </w:pPr>
    </w:lvl>
    <w:lvl w:ilvl="4" w:tentative="0">
      <w:start w:val="1"/>
      <w:numFmt w:val="lowerLetter"/>
      <w:lvlText w:val="%5)"/>
      <w:lvlJc w:val="left"/>
      <w:pPr>
        <w:ind w:left="2900" w:hanging="420"/>
      </w:pPr>
    </w:lvl>
    <w:lvl w:ilvl="5" w:tentative="0">
      <w:start w:val="1"/>
      <w:numFmt w:val="lowerRoman"/>
      <w:lvlText w:val="%6."/>
      <w:lvlJc w:val="right"/>
      <w:pPr>
        <w:ind w:left="3320" w:hanging="420"/>
      </w:pPr>
    </w:lvl>
    <w:lvl w:ilvl="6" w:tentative="0">
      <w:start w:val="1"/>
      <w:numFmt w:val="decimal"/>
      <w:lvlText w:val="%7."/>
      <w:lvlJc w:val="left"/>
      <w:pPr>
        <w:ind w:left="3740" w:hanging="420"/>
      </w:pPr>
    </w:lvl>
    <w:lvl w:ilvl="7" w:tentative="0">
      <w:start w:val="1"/>
      <w:numFmt w:val="lowerLetter"/>
      <w:lvlText w:val="%8)"/>
      <w:lvlJc w:val="left"/>
      <w:pPr>
        <w:ind w:left="4160" w:hanging="420"/>
      </w:pPr>
    </w:lvl>
    <w:lvl w:ilvl="8" w:tentative="0">
      <w:start w:val="1"/>
      <w:numFmt w:val="lowerRoman"/>
      <w:lvlText w:val="%9."/>
      <w:lvlJc w:val="right"/>
      <w:pPr>
        <w:ind w:left="4580" w:hanging="420"/>
      </w:pPr>
    </w:lvl>
  </w:abstractNum>
  <w:abstractNum w:abstractNumId="2">
    <w:nsid w:val="36023204"/>
    <w:multiLevelType w:val="multilevel"/>
    <w:tmpl w:val="36023204"/>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4C9A6287"/>
    <w:multiLevelType w:val="multilevel"/>
    <w:tmpl w:val="4C9A6287"/>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5A611727"/>
    <w:multiLevelType w:val="multilevel"/>
    <w:tmpl w:val="5A611727"/>
    <w:lvl w:ilvl="0" w:tentative="0">
      <w:start w:val="1"/>
      <w:numFmt w:val="japaneseCounting"/>
      <w:lvlText w:val="%1、"/>
      <w:lvlJc w:val="left"/>
      <w:pPr>
        <w:ind w:left="720" w:hanging="720"/>
      </w:pPr>
      <w:rPr>
        <w:rFonts w:hint="default" w:ascii="仿宋_GB2312" w:hAnsi="仿宋_GB2312" w:eastAsia="仿宋_GB2312" w:cs="仿宋_GB231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70D57A06"/>
    <w:multiLevelType w:val="multilevel"/>
    <w:tmpl w:val="70D57A06"/>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3"/>
  </w:num>
  <w:num w:numId="3">
    <w:abstractNumId w:val="4"/>
  </w:num>
  <w:num w:numId="4">
    <w:abstractNumId w:val="5"/>
  </w:num>
  <w:num w:numId="5">
    <w:abstractNumId w:val="2"/>
  </w:num>
  <w:num w:numId="6">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爱龟的小女孩">
    <w15:presenceInfo w15:providerId="WPS Office" w15:userId="19563944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revisionView w:markup="0"/>
  <w:documentProtection w:enforcement="0"/>
  <w:defaultTabStop w:val="420"/>
  <w:drawingGridHorizontalSpacing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RhOWE5YWQ3YzBlNTRkZDY2YjgzZTIyNjZmMzc5OWIifQ=="/>
  </w:docVars>
  <w:rsids>
    <w:rsidRoot w:val="00000000"/>
    <w:rsid w:val="00DA3EA5"/>
    <w:rsid w:val="0168325F"/>
    <w:rsid w:val="02A544C2"/>
    <w:rsid w:val="02B2302B"/>
    <w:rsid w:val="03553304"/>
    <w:rsid w:val="050F13AA"/>
    <w:rsid w:val="075F5104"/>
    <w:rsid w:val="08191C97"/>
    <w:rsid w:val="084C38DA"/>
    <w:rsid w:val="0A2F0DBE"/>
    <w:rsid w:val="0BEB51B8"/>
    <w:rsid w:val="0FE8038D"/>
    <w:rsid w:val="104430E9"/>
    <w:rsid w:val="10466E61"/>
    <w:rsid w:val="13B10A95"/>
    <w:rsid w:val="166B1B9A"/>
    <w:rsid w:val="16E3584C"/>
    <w:rsid w:val="19D5DA33"/>
    <w:rsid w:val="1A5B79AD"/>
    <w:rsid w:val="1B2D3AC3"/>
    <w:rsid w:val="1D2246C7"/>
    <w:rsid w:val="1F46442B"/>
    <w:rsid w:val="1FBF8E30"/>
    <w:rsid w:val="226B520D"/>
    <w:rsid w:val="258B1F8D"/>
    <w:rsid w:val="27F82CDF"/>
    <w:rsid w:val="2B9351F9"/>
    <w:rsid w:val="2BB67139"/>
    <w:rsid w:val="2BDF0DC0"/>
    <w:rsid w:val="2D78525F"/>
    <w:rsid w:val="2E2C5491"/>
    <w:rsid w:val="2F9D09D5"/>
    <w:rsid w:val="2FF7110D"/>
    <w:rsid w:val="2FFFCED3"/>
    <w:rsid w:val="320E3280"/>
    <w:rsid w:val="32EF11E8"/>
    <w:rsid w:val="33D83F5A"/>
    <w:rsid w:val="36BB6700"/>
    <w:rsid w:val="37CD44A7"/>
    <w:rsid w:val="387704E9"/>
    <w:rsid w:val="3CC8075E"/>
    <w:rsid w:val="3CF75DDB"/>
    <w:rsid w:val="3D067B14"/>
    <w:rsid w:val="3F32042D"/>
    <w:rsid w:val="3F6157AF"/>
    <w:rsid w:val="3F7FB4B5"/>
    <w:rsid w:val="3FAD4D11"/>
    <w:rsid w:val="405C17F6"/>
    <w:rsid w:val="411B386E"/>
    <w:rsid w:val="462C5BD6"/>
    <w:rsid w:val="494B1013"/>
    <w:rsid w:val="4E7520E4"/>
    <w:rsid w:val="4F3F4BCC"/>
    <w:rsid w:val="4FB80849"/>
    <w:rsid w:val="4FC11A85"/>
    <w:rsid w:val="54DE4E87"/>
    <w:rsid w:val="54E3249D"/>
    <w:rsid w:val="54F947B1"/>
    <w:rsid w:val="55E53FF3"/>
    <w:rsid w:val="576D42A0"/>
    <w:rsid w:val="59747A4B"/>
    <w:rsid w:val="5A0507C0"/>
    <w:rsid w:val="5C6A5252"/>
    <w:rsid w:val="5C971B31"/>
    <w:rsid w:val="5DB7E539"/>
    <w:rsid w:val="63096F73"/>
    <w:rsid w:val="64410F8F"/>
    <w:rsid w:val="65613696"/>
    <w:rsid w:val="665E3732"/>
    <w:rsid w:val="66DACB0B"/>
    <w:rsid w:val="67184229"/>
    <w:rsid w:val="67BF46A4"/>
    <w:rsid w:val="69581241"/>
    <w:rsid w:val="697BF56A"/>
    <w:rsid w:val="6AAC1ABF"/>
    <w:rsid w:val="6AEA5EDC"/>
    <w:rsid w:val="6B043F13"/>
    <w:rsid w:val="6B6CE30F"/>
    <w:rsid w:val="6C7F1319"/>
    <w:rsid w:val="6CD3474E"/>
    <w:rsid w:val="6DDF74AC"/>
    <w:rsid w:val="6F03756C"/>
    <w:rsid w:val="6F3A4D84"/>
    <w:rsid w:val="6FAF0D8D"/>
    <w:rsid w:val="6FB865A9"/>
    <w:rsid w:val="6FC0310B"/>
    <w:rsid w:val="6FCFCADC"/>
    <w:rsid w:val="6FFA4FE6"/>
    <w:rsid w:val="70D0347E"/>
    <w:rsid w:val="722E2B52"/>
    <w:rsid w:val="742F0FCC"/>
    <w:rsid w:val="74651CA6"/>
    <w:rsid w:val="74E53270"/>
    <w:rsid w:val="75FB0B04"/>
    <w:rsid w:val="768C42EB"/>
    <w:rsid w:val="78283BA0"/>
    <w:rsid w:val="79C13E2E"/>
    <w:rsid w:val="79F7B683"/>
    <w:rsid w:val="7D2A03BA"/>
    <w:rsid w:val="7D73BCCE"/>
    <w:rsid w:val="7DE79FA0"/>
    <w:rsid w:val="7DEBCAFF"/>
    <w:rsid w:val="7EDD8B29"/>
    <w:rsid w:val="7F333FA9"/>
    <w:rsid w:val="7F7D6EC7"/>
    <w:rsid w:val="7FA514C2"/>
    <w:rsid w:val="7FF73252"/>
    <w:rsid w:val="7FFDF15C"/>
    <w:rsid w:val="93F36975"/>
    <w:rsid w:val="AADF2E0B"/>
    <w:rsid w:val="AF3F5406"/>
    <w:rsid w:val="B9D2CE32"/>
    <w:rsid w:val="BB7F118A"/>
    <w:rsid w:val="BFFBBED2"/>
    <w:rsid w:val="C7EB2CB0"/>
    <w:rsid w:val="CD2464D5"/>
    <w:rsid w:val="DE7FF6A4"/>
    <w:rsid w:val="DEFF07CB"/>
    <w:rsid w:val="E79BB625"/>
    <w:rsid w:val="F3DAEB57"/>
    <w:rsid w:val="F6DEF973"/>
    <w:rsid w:val="FB3D6908"/>
    <w:rsid w:val="FBB7B09C"/>
    <w:rsid w:val="FCEF298F"/>
    <w:rsid w:val="FEB7BAAB"/>
    <w:rsid w:val="FF1D4DC2"/>
    <w:rsid w:val="FFF4E2CB"/>
    <w:rsid w:val="FFFF3E4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iPriority="99" w:name="header"/>
    <w:lsdException w:qFormat="1" w:uiPriority="99"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9"/>
    <w:semiHidden/>
    <w:unhideWhenUsed/>
    <w:qFormat/>
    <w:uiPriority w:val="99"/>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customStyle="1" w:styleId="6">
    <w:name w:val="List Paragraph"/>
    <w:basedOn w:val="1"/>
    <w:qFormat/>
    <w:uiPriority w:val="34"/>
    <w:pPr>
      <w:ind w:firstLine="420" w:firstLineChars="200"/>
    </w:pPr>
  </w:style>
  <w:style w:type="paragraph" w:customStyle="1" w:styleId="7">
    <w:name w:val="正文1 Char Char Char"/>
    <w:basedOn w:val="1"/>
    <w:qFormat/>
    <w:uiPriority w:val="0"/>
    <w:pPr>
      <w:widowControl/>
      <w:spacing w:line="360" w:lineRule="auto"/>
      <w:ind w:firstLine="200" w:firstLineChars="200"/>
      <w:jc w:val="left"/>
    </w:pPr>
    <w:rPr>
      <w:rFonts w:ascii="宋体" w:hAnsi="宋体" w:eastAsia="宋体" w:cs="宋体"/>
      <w:kern w:val="0"/>
      <w:sz w:val="24"/>
      <w:szCs w:val="24"/>
    </w:rPr>
  </w:style>
  <w:style w:type="character" w:customStyle="1" w:styleId="8">
    <w:name w:val="页眉 Char"/>
    <w:basedOn w:val="5"/>
    <w:link w:val="3"/>
    <w:semiHidden/>
    <w:qFormat/>
    <w:uiPriority w:val="99"/>
    <w:rPr>
      <w:sz w:val="18"/>
      <w:szCs w:val="18"/>
    </w:rPr>
  </w:style>
  <w:style w:type="character" w:customStyle="1" w:styleId="9">
    <w:name w:val="页脚 Char"/>
    <w:basedOn w:val="5"/>
    <w:link w:val="2"/>
    <w:semiHidden/>
    <w:qFormat/>
    <w:uiPriority w:val="99"/>
    <w:rPr>
      <w:sz w:val="18"/>
      <w:szCs w:val="18"/>
    </w:rPr>
  </w:style>
  <w:style w:type="character" w:customStyle="1" w:styleId="10">
    <w:name w:val="font31"/>
    <w:basedOn w:val="5"/>
    <w:qFormat/>
    <w:uiPriority w:val="0"/>
    <w:rPr>
      <w:rFonts w:hint="eastAsia" w:ascii="宋体" w:hAnsi="宋体" w:eastAsia="宋体" w:cs="宋体"/>
      <w:color w:val="000000"/>
      <w:sz w:val="22"/>
      <w:szCs w:val="22"/>
      <w:u w:val="none"/>
    </w:rPr>
  </w:style>
</w:styles>
</file>

<file path=word/_rels/document.xml.rels><?xml version="1.0" encoding="UTF-8" standalone="yes"?>
<Relationships xmlns="http://schemas.openxmlformats.org/package/2006/relationships"><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1770</Words>
  <Characters>1943</Characters>
  <Lines>27</Lines>
  <Paragraphs>7</Paragraphs>
  <TotalTime>42</TotalTime>
  <ScaleCrop>false</ScaleCrop>
  <LinksUpToDate>false</LinksUpToDate>
  <CharactersWithSpaces>2001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2017-02-03T23:31:00Z</dcterms:created>
  <dc:creator>null,null,总收发</dc:creator>
  <cp:lastModifiedBy>企业用户_303575265</cp:lastModifiedBy>
  <dcterms:modified xsi:type="dcterms:W3CDTF">2026-03-10T08:12:39Z</dcterms:modified>
  <dc:title>××年××部门（单位）预算</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515C2273A92744DBB9514BAA66ED1A5D_12</vt:lpwstr>
  </property>
  <property fmtid="{D5CDD505-2E9C-101B-9397-08002B2CF9AE}" pid="4" name="KSOTemplateDocerSaveRecord">
    <vt:lpwstr>eyJoZGlkIjoiNjExOGUzODBhZmRiZDBkNmQxOTA1YTBlZTI0ZDcwYTIiLCJ1c2VySWQiOiIxNTg3NDYxMzg5In0=</vt:lpwstr>
  </property>
</Properties>
</file>