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eastAsia="zh-CN"/>
        </w:rPr>
      </w:pPr>
      <w:r>
        <w:rPr>
          <w:rFonts w:hint="eastAsia" w:ascii="方正小标宋_GBK" w:hAnsi="方正小标宋_GBK" w:eastAsia="方正小标宋_GBK" w:cs="方正小标宋_GBK"/>
          <w:sz w:val="44"/>
          <w:szCs w:val="44"/>
          <w:u w:val="none"/>
          <w:lang w:eastAsia="zh-CN"/>
        </w:rPr>
        <w:t>屯昌县南坤镇中坤幼儿园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屯昌县南坤镇中坤幼儿园</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lang w:eastAsia="zh-CN"/>
        </w:rPr>
        <w:t>屯昌县南坤镇中坤幼儿园</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（一）实行保育和教育相结合的原则，为家长解除后顾之忧，热忱为家长服务。</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（二）为儿童提供健康、丰富的生活和活动环境，促进幼儿体智德美等和谐发展，全面实施素质教育。</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（三）严格执行幼儿园安全、卫生保健制度，保证幼儿身心健康和生命安全。</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（四）充分利用幼儿和社区的资源优势，面向家长开展多种形式的早期教育宣传、指导等服务，促进家庭教育质量的不断提高。</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（五）贯彻幼儿教育法规、传播科学教育理念、开展教育科学研究、培训师资，发挥示范性幼儿园的示范、辐射作用。</w:t>
      </w:r>
    </w:p>
    <w:p>
      <w:pPr>
        <w:spacing w:line="578" w:lineRule="exact"/>
        <w:ind w:firstLine="640"/>
        <w:jc w:val="left"/>
        <w:rPr>
          <w:rFonts w:hint="eastAsia" w:ascii="楷体" w:hAnsi="楷体" w:eastAsia="楷体"/>
          <w:sz w:val="32"/>
          <w:szCs w:val="32"/>
          <w:lang w:eastAsia="zh-CN"/>
        </w:rPr>
      </w:pPr>
      <w:r>
        <w:rPr>
          <w:rFonts w:hint="eastAsia" w:ascii="楷体" w:hAnsi="楷体" w:eastAsia="楷体"/>
          <w:sz w:val="32"/>
          <w:szCs w:val="32"/>
          <w:lang w:eastAsia="zh-CN"/>
        </w:rPr>
        <w:t>（六）承办上级主管部门交办的其他工作。</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highlight w:val="none"/>
          <w:u w:val="none"/>
        </w:rPr>
      </w:pPr>
      <w:r>
        <w:rPr>
          <w:rFonts w:hint="eastAsia" w:ascii="仿宋_GB2312" w:hAnsi="黑体" w:eastAsia="仿宋_GB2312"/>
          <w:sz w:val="32"/>
          <w:szCs w:val="32"/>
        </w:rPr>
        <w:t>无</w:t>
      </w:r>
    </w:p>
    <w:p>
      <w:pPr>
        <w:rPr>
          <w:rFonts w:hint="eastAsia" w:ascii="方正黑体_GBK" w:hAnsi="方正黑体_GBK" w:eastAsia="方正黑体_GBK" w:cs="方正黑体_GBK"/>
          <w:b w:val="0"/>
          <w:bCs/>
          <w:sz w:val="32"/>
          <w:szCs w:val="32"/>
          <w:u w:val="none"/>
          <w:lang w:eastAsia="zh-CN"/>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color w:val="auto"/>
          <w:sz w:val="32"/>
          <w:szCs w:val="32"/>
          <w:highlight w:val="none"/>
          <w:u w:val="none"/>
        </w:rPr>
        <w:t>114.32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18.38</w:t>
      </w:r>
      <w:r>
        <w:rPr>
          <w:rFonts w:hint="eastAsia" w:ascii="仿宋_GB2312" w:hAnsi="黑体" w:eastAsia="仿宋_GB2312"/>
          <w:sz w:val="32"/>
          <w:szCs w:val="32"/>
          <w:u w:val="none"/>
        </w:rPr>
        <w:t>万元，主要是</w:t>
      </w:r>
      <w:r>
        <w:rPr>
          <w:rFonts w:hint="eastAsia" w:ascii="仿宋_GB2312" w:hAnsi="黑体" w:eastAsia="仿宋_GB2312"/>
          <w:color w:val="auto"/>
          <w:sz w:val="32"/>
          <w:szCs w:val="32"/>
          <w:u w:val="none"/>
        </w:rPr>
        <w:t>教育支出</w:t>
      </w:r>
      <w:r>
        <w:rPr>
          <w:rFonts w:hint="eastAsia" w:ascii="仿宋_GB2312" w:hAnsi="黑体" w:eastAsia="仿宋_GB2312"/>
          <w:sz w:val="32"/>
          <w:szCs w:val="32"/>
          <w:lang w:eastAsia="zh-CN"/>
        </w:rPr>
        <w:t>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114.32</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sz w:val="32"/>
          <w:szCs w:val="32"/>
          <w:u w:val="none"/>
        </w:rPr>
        <w:t>109.44</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4.88</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114.32</w:t>
      </w:r>
      <w:r>
        <w:rPr>
          <w:rFonts w:hint="eastAsia" w:ascii="仿宋_GB2312" w:hAnsi="黑体" w:eastAsia="仿宋_GB2312"/>
          <w:color w:val="auto"/>
          <w:sz w:val="32"/>
          <w:szCs w:val="32"/>
          <w:u w:val="none"/>
        </w:rPr>
        <w:t>万元，包括教育支出</w:t>
      </w:r>
      <w:r>
        <w:rPr>
          <w:rFonts w:hint="eastAsia" w:ascii="仿宋_GB2312" w:hAnsi="黑体" w:eastAsia="仿宋_GB2312" w:cs="仿宋_GB2312"/>
          <w:sz w:val="32"/>
          <w:szCs w:val="32"/>
          <w:u w:val="none"/>
        </w:rPr>
        <w:t>79.56</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 w:hAnsi="仿宋" w:eastAsia="仿宋" w:cs="仿宋"/>
          <w:sz w:val="32"/>
          <w:szCs w:val="32"/>
        </w:rPr>
        <w:t>社会保障和就业支出16.55万元、卫生健康支出10.40万元、住房保障支出7.81</w:t>
      </w:r>
      <w:r>
        <w:rPr>
          <w:rFonts w:hint="eastAsia" w:ascii="仿宋" w:hAnsi="仿宋" w:eastAsia="仿宋" w:cs="仿宋"/>
          <w:sz w:val="32"/>
          <w:szCs w:val="32"/>
          <w:lang w:eastAsia="zh-CN"/>
        </w:rPr>
        <w:t>万元</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109.44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5.48</w:t>
      </w:r>
      <w:r>
        <w:rPr>
          <w:rFonts w:hint="eastAsia" w:ascii="仿宋_GB2312" w:hAnsi="黑体" w:eastAsia="仿宋_GB2312"/>
          <w:sz w:val="32"/>
          <w:szCs w:val="32"/>
          <w:u w:val="none"/>
        </w:rPr>
        <w:t>万元，主要是</w:t>
      </w:r>
      <w:r>
        <w:rPr>
          <w:rFonts w:hint="eastAsia" w:ascii="仿宋_GB2312" w:hAnsi="黑体" w:eastAsia="仿宋_GB2312"/>
          <w:color w:val="auto"/>
          <w:sz w:val="32"/>
          <w:szCs w:val="32"/>
          <w:u w:val="none"/>
        </w:rPr>
        <w:t>教育支出</w:t>
      </w:r>
      <w:r>
        <w:rPr>
          <w:rFonts w:hint="eastAsia" w:ascii="仿宋_GB2312" w:hAnsi="黑体" w:eastAsia="仿宋_GB2312"/>
          <w:sz w:val="32"/>
          <w:szCs w:val="32"/>
          <w:lang w:eastAsia="zh-CN"/>
        </w:rPr>
        <w:t>减少</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 w:hAnsi="仿宋" w:eastAsia="仿宋" w:cs="仿宋"/>
          <w:sz w:val="32"/>
          <w:szCs w:val="32"/>
        </w:rPr>
        <w:t>教育（类）支出</w:t>
      </w:r>
      <w:r>
        <w:rPr>
          <w:rFonts w:hint="eastAsia" w:ascii="仿宋_GB2312" w:hAnsi="黑体" w:eastAsia="仿宋_GB2312" w:cs="仿宋_GB2312"/>
          <w:sz w:val="32"/>
          <w:szCs w:val="32"/>
          <w:u w:val="none"/>
        </w:rPr>
        <w:t>79.56</w:t>
      </w:r>
      <w:r>
        <w:rPr>
          <w:rFonts w:hint="eastAsia" w:ascii="仿宋" w:hAnsi="仿宋" w:eastAsia="仿宋" w:cs="仿宋"/>
          <w:sz w:val="32"/>
          <w:szCs w:val="32"/>
        </w:rPr>
        <w:t>万元，占</w:t>
      </w:r>
      <w:r>
        <w:rPr>
          <w:rFonts w:hint="eastAsia" w:ascii="仿宋" w:hAnsi="仿宋" w:eastAsia="仿宋" w:cs="仿宋"/>
          <w:sz w:val="32"/>
          <w:szCs w:val="32"/>
          <w:lang w:val="en-US" w:eastAsia="zh-CN"/>
        </w:rPr>
        <w:t>69.59</w:t>
      </w:r>
      <w:r>
        <w:rPr>
          <w:rFonts w:hint="eastAsia" w:ascii="仿宋" w:hAnsi="仿宋" w:eastAsia="仿宋" w:cs="仿宋"/>
          <w:sz w:val="32"/>
          <w:szCs w:val="32"/>
        </w:rPr>
        <w:t>%；社会保障和就业（类）支出16.55万元，占</w:t>
      </w:r>
      <w:r>
        <w:rPr>
          <w:rFonts w:hint="eastAsia" w:ascii="仿宋" w:hAnsi="仿宋" w:eastAsia="仿宋" w:cs="仿宋"/>
          <w:sz w:val="32"/>
          <w:szCs w:val="32"/>
          <w:lang w:val="en-US" w:eastAsia="zh-CN"/>
        </w:rPr>
        <w:t>14.48</w:t>
      </w:r>
      <w:r>
        <w:rPr>
          <w:rFonts w:hint="eastAsia" w:ascii="仿宋" w:hAnsi="仿宋" w:eastAsia="仿宋" w:cs="仿宋"/>
          <w:sz w:val="32"/>
          <w:szCs w:val="32"/>
        </w:rPr>
        <w:t>%；卫生健康（类）支出10.40万元，占</w:t>
      </w:r>
      <w:r>
        <w:rPr>
          <w:rFonts w:hint="eastAsia" w:ascii="仿宋" w:hAnsi="仿宋" w:eastAsia="仿宋" w:cs="仿宋"/>
          <w:sz w:val="32"/>
          <w:szCs w:val="32"/>
          <w:lang w:val="en-US" w:eastAsia="zh-CN"/>
        </w:rPr>
        <w:t>9.1</w:t>
      </w:r>
      <w:r>
        <w:rPr>
          <w:rFonts w:hint="eastAsia" w:ascii="仿宋" w:hAnsi="仿宋" w:eastAsia="仿宋" w:cs="仿宋"/>
          <w:sz w:val="32"/>
          <w:szCs w:val="32"/>
        </w:rPr>
        <w:t>%；住房保障（类）支出7.81</w:t>
      </w:r>
      <w:r>
        <w:rPr>
          <w:rFonts w:hint="eastAsia" w:ascii="仿宋" w:hAnsi="仿宋" w:eastAsia="仿宋" w:cs="仿宋"/>
          <w:sz w:val="32"/>
          <w:szCs w:val="32"/>
          <w:lang w:eastAsia="zh-CN"/>
        </w:rPr>
        <w:t>万元</w:t>
      </w:r>
      <w:r>
        <w:rPr>
          <w:rFonts w:hint="eastAsia" w:ascii="仿宋" w:hAnsi="仿宋" w:eastAsia="仿宋" w:cs="仿宋"/>
          <w:sz w:val="32"/>
          <w:szCs w:val="32"/>
        </w:rPr>
        <w:t>，占</w:t>
      </w:r>
      <w:r>
        <w:rPr>
          <w:rFonts w:hint="eastAsia" w:ascii="仿宋" w:hAnsi="仿宋" w:eastAsia="仿宋" w:cs="仿宋"/>
          <w:sz w:val="32"/>
          <w:szCs w:val="32"/>
          <w:lang w:val="en-US" w:eastAsia="zh-CN"/>
        </w:rPr>
        <w:t>6.83</w:t>
      </w:r>
      <w:r>
        <w:rPr>
          <w:rFonts w:hint="eastAsia" w:ascii="仿宋" w:hAnsi="仿宋" w:eastAsia="仿宋" w:cs="仿宋"/>
          <w:sz w:val="32"/>
          <w:szCs w:val="32"/>
        </w:rPr>
        <w:t>%</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1. 教育支出（类）普通教育（款）学前教育（项）202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w:t>
      </w:r>
      <w:r>
        <w:rPr>
          <w:rFonts w:hint="eastAsia" w:ascii="仿宋_GB2312" w:hAnsi="黑体" w:eastAsia="仿宋_GB2312"/>
          <w:sz w:val="32"/>
          <w:szCs w:val="32"/>
          <w:u w:val="none"/>
        </w:rPr>
        <w:t>79.56</w:t>
      </w:r>
      <w:r>
        <w:rPr>
          <w:rFonts w:hint="eastAsia" w:ascii="仿宋_GB2312" w:hAnsi="黑体" w:eastAsia="仿宋_GB2312"/>
          <w:sz w:val="32"/>
          <w:szCs w:val="32"/>
          <w:u w:val="none"/>
          <w:lang w:eastAsia="zh-CN"/>
        </w:rPr>
        <w:t>万元，比上年预算数减少</w:t>
      </w:r>
      <w:r>
        <w:rPr>
          <w:rFonts w:hint="eastAsia" w:ascii="仿宋_GB2312" w:hAnsi="黑体" w:eastAsia="仿宋_GB2312"/>
          <w:sz w:val="32"/>
          <w:szCs w:val="32"/>
          <w:u w:val="none"/>
          <w:lang w:val="en-US" w:eastAsia="zh-CN"/>
        </w:rPr>
        <w:t>17.74</w:t>
      </w:r>
      <w:r>
        <w:rPr>
          <w:rFonts w:hint="eastAsia" w:ascii="仿宋_GB2312" w:hAnsi="黑体" w:eastAsia="仿宋_GB2312"/>
          <w:sz w:val="32"/>
          <w:szCs w:val="32"/>
          <w:u w:val="none"/>
          <w:lang w:eastAsia="zh-CN"/>
        </w:rPr>
        <w:t>万元，主要是。</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2.社会保障和就业支出（类）行政事业单位养老支出（款）</w:t>
      </w:r>
      <w:r>
        <w:rPr>
          <w:rFonts w:hint="eastAsia" w:ascii="仿宋_GB2312" w:hAnsi="黑体" w:eastAsia="仿宋_GB2312"/>
          <w:sz w:val="32"/>
          <w:szCs w:val="32"/>
          <w:u w:val="none"/>
          <w:lang w:eastAsia="zh-CN"/>
        </w:rPr>
        <w:t>机关事业单位基本养老保险缴费支出（项）202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年预算数为11.14万元，机关事业单位职业年金缴费支出（项）202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年预算数为5.41万元，合计：16.55</w:t>
      </w:r>
      <w:r>
        <w:rPr>
          <w:rFonts w:hint="eastAsia" w:ascii="仿宋_GB2312" w:hAnsi="黑体" w:eastAsia="仿宋_GB2312"/>
          <w:sz w:val="32"/>
          <w:szCs w:val="32"/>
          <w:u w:val="none"/>
          <w:lang w:eastAsia="zh-CN"/>
        </w:rPr>
        <w:t>万元，比上年预算数增加</w:t>
      </w:r>
      <w:r>
        <w:rPr>
          <w:rFonts w:hint="eastAsia" w:ascii="仿宋_GB2312" w:hAnsi="黑体" w:eastAsia="仿宋_GB2312"/>
          <w:sz w:val="32"/>
          <w:szCs w:val="32"/>
          <w:u w:val="none"/>
          <w:lang w:val="en-US" w:eastAsia="zh-CN"/>
        </w:rPr>
        <w:t>1.53</w:t>
      </w:r>
      <w:r>
        <w:rPr>
          <w:rFonts w:hint="eastAsia" w:ascii="仿宋_GB2312" w:hAnsi="黑体" w:eastAsia="仿宋_GB2312"/>
          <w:sz w:val="32"/>
          <w:szCs w:val="32"/>
          <w:u w:val="none"/>
          <w:lang w:eastAsia="zh-CN"/>
        </w:rPr>
        <w:t>万元，主要是工资福利增加。</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3.卫生健康支出（类）行政事业单位医疗（款）事业单位医疗（项）202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年预算数为3.67万元，公务员医疗补助（项）202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年预算数为6.35万元，其他行政事业单位医疗支出（项）202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年预算数为0.39万元，合计：10.40万元，比上年预算数减少</w:t>
      </w:r>
      <w:r>
        <w:rPr>
          <w:rFonts w:hint="eastAsia" w:ascii="仿宋_GB2312" w:hAnsi="黑体" w:eastAsia="仿宋_GB2312"/>
          <w:sz w:val="32"/>
          <w:szCs w:val="32"/>
          <w:u w:val="none"/>
          <w:lang w:val="en-US" w:eastAsia="zh-CN"/>
        </w:rPr>
        <w:t>0.93</w:t>
      </w:r>
      <w:r>
        <w:rPr>
          <w:rFonts w:hint="eastAsia" w:ascii="仿宋_GB2312" w:hAnsi="黑体" w:eastAsia="仿宋_GB2312"/>
          <w:sz w:val="32"/>
          <w:szCs w:val="32"/>
          <w:u w:val="none"/>
          <w:lang w:eastAsia="zh-CN"/>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4.住房保障支出（类）住房改革支出（款）住房公积金（项）202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年预算数为7.81万元，比上年预算数减少</w:t>
      </w:r>
      <w:r>
        <w:rPr>
          <w:rFonts w:hint="eastAsia" w:ascii="仿宋_GB2312" w:hAnsi="黑体" w:eastAsia="仿宋_GB2312"/>
          <w:sz w:val="32"/>
          <w:szCs w:val="32"/>
          <w:u w:val="none"/>
          <w:lang w:val="en-US" w:eastAsia="zh-CN"/>
        </w:rPr>
        <w:t>1.23</w:t>
      </w:r>
      <w:r>
        <w:rPr>
          <w:rFonts w:hint="eastAsia" w:ascii="仿宋_GB2312" w:hAnsi="黑体" w:eastAsia="仿宋_GB2312"/>
          <w:sz w:val="32"/>
          <w:szCs w:val="32"/>
          <w:u w:val="none"/>
          <w:lang w:eastAsia="zh-CN"/>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109.44</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人员经费</w:t>
      </w:r>
      <w:r>
        <w:rPr>
          <w:rFonts w:hint="eastAsia" w:ascii="仿宋_GB2312" w:hAnsi="黑体" w:eastAsia="仿宋_GB2312"/>
          <w:sz w:val="32"/>
          <w:szCs w:val="32"/>
          <w:u w:val="none"/>
          <w:lang w:val="en-US" w:eastAsia="zh-CN"/>
        </w:rPr>
        <w:t>108.62</w:t>
      </w:r>
      <w:r>
        <w:rPr>
          <w:rFonts w:hint="eastAsia" w:ascii="仿宋_GB2312" w:hAnsi="黑体" w:eastAsia="仿宋_GB2312"/>
          <w:sz w:val="32"/>
          <w:szCs w:val="32"/>
          <w:u w:val="none"/>
          <w:lang w:eastAsia="zh-CN"/>
        </w:rPr>
        <w:t>万元，主要包括：基本工资、津贴补贴、绩效工资、机关事业单位基本养老保险缴费、职业年金缴费、职工基本医疗保险缴费、公务员医疗补助缴费、其他社会保障缴费、住房公积金、医疗费、办公费、邮电费、劳务费、其他交通费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公用经费</w:t>
      </w:r>
      <w:r>
        <w:rPr>
          <w:rFonts w:hint="eastAsia" w:ascii="仿宋_GB2312" w:hAnsi="黑体" w:eastAsia="仿宋_GB2312"/>
          <w:sz w:val="32"/>
          <w:szCs w:val="32"/>
          <w:u w:val="none"/>
          <w:lang w:val="en-US" w:eastAsia="zh-CN"/>
        </w:rPr>
        <w:t>0.73</w:t>
      </w:r>
      <w:r>
        <w:rPr>
          <w:rFonts w:hint="eastAsia" w:ascii="仿宋_GB2312" w:hAnsi="黑体" w:eastAsia="仿宋_GB2312"/>
          <w:sz w:val="32"/>
          <w:szCs w:val="32"/>
          <w:u w:val="none"/>
          <w:lang w:eastAsia="zh-CN"/>
        </w:rPr>
        <w:t>万元，主要包括：工会经费。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因公出国（境）经费0万元，与上年预算持平。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公务用车购置及运行费0万元，与上年预算持平。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公务接待费0万元，与上年预算持平。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因公出国（境）经费0万元，与上年预算持平。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公务用车购置及运行费0万元，与上年预算持平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公务接待费0万元，与上年预算持平。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屯昌县南坤镇中坤幼儿园202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年政府性基金预算当年拨款0万元，与上年预算持平。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lang w:eastAsia="zh-CN"/>
        </w:rPr>
      </w:pPr>
      <w:r>
        <w:rPr>
          <w:rFonts w:hint="eastAsia" w:ascii="楷体" w:hAnsi="楷体" w:eastAsia="楷体"/>
          <w:sz w:val="32"/>
          <w:szCs w:val="32"/>
          <w:u w:val="none"/>
          <w:lang w:eastAsia="zh-CN"/>
        </w:rPr>
        <w:t>无</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lang w:eastAsia="zh-CN"/>
        </w:rPr>
      </w:pPr>
      <w:r>
        <w:rPr>
          <w:rFonts w:hint="eastAsia" w:ascii="楷体" w:hAnsi="楷体" w:eastAsia="楷体"/>
          <w:sz w:val="32"/>
          <w:szCs w:val="32"/>
          <w:u w:val="none"/>
          <w:lang w:eastAsia="zh-CN"/>
        </w:rPr>
        <w:t>无</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lang w:eastAsia="zh-CN"/>
        </w:rPr>
        <w:t>年</w:t>
      </w:r>
      <w:r>
        <w:rPr>
          <w:rFonts w:hint="eastAsia" w:ascii="仿宋_GB2312" w:hAnsi="黑体" w:eastAsia="仿宋_GB2312"/>
          <w:sz w:val="32"/>
          <w:szCs w:val="32"/>
          <w:u w:val="none"/>
          <w:lang w:eastAsia="zh-CN"/>
        </w:rPr>
        <w:t>国有资本经营预算当年拨款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lang w:eastAsia="zh-CN"/>
        </w:rPr>
        <w:t>万元，与上年持平。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按照综合预算原则，屯昌县南坤镇中坤幼儿园所有收入和支出均纳入部门预算管理。收入包括：一般公共预算收入；支出包括：教育支出、社会保障和就业支出、卫生健康支出、住房保障支出。屯昌县南坤镇中坤幼儿园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年收支总预算114.32万元。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eastAsia="zh-CN"/>
        </w:rPr>
        <w:t>114.32</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4.88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4.27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109.44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95.73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教育支出减少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屯昌县南坤镇中坤幼儿园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lang w:eastAsia="zh-CN"/>
        </w:rPr>
        <w:t>年支出预算114.32万元，其中：基本支出109.34万元，占</w:t>
      </w:r>
      <w:r>
        <w:rPr>
          <w:rFonts w:hint="eastAsia" w:ascii="仿宋_GB2312" w:hAnsi="黑体" w:eastAsia="仿宋_GB2312"/>
          <w:sz w:val="32"/>
          <w:szCs w:val="32"/>
          <w:u w:val="none"/>
          <w:lang w:val="en-US" w:eastAsia="zh-CN"/>
        </w:rPr>
        <w:t>95.64</w:t>
      </w:r>
      <w:r>
        <w:rPr>
          <w:rFonts w:hint="eastAsia" w:ascii="仿宋_GB2312" w:hAnsi="黑体" w:eastAsia="仿宋_GB2312"/>
          <w:sz w:val="32"/>
          <w:szCs w:val="32"/>
          <w:u w:val="none"/>
          <w:lang w:eastAsia="zh-CN"/>
        </w:rPr>
        <w:t>%；项目支出4.98万元，占</w:t>
      </w:r>
      <w:r>
        <w:rPr>
          <w:rFonts w:hint="eastAsia" w:ascii="仿宋_GB2312" w:hAnsi="黑体" w:eastAsia="仿宋_GB2312"/>
          <w:sz w:val="32"/>
          <w:szCs w:val="32"/>
          <w:u w:val="none"/>
          <w:lang w:val="en-US" w:eastAsia="zh-CN"/>
        </w:rPr>
        <w:t>4.36</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eastAsia="zh-CN"/>
        </w:rPr>
        <w:t>无</w:t>
      </w:r>
      <w:r>
        <w:rPr>
          <w:rFonts w:hint="eastAsia" w:ascii="仿宋_GB2312" w:hAnsi="黑体" w:eastAsia="仿宋_GB2312" w:cs="仿宋_GB2312"/>
          <w:sz w:val="32"/>
          <w:szCs w:val="32"/>
          <w:u w:val="none"/>
        </w:rPr>
        <w:t>机关运行经费</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eastAsia="zh-CN"/>
        </w:rPr>
        <w:t>无</w:t>
      </w:r>
      <w:r>
        <w:rPr>
          <w:rFonts w:hint="eastAsia" w:ascii="仿宋_GB2312" w:hAnsi="黑体" w:eastAsia="仿宋_GB2312" w:cs="仿宋_GB2312"/>
          <w:sz w:val="32"/>
          <w:szCs w:val="32"/>
          <w:u w:val="none"/>
        </w:rPr>
        <w:t>政府采购</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bookmarkStart w:id="0" w:name="_GoBack"/>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屯昌县南坤镇中坤幼儿园</w:t>
      </w:r>
      <w:r>
        <w:rPr>
          <w:rFonts w:hint="eastAsia" w:ascii="仿宋_GB2312" w:hAnsi="黑体" w:eastAsia="仿宋_GB2312" w:cs="仿宋_GB2312"/>
          <w:sz w:val="32"/>
          <w:szCs w:val="32"/>
          <w:u w:val="none"/>
          <w:lang w:val="en-US" w:eastAsia="zh-CN"/>
        </w:rPr>
        <w:t>12</w:t>
      </w:r>
      <w:r>
        <w:rPr>
          <w:rFonts w:hint="eastAsia" w:ascii="仿宋_GB2312" w:hAnsi="黑体" w:eastAsia="仿宋_GB2312" w:cs="仿宋_GB2312"/>
          <w:sz w:val="32"/>
          <w:szCs w:val="32"/>
          <w:u w:val="none"/>
        </w:rPr>
        <w:t>个项目实行绩效目标管</w:t>
      </w:r>
      <w:bookmarkEnd w:id="0"/>
      <w:r>
        <w:rPr>
          <w:rFonts w:hint="eastAsia" w:ascii="仿宋_GB2312" w:hAnsi="黑体" w:eastAsia="仿宋_GB2312" w:cs="仿宋_GB2312"/>
          <w:sz w:val="32"/>
          <w:szCs w:val="32"/>
          <w:u w:val="none"/>
        </w:rPr>
        <w:t>理，涉及一般公共预算109.44</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3591B69"/>
    <w:rsid w:val="0D7F66E0"/>
    <w:rsid w:val="415D6A9A"/>
    <w:rsid w:val="610B4402"/>
    <w:rsid w:val="62541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5</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韩静</cp:lastModifiedBy>
  <cp:lastPrinted>2026-03-01T08:22:57Z</cp:lastPrinted>
  <dcterms:modified xsi:type="dcterms:W3CDTF">2026-03-01T08:29:34Z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