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8C9DB">
      <w:pPr>
        <w:rPr>
          <w:rFonts w:hint="eastAsia"/>
          <w:sz w:val="84"/>
          <w:szCs w:val="84"/>
          <w:u w:val="single"/>
        </w:rPr>
      </w:pPr>
    </w:p>
    <w:p w14:paraId="27F58162">
      <w:pPr>
        <w:rPr>
          <w:sz w:val="84"/>
          <w:szCs w:val="84"/>
          <w:u w:val="single"/>
        </w:rPr>
      </w:pPr>
    </w:p>
    <w:p w14:paraId="66DE0121">
      <w:pPr>
        <w:rPr>
          <w:sz w:val="84"/>
          <w:szCs w:val="84"/>
          <w:u w:val="single"/>
        </w:rPr>
      </w:pPr>
    </w:p>
    <w:p w14:paraId="2B3B31EC">
      <w:pPr>
        <w:rPr>
          <w:sz w:val="84"/>
          <w:szCs w:val="84"/>
          <w:u w:val="single"/>
        </w:rPr>
      </w:pPr>
    </w:p>
    <w:p w14:paraId="0A6214B2">
      <w:pPr>
        <w:jc w:val="center"/>
        <w:rPr>
          <w:rFonts w:hint="default" w:asciiTheme="majorEastAsia" w:hAnsiTheme="majorEastAsia" w:eastAsiaTheme="majorEastAsia" w:cstheme="majorEastAsia"/>
          <w:sz w:val="52"/>
          <w:szCs w:val="52"/>
          <w:lang w:val="en-US" w:eastAsia="zh-CN"/>
        </w:rPr>
      </w:pPr>
      <w:r>
        <w:rPr>
          <w:rFonts w:hint="eastAsia" w:asciiTheme="majorEastAsia" w:hAnsiTheme="majorEastAsia" w:eastAsiaTheme="majorEastAsia" w:cstheme="majorEastAsia"/>
          <w:sz w:val="52"/>
          <w:szCs w:val="52"/>
          <w:lang w:eastAsia="zh-CN"/>
        </w:rPr>
        <w:t>2026年</w:t>
      </w:r>
      <w:r>
        <w:rPr>
          <w:rFonts w:hint="eastAsia" w:asciiTheme="majorEastAsia" w:hAnsiTheme="majorEastAsia" w:eastAsiaTheme="majorEastAsia" w:cstheme="majorEastAsia"/>
          <w:sz w:val="52"/>
          <w:szCs w:val="52"/>
        </w:rPr>
        <w:t>屯昌县南吕镇南吕中心小学</w:t>
      </w:r>
      <w:r>
        <w:rPr>
          <w:rFonts w:hint="eastAsia" w:asciiTheme="majorEastAsia" w:hAnsiTheme="majorEastAsia" w:eastAsiaTheme="majorEastAsia" w:cstheme="majorEastAsia"/>
          <w:sz w:val="52"/>
          <w:szCs w:val="52"/>
          <w:lang w:eastAsia="zh-CN"/>
        </w:rPr>
        <w:t>单位</w:t>
      </w:r>
      <w:r>
        <w:rPr>
          <w:rFonts w:hint="eastAsia" w:asciiTheme="majorEastAsia" w:hAnsiTheme="majorEastAsia" w:eastAsiaTheme="majorEastAsia" w:cstheme="majorEastAsia"/>
          <w:sz w:val="52"/>
          <w:szCs w:val="52"/>
        </w:rPr>
        <w:t>预算</w:t>
      </w:r>
      <w:r>
        <w:rPr>
          <w:rFonts w:hint="eastAsia" w:asciiTheme="majorEastAsia" w:hAnsiTheme="majorEastAsia" w:eastAsiaTheme="majorEastAsia" w:cstheme="majorEastAsia"/>
          <w:sz w:val="52"/>
          <w:szCs w:val="52"/>
          <w:lang w:val="en-US" w:eastAsia="zh-CN"/>
        </w:rPr>
        <w:t>公开说明</w:t>
      </w:r>
    </w:p>
    <w:p w14:paraId="604211C8">
      <w:pPr>
        <w:ind w:firstLine="1680"/>
        <w:jc w:val="center"/>
        <w:rPr>
          <w:sz w:val="84"/>
          <w:szCs w:val="84"/>
        </w:rPr>
      </w:pPr>
    </w:p>
    <w:p w14:paraId="41C27673">
      <w:pPr>
        <w:ind w:firstLine="1680"/>
        <w:jc w:val="center"/>
        <w:rPr>
          <w:sz w:val="84"/>
          <w:szCs w:val="84"/>
        </w:rPr>
      </w:pPr>
    </w:p>
    <w:p w14:paraId="71AB5758">
      <w:pPr>
        <w:ind w:firstLine="1680"/>
        <w:jc w:val="center"/>
        <w:rPr>
          <w:sz w:val="84"/>
          <w:szCs w:val="84"/>
        </w:rPr>
      </w:pPr>
    </w:p>
    <w:p w14:paraId="7AC5F06A">
      <w:pPr>
        <w:ind w:firstLine="1680"/>
        <w:jc w:val="center"/>
        <w:rPr>
          <w:sz w:val="84"/>
          <w:szCs w:val="84"/>
        </w:rPr>
      </w:pPr>
    </w:p>
    <w:p w14:paraId="632EF38A">
      <w:pPr>
        <w:ind w:firstLine="1680"/>
        <w:jc w:val="center"/>
        <w:rPr>
          <w:sz w:val="84"/>
          <w:szCs w:val="84"/>
        </w:rPr>
      </w:pPr>
    </w:p>
    <w:p w14:paraId="76F8DCAA">
      <w:pPr>
        <w:rPr>
          <w:sz w:val="84"/>
          <w:szCs w:val="84"/>
        </w:rPr>
      </w:pPr>
    </w:p>
    <w:p w14:paraId="616E5B48">
      <w:pPr>
        <w:jc w:val="center"/>
        <w:rPr>
          <w:rFonts w:ascii="黑体" w:hAnsi="黑体" w:eastAsia="黑体"/>
          <w:sz w:val="52"/>
          <w:szCs w:val="52"/>
        </w:rPr>
      </w:pPr>
      <w:r>
        <w:rPr>
          <w:rFonts w:hint="eastAsia" w:ascii="黑体" w:hAnsi="黑体" w:eastAsia="黑体"/>
          <w:sz w:val="52"/>
          <w:szCs w:val="52"/>
        </w:rPr>
        <w:t>目录</w:t>
      </w:r>
    </w:p>
    <w:p w14:paraId="2107883F">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屯昌县南吕镇南吕中心小学概况</w:t>
      </w:r>
    </w:p>
    <w:p w14:paraId="7941C9C7">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6613B691">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w:t>
      </w:r>
      <w:r>
        <w:rPr>
          <w:rFonts w:hint="eastAsia" w:ascii="黑体" w:hAnsi="黑体" w:eastAsia="黑体"/>
          <w:sz w:val="32"/>
          <w:szCs w:val="32"/>
        </w:rPr>
        <w:t>预算单位构成</w:t>
      </w:r>
    </w:p>
    <w:p w14:paraId="5515B852">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屯昌县南吕镇南吕中心小学</w:t>
      </w:r>
      <w:r>
        <w:rPr>
          <w:rFonts w:hint="eastAsia" w:ascii="黑体" w:hAnsi="黑体" w:eastAsia="黑体"/>
          <w:sz w:val="32"/>
          <w:szCs w:val="32"/>
          <w:lang w:eastAsia="zh-CN"/>
        </w:rPr>
        <w:t>2026年单位</w:t>
      </w:r>
      <w:r>
        <w:rPr>
          <w:rFonts w:hint="eastAsia" w:ascii="黑体" w:hAnsi="黑体" w:eastAsia="黑体"/>
          <w:sz w:val="32"/>
          <w:szCs w:val="32"/>
        </w:rPr>
        <w:t>预算表</w:t>
      </w:r>
    </w:p>
    <w:p w14:paraId="39A5E5BA">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65650E82">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09E6E6F9">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D4408AC">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4B20FD2E">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248F10E6">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250ADD93">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587C30C9">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69E130BE">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4F5091DE">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052E3F5D">
      <w:pPr>
        <w:pStyle w:val="7"/>
        <w:numPr>
          <w:ilvl w:val="0"/>
          <w:numId w:val="1"/>
        </w:numPr>
        <w:ind w:firstLineChars="0"/>
        <w:rPr>
          <w:rFonts w:ascii="仿宋_GB2312" w:hAnsi="仿宋_GB2312" w:eastAsia="仿宋_GB2312" w:cs="仿宋_GB2312"/>
          <w:sz w:val="32"/>
          <w:szCs w:val="32"/>
        </w:rPr>
      </w:pPr>
      <w:r>
        <w:rPr>
          <w:rFonts w:hint="eastAsia" w:ascii="黑体" w:hAnsi="黑体" w:eastAsia="黑体"/>
          <w:sz w:val="32"/>
          <w:szCs w:val="32"/>
        </w:rPr>
        <w:t xml:space="preserve">  屯昌县南吕镇南吕中心小学</w:t>
      </w:r>
      <w:r>
        <w:rPr>
          <w:rFonts w:hint="eastAsia" w:ascii="黑体" w:hAnsi="黑体" w:eastAsia="黑体"/>
          <w:sz w:val="32"/>
          <w:szCs w:val="32"/>
          <w:lang w:eastAsia="zh-CN"/>
        </w:rPr>
        <w:t>2026年单位</w:t>
      </w:r>
      <w:r>
        <w:rPr>
          <w:rFonts w:hint="eastAsia" w:ascii="黑体" w:hAnsi="黑体" w:eastAsia="黑体"/>
          <w:sz w:val="32"/>
          <w:szCs w:val="32"/>
        </w:rPr>
        <w:t>预算情况说明</w:t>
      </w:r>
    </w:p>
    <w:p w14:paraId="65450160">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3ADB6FBE">
      <w:pPr>
        <w:pStyle w:val="7"/>
        <w:ind w:left="1320" w:firstLine="0" w:firstLineChars="0"/>
        <w:jc w:val="left"/>
        <w:rPr>
          <w:rFonts w:ascii="黑体" w:hAnsi="黑体" w:eastAsia="黑体"/>
          <w:sz w:val="32"/>
          <w:szCs w:val="32"/>
        </w:rPr>
      </w:pPr>
    </w:p>
    <w:p w14:paraId="1456F061">
      <w:pPr>
        <w:pStyle w:val="7"/>
        <w:ind w:left="0" w:leftChars="0" w:firstLine="0" w:firstLineChars="0"/>
        <w:jc w:val="left"/>
        <w:rPr>
          <w:rFonts w:ascii="黑体" w:hAnsi="黑体" w:eastAsia="黑体"/>
          <w:sz w:val="32"/>
          <w:szCs w:val="32"/>
        </w:rPr>
      </w:pPr>
    </w:p>
    <w:p w14:paraId="142B5968">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屯昌县南吕镇南吕中心小学概况</w:t>
      </w:r>
    </w:p>
    <w:p w14:paraId="72EA7E46">
      <w:pPr>
        <w:jc w:val="left"/>
        <w:rPr>
          <w:rFonts w:ascii="仿宋_GB2312" w:hAnsi="仿宋_GB2312" w:eastAsia="仿宋_GB2312" w:cs="仿宋_GB2312"/>
          <w:sz w:val="32"/>
          <w:szCs w:val="32"/>
        </w:rPr>
      </w:pPr>
    </w:p>
    <w:p w14:paraId="463A88C1">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78A760BE">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（一）贯彻执行党和国家关于教育工作的方针、政策和法律、法规、规章、制定辖区内小学教育事业发展规划、年度计划和有关政策措施并组织实施、监督执行。</w:t>
      </w:r>
    </w:p>
    <w:p w14:paraId="0616C377">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（二）指导辖区范围内小学的思想政治工作、德育工作、体育卫生与艺术教育工作、国防教育工作、安全稳定工作。</w:t>
      </w:r>
    </w:p>
    <w:p w14:paraId="65F5118A">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（三）管理辖区内小学教育工作；负责推进义务教育均衡发展和促进教育公平，全面实施素质教育。</w:t>
      </w:r>
    </w:p>
    <w:p w14:paraId="536130B9">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（四）统筹管理本校教育经费；管理学校贫困生工作。</w:t>
      </w:r>
    </w:p>
    <w:p w14:paraId="41A5AAB2">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（五）制定学校师资建设发展规划、教职工管理制度和培训计划，并组织实施。</w:t>
      </w:r>
    </w:p>
    <w:p w14:paraId="25E71B39">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（六）执行县教育局交办的其他事项。</w:t>
      </w:r>
    </w:p>
    <w:p w14:paraId="6EE31EDA">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eastAsia="zh-CN"/>
        </w:rPr>
        <w:t>单位</w:t>
      </w:r>
      <w:r>
        <w:rPr>
          <w:rFonts w:hint="eastAsia" w:ascii="黑体" w:hAnsi="黑体" w:eastAsia="黑体" w:cs="仿宋_GB2312"/>
          <w:sz w:val="32"/>
          <w:szCs w:val="32"/>
        </w:rPr>
        <w:t>预算单位构成</w:t>
      </w:r>
    </w:p>
    <w:p w14:paraId="32A5C1D1">
      <w:pPr>
        <w:pStyle w:val="7"/>
        <w:ind w:firstLine="640"/>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无</w:t>
      </w:r>
    </w:p>
    <w:p w14:paraId="7DC9350D">
      <w:pPr>
        <w:pStyle w:val="7"/>
        <w:ind w:firstLine="640"/>
        <w:jc w:val="left"/>
        <w:rPr>
          <w:rFonts w:hint="eastAsia" w:ascii="仿宋_GB2312" w:hAnsi="黑体" w:eastAsia="仿宋_GB2312" w:cs="仿宋_GB2312"/>
          <w:sz w:val="32"/>
          <w:szCs w:val="32"/>
          <w:lang w:eastAsia="zh-CN"/>
        </w:rPr>
      </w:pPr>
    </w:p>
    <w:p w14:paraId="70840318">
      <w:pPr>
        <w:numPr>
          <w:ilvl w:val="0"/>
          <w:numId w:val="6"/>
        </w:numPr>
        <w:rPr>
          <w:rFonts w:hint="eastAsia"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屯昌县南吕镇南吕中心小学</w:t>
      </w:r>
      <w:r>
        <w:rPr>
          <w:rFonts w:hint="eastAsia" w:ascii="黑体" w:hAnsi="黑体" w:eastAsia="黑体"/>
          <w:sz w:val="32"/>
          <w:szCs w:val="32"/>
          <w:lang w:eastAsia="zh-CN"/>
        </w:rPr>
        <w:t>2026年</w:t>
      </w:r>
      <w:r>
        <w:rPr>
          <w:rFonts w:hint="eastAsia" w:ascii="黑体" w:hAnsi="黑体" w:eastAsia="黑体"/>
          <w:sz w:val="32"/>
          <w:szCs w:val="32"/>
          <w:lang w:val="en-US" w:eastAsia="zh-CN"/>
        </w:rPr>
        <w:t>单位</w:t>
      </w:r>
      <w:r>
        <w:rPr>
          <w:rFonts w:hint="eastAsia" w:ascii="黑体" w:hAnsi="黑体" w:eastAsia="黑体"/>
          <w:sz w:val="32"/>
          <w:szCs w:val="32"/>
        </w:rPr>
        <w:t>预算表</w:t>
      </w:r>
    </w:p>
    <w:p w14:paraId="7DAD6781">
      <w:pPr>
        <w:numPr>
          <w:ilvl w:val="0"/>
          <w:numId w:val="0"/>
        </w:numPr>
        <w:rPr>
          <w:rFonts w:hint="eastAsia" w:ascii="黑体" w:hAnsi="黑体" w:eastAsia="黑体"/>
          <w:sz w:val="32"/>
          <w:szCs w:val="32"/>
        </w:rPr>
      </w:pPr>
    </w:p>
    <w:p w14:paraId="73057510">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14:paraId="04C3456F">
      <w:pPr>
        <w:rPr>
          <w:rFonts w:ascii="黑体" w:hAnsi="黑体" w:eastAsia="黑体"/>
          <w:sz w:val="32"/>
          <w:szCs w:val="32"/>
        </w:rPr>
      </w:pPr>
    </w:p>
    <w:p w14:paraId="1CFF18D6">
      <w:pPr>
        <w:jc w:val="center"/>
        <w:rPr>
          <w:rFonts w:ascii="黑体" w:hAnsi="黑体" w:eastAsia="黑体"/>
          <w:sz w:val="32"/>
          <w:szCs w:val="32"/>
        </w:rPr>
      </w:pPr>
      <w:r>
        <w:rPr>
          <w:rFonts w:hint="eastAsia" w:ascii="黑体" w:hAnsi="黑体" w:eastAsia="黑体"/>
          <w:sz w:val="32"/>
          <w:szCs w:val="32"/>
        </w:rPr>
        <w:t>第三部分 屯昌县南吕镇南吕中心小学</w:t>
      </w:r>
      <w:r>
        <w:rPr>
          <w:rFonts w:hint="eastAsia" w:ascii="黑体" w:hAnsi="黑体" w:eastAsia="黑体"/>
          <w:sz w:val="32"/>
          <w:szCs w:val="32"/>
          <w:lang w:val="en-US" w:eastAsia="zh-CN"/>
        </w:rPr>
        <w:t>2026年</w:t>
      </w:r>
      <w:r>
        <w:rPr>
          <w:rFonts w:hint="eastAsia" w:ascii="黑体" w:hAnsi="黑体" w:eastAsia="黑体"/>
          <w:sz w:val="32"/>
          <w:szCs w:val="32"/>
          <w:lang w:eastAsia="zh-CN"/>
        </w:rPr>
        <w:t>单位</w:t>
      </w:r>
      <w:r>
        <w:rPr>
          <w:rFonts w:hint="eastAsia" w:ascii="黑体" w:hAnsi="黑体" w:eastAsia="黑体"/>
          <w:sz w:val="32"/>
          <w:szCs w:val="32"/>
        </w:rPr>
        <w:t>预算情况说明</w:t>
      </w:r>
    </w:p>
    <w:p w14:paraId="292C1007">
      <w:pPr>
        <w:jc w:val="center"/>
        <w:rPr>
          <w:rFonts w:ascii="黑体" w:hAnsi="黑体" w:eastAsia="黑体"/>
          <w:sz w:val="32"/>
          <w:szCs w:val="32"/>
        </w:rPr>
      </w:pPr>
    </w:p>
    <w:p w14:paraId="5448846D">
      <w:pPr>
        <w:numPr>
          <w:ilvl w:val="0"/>
          <w:numId w:val="7"/>
        </w:numPr>
        <w:ind w:firstLine="640" w:firstLineChars="200"/>
        <w:jc w:val="left"/>
        <w:rPr>
          <w:rFonts w:ascii="黑体" w:hAnsi="黑体" w:eastAsia="黑体"/>
          <w:sz w:val="32"/>
          <w:szCs w:val="32"/>
        </w:rPr>
      </w:pPr>
      <w:r>
        <w:rPr>
          <w:rFonts w:hint="eastAsia" w:ascii="黑体" w:hAnsi="黑体" w:eastAsia="黑体"/>
          <w:sz w:val="32"/>
          <w:szCs w:val="32"/>
        </w:rPr>
        <w:t>关于屯昌县南吕镇南吕中心小学</w:t>
      </w:r>
      <w:r>
        <w:rPr>
          <w:rFonts w:hint="eastAsia" w:ascii="黑体" w:hAnsi="黑体" w:eastAsia="黑体"/>
          <w:sz w:val="32"/>
          <w:szCs w:val="32"/>
          <w:lang w:eastAsia="zh-CN"/>
        </w:rPr>
        <w:t>2026年</w:t>
      </w:r>
      <w:r>
        <w:rPr>
          <w:rFonts w:hint="eastAsia" w:ascii="黑体" w:hAnsi="黑体" w:eastAsia="黑体"/>
          <w:sz w:val="32"/>
          <w:szCs w:val="32"/>
        </w:rPr>
        <w:t>财政拨款收支预算情况的总体说明</w:t>
      </w:r>
    </w:p>
    <w:p w14:paraId="0304DB35">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屯昌县南吕镇南吕中心小学</w:t>
      </w:r>
      <w:r>
        <w:rPr>
          <w:rFonts w:hint="eastAsia" w:ascii="仿宋_GB2312" w:hAnsi="黑体" w:eastAsia="仿宋_GB2312"/>
          <w:sz w:val="32"/>
          <w:szCs w:val="32"/>
          <w:lang w:eastAsia="zh-CN"/>
        </w:rPr>
        <w:t>2026年</w:t>
      </w:r>
      <w:r>
        <w:rPr>
          <w:rFonts w:hint="eastAsia" w:ascii="仿宋_GB2312" w:hAnsi="黑体" w:eastAsia="仿宋_GB2312"/>
          <w:sz w:val="32"/>
          <w:szCs w:val="32"/>
        </w:rPr>
        <w:t>财政拨款收支总预算</w:t>
      </w:r>
      <w:r>
        <w:rPr>
          <w:rFonts w:hint="eastAsia" w:ascii="仿宋_GB2312" w:hAnsi="黑体" w:eastAsia="仿宋_GB2312"/>
          <w:color w:val="auto"/>
          <w:sz w:val="32"/>
          <w:szCs w:val="32"/>
          <w:lang w:val="en-US" w:eastAsia="zh-CN"/>
        </w:rPr>
        <w:t>3,001.77</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3,001.77</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2,972.82</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28.95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3001.77</w:t>
      </w:r>
      <w:r>
        <w:rPr>
          <w:rFonts w:hint="eastAsia" w:ascii="仿宋_GB2312" w:hAnsi="黑体" w:eastAsia="仿宋_GB2312"/>
          <w:sz w:val="32"/>
          <w:szCs w:val="32"/>
        </w:rPr>
        <w:t>万元，包括教育支出</w:t>
      </w:r>
      <w:r>
        <w:rPr>
          <w:rFonts w:hint="eastAsia" w:ascii="仿宋_GB2312" w:hAnsi="黑体" w:eastAsia="仿宋_GB2312" w:cs="仿宋_GB2312"/>
          <w:sz w:val="32"/>
          <w:szCs w:val="32"/>
          <w:lang w:val="en-US" w:eastAsia="zh-CN"/>
        </w:rPr>
        <w:t>1,987.40</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lang w:val="en-US" w:eastAsia="zh-CN"/>
        </w:rPr>
        <w:t>455.32</w:t>
      </w:r>
      <w:r>
        <w:rPr>
          <w:rFonts w:hint="eastAsia" w:ascii="仿宋_GB2312" w:hAnsi="黑体" w:eastAsia="仿宋_GB2312"/>
          <w:sz w:val="32"/>
          <w:szCs w:val="32"/>
        </w:rPr>
        <w:t>万元、卫生健康支出</w:t>
      </w:r>
      <w:r>
        <w:rPr>
          <w:rFonts w:hint="eastAsia" w:ascii="仿宋_GB2312" w:hAnsi="黑体" w:eastAsia="仿宋_GB2312" w:cs="仿宋_GB2312"/>
          <w:sz w:val="32"/>
          <w:szCs w:val="32"/>
          <w:lang w:val="en-US" w:eastAsia="zh-CN"/>
        </w:rPr>
        <w:t>354.80</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201.69</w:t>
      </w:r>
      <w:r>
        <w:rPr>
          <w:rFonts w:hint="eastAsia" w:ascii="仿宋_GB2312" w:hAnsi="黑体" w:eastAsia="仿宋_GB2312"/>
          <w:sz w:val="32"/>
          <w:szCs w:val="32"/>
        </w:rPr>
        <w:t>万元，</w:t>
      </w:r>
      <w:r>
        <w:rPr>
          <w:rFonts w:hint="eastAsia" w:ascii="仿宋_GB2312" w:hAnsi="黑体" w:eastAsia="仿宋_GB2312"/>
          <w:sz w:val="32"/>
          <w:szCs w:val="32"/>
          <w:lang w:eastAsia="zh-CN"/>
        </w:rPr>
        <w:t>其他支出</w:t>
      </w:r>
      <w:r>
        <w:rPr>
          <w:rFonts w:hint="eastAsia" w:ascii="仿宋_GB2312" w:hAnsi="黑体" w:eastAsia="仿宋_GB2312"/>
          <w:sz w:val="32"/>
          <w:szCs w:val="32"/>
          <w:lang w:val="en-US" w:eastAsia="zh-CN"/>
        </w:rPr>
        <w:t>2.56万元，</w:t>
      </w:r>
      <w:r>
        <w:rPr>
          <w:rFonts w:hint="eastAsia" w:ascii="仿宋_GB2312" w:hAnsi="黑体" w:eastAsia="仿宋_GB2312"/>
          <w:sz w:val="32"/>
          <w:szCs w:val="32"/>
        </w:rPr>
        <w:t>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41525222">
      <w:pPr>
        <w:ind w:firstLine="640"/>
        <w:jc w:val="left"/>
        <w:rPr>
          <w:rFonts w:ascii="黑体" w:hAnsi="黑体" w:eastAsia="黑体"/>
          <w:sz w:val="32"/>
          <w:szCs w:val="32"/>
        </w:rPr>
      </w:pPr>
      <w:r>
        <w:rPr>
          <w:rFonts w:hint="eastAsia" w:ascii="黑体" w:hAnsi="黑体" w:eastAsia="黑体"/>
          <w:sz w:val="32"/>
          <w:szCs w:val="32"/>
        </w:rPr>
        <w:t>二、关于屯昌县南吕镇南吕中心小学</w:t>
      </w:r>
      <w:r>
        <w:rPr>
          <w:rFonts w:hint="eastAsia" w:ascii="黑体" w:hAnsi="黑体" w:eastAsia="黑体"/>
          <w:sz w:val="32"/>
          <w:szCs w:val="32"/>
          <w:lang w:val="en-US" w:eastAsia="zh-CN"/>
        </w:rPr>
        <w:t>2026年</w:t>
      </w:r>
      <w:r>
        <w:rPr>
          <w:rFonts w:hint="eastAsia" w:ascii="黑体" w:hAnsi="黑体" w:eastAsia="黑体"/>
          <w:sz w:val="32"/>
          <w:szCs w:val="32"/>
        </w:rPr>
        <w:t>一般公共预算当年拨款情况说明</w:t>
      </w:r>
    </w:p>
    <w:p w14:paraId="5D934891">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13185708">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屯昌县南吕镇南吕中心小学</w:t>
      </w:r>
      <w:r>
        <w:rPr>
          <w:rFonts w:hint="eastAsia" w:ascii="仿宋_GB2312" w:hAnsi="黑体" w:eastAsia="仿宋_GB2312"/>
          <w:color w:val="auto"/>
          <w:sz w:val="32"/>
          <w:szCs w:val="32"/>
          <w:lang w:val="en-US" w:eastAsia="zh-CN"/>
        </w:rPr>
        <w:t>2026年</w:t>
      </w:r>
      <w:r>
        <w:rPr>
          <w:rFonts w:hint="eastAsia" w:ascii="仿宋_GB2312" w:hAnsi="黑体" w:eastAsia="仿宋_GB2312"/>
          <w:color w:val="auto"/>
          <w:sz w:val="32"/>
          <w:szCs w:val="32"/>
        </w:rPr>
        <w:t>一般公共预算当年拨款</w:t>
      </w:r>
      <w:r>
        <w:rPr>
          <w:rFonts w:hint="eastAsia" w:ascii="仿宋_GB2312" w:hAnsi="黑体" w:eastAsia="仿宋_GB2312" w:cs="仿宋_GB2312"/>
          <w:color w:val="auto"/>
          <w:sz w:val="32"/>
          <w:szCs w:val="32"/>
          <w:lang w:val="en-US" w:eastAsia="zh-CN"/>
        </w:rPr>
        <w:t>3,001.77</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s="仿宋_GB2312"/>
          <w:color w:val="auto"/>
          <w:sz w:val="32"/>
          <w:szCs w:val="32"/>
          <w:lang w:val="en-US" w:eastAsia="zh-CN"/>
        </w:rPr>
        <w:t>414.68</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人员变动</w:t>
      </w:r>
      <w:r>
        <w:rPr>
          <w:rFonts w:hint="eastAsia" w:ascii="仿宋_GB2312" w:hAnsi="黑体" w:eastAsia="仿宋_GB2312"/>
          <w:color w:val="auto"/>
          <w:sz w:val="32"/>
          <w:szCs w:val="32"/>
        </w:rPr>
        <w:t>。</w:t>
      </w:r>
    </w:p>
    <w:p w14:paraId="169EB7D2">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14:paraId="090AD50E">
      <w:pPr>
        <w:ind w:firstLine="800" w:firstLineChars="250"/>
        <w:rPr>
          <w:rFonts w:hint="default"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教育支出（类）支出</w:t>
      </w:r>
      <w:r>
        <w:rPr>
          <w:rFonts w:hint="eastAsia" w:ascii="仿宋_GB2312" w:hAnsi="黑体" w:eastAsia="仿宋_GB2312" w:cs="仿宋_GB2312"/>
          <w:color w:val="auto"/>
          <w:sz w:val="32"/>
          <w:szCs w:val="32"/>
          <w:lang w:val="en-US" w:eastAsia="zh-CN"/>
        </w:rPr>
        <w:t>1,987.40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66.21</w:t>
      </w:r>
      <w:r>
        <w:rPr>
          <w:rFonts w:hint="eastAsia" w:ascii="仿宋_GB2312" w:hAnsi="黑体" w:eastAsia="仿宋_GB2312"/>
          <w:color w:val="auto"/>
          <w:sz w:val="32"/>
          <w:szCs w:val="32"/>
        </w:rPr>
        <w:t>%；社会保障和就业支出（类）</w:t>
      </w:r>
      <w:r>
        <w:rPr>
          <w:rFonts w:hint="eastAsia" w:ascii="仿宋_GB2312" w:hAnsi="黑体" w:eastAsia="仿宋_GB2312" w:cs="仿宋_GB2312"/>
          <w:color w:val="auto"/>
          <w:sz w:val="32"/>
          <w:szCs w:val="32"/>
          <w:lang w:val="en-US" w:eastAsia="zh-CN"/>
        </w:rPr>
        <w:t>455.32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15.17</w:t>
      </w:r>
      <w:r>
        <w:rPr>
          <w:rFonts w:hint="eastAsia" w:ascii="仿宋_GB2312" w:hAnsi="黑体" w:eastAsia="仿宋_GB2312"/>
          <w:color w:val="auto"/>
          <w:sz w:val="32"/>
          <w:szCs w:val="32"/>
        </w:rPr>
        <w:t>%；卫生健康支出（类）</w:t>
      </w:r>
      <w:r>
        <w:rPr>
          <w:rFonts w:hint="eastAsia" w:ascii="仿宋_GB2312" w:hAnsi="黑体" w:eastAsia="仿宋_GB2312" w:cs="仿宋_GB2312"/>
          <w:color w:val="auto"/>
          <w:sz w:val="32"/>
          <w:szCs w:val="32"/>
          <w:lang w:val="en-US" w:eastAsia="zh-CN"/>
        </w:rPr>
        <w:t>354.80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11.82</w:t>
      </w:r>
      <w:r>
        <w:rPr>
          <w:rFonts w:hint="eastAsia" w:ascii="仿宋_GB2312" w:hAnsi="黑体" w:eastAsia="仿宋_GB2312"/>
          <w:color w:val="auto"/>
          <w:sz w:val="32"/>
          <w:szCs w:val="32"/>
        </w:rPr>
        <w:t>%；住房保障支出（类）</w:t>
      </w:r>
      <w:r>
        <w:rPr>
          <w:rFonts w:hint="eastAsia" w:ascii="仿宋_GB2312" w:hAnsi="黑体" w:eastAsia="仿宋_GB2312"/>
          <w:color w:val="auto"/>
          <w:sz w:val="32"/>
          <w:szCs w:val="32"/>
          <w:lang w:val="en-US" w:eastAsia="zh-CN"/>
        </w:rPr>
        <w:t>201.69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6.72</w:t>
      </w: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w:t>
      </w:r>
    </w:p>
    <w:p w14:paraId="0CADAA96">
      <w:pPr>
        <w:ind w:firstLine="640"/>
        <w:jc w:val="left"/>
        <w:rPr>
          <w:rFonts w:ascii="楷体" w:hAnsi="楷体" w:eastAsia="楷体"/>
          <w:color w:val="auto"/>
          <w:sz w:val="32"/>
          <w:szCs w:val="32"/>
          <w:highlight w:val="yellow"/>
        </w:rPr>
      </w:pPr>
      <w:r>
        <w:rPr>
          <w:rFonts w:hint="eastAsia" w:ascii="楷体" w:hAnsi="楷体" w:eastAsia="楷体"/>
          <w:color w:val="auto"/>
          <w:sz w:val="32"/>
          <w:szCs w:val="32"/>
        </w:rPr>
        <w:t>（三）一般公共预算当年拨款具体使用情况</w:t>
      </w:r>
    </w:p>
    <w:p w14:paraId="7A876607">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1.教育支出（类）普通教育（款）小学教育（项）</w:t>
      </w:r>
      <w:r>
        <w:rPr>
          <w:rFonts w:hint="eastAsia" w:ascii="仿宋_GB2312" w:hAnsi="黑体" w:eastAsia="仿宋_GB2312" w:cs="仿宋_GB2312"/>
          <w:color w:val="auto"/>
          <w:sz w:val="32"/>
          <w:szCs w:val="32"/>
          <w:lang w:val="en-US" w:eastAsia="zh-CN"/>
        </w:rPr>
        <w:t>2026年</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1,987.40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减少299.67</w:t>
      </w:r>
      <w:r>
        <w:rPr>
          <w:rFonts w:hint="eastAsia" w:ascii="仿宋_GB2312" w:hAnsi="黑体" w:eastAsia="仿宋_GB2312"/>
          <w:color w:val="auto"/>
          <w:sz w:val="32"/>
          <w:szCs w:val="32"/>
        </w:rPr>
        <w:t>万元，主要是人员经费支出</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14:paraId="0C5414E8">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2.</w:t>
      </w:r>
      <w:r>
        <w:rPr>
          <w:rFonts w:hint="eastAsia" w:ascii="仿宋_GB2312" w:hAnsi="黑体" w:eastAsia="仿宋_GB2312" w:cs="仿宋_GB2312"/>
          <w:color w:val="auto"/>
          <w:sz w:val="32"/>
          <w:szCs w:val="32"/>
        </w:rPr>
        <w:t xml:space="preserve"> 社会保障和就业支出（类）</w:t>
      </w:r>
      <w:r>
        <w:rPr>
          <w:rFonts w:hint="eastAsia" w:ascii="仿宋_GB2312" w:hAnsi="黑体" w:eastAsia="仿宋_GB2312" w:cs="仿宋_GB2312"/>
          <w:color w:val="auto"/>
          <w:sz w:val="32"/>
          <w:szCs w:val="32"/>
          <w:lang w:eastAsia="zh-CN"/>
        </w:rPr>
        <w:t>行政事业单位养老支出</w:t>
      </w:r>
      <w:r>
        <w:rPr>
          <w:rFonts w:hint="eastAsia" w:ascii="仿宋_GB2312" w:hAnsi="黑体" w:eastAsia="仿宋_GB2312" w:cs="仿宋_GB2312"/>
          <w:color w:val="auto"/>
          <w:sz w:val="32"/>
          <w:szCs w:val="32"/>
        </w:rPr>
        <w:t>（款）机关事业单位基本养老保险缴费支出（项）</w:t>
      </w:r>
      <w:r>
        <w:rPr>
          <w:rFonts w:hint="eastAsia" w:ascii="仿宋_GB2312" w:hAnsi="黑体" w:eastAsia="仿宋_GB2312" w:cs="仿宋_GB2312"/>
          <w:color w:val="auto"/>
          <w:sz w:val="32"/>
          <w:szCs w:val="32"/>
          <w:lang w:eastAsia="zh-CN"/>
        </w:rPr>
        <w:t>2026年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295.66</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s="仿宋_GB2312"/>
          <w:color w:val="auto"/>
          <w:sz w:val="32"/>
          <w:szCs w:val="32"/>
          <w:lang w:val="en-US" w:eastAsia="zh-CN"/>
        </w:rPr>
        <w:t>0.46</w:t>
      </w:r>
      <w:r>
        <w:rPr>
          <w:rFonts w:hint="eastAsia" w:ascii="仿宋_GB2312" w:hAnsi="黑体" w:eastAsia="仿宋_GB2312"/>
          <w:color w:val="auto"/>
          <w:sz w:val="32"/>
          <w:szCs w:val="32"/>
        </w:rPr>
        <w:t>万元，主要是人员</w:t>
      </w:r>
      <w:r>
        <w:rPr>
          <w:rFonts w:hint="eastAsia" w:ascii="仿宋_GB2312" w:hAnsi="黑体" w:eastAsia="仿宋_GB2312"/>
          <w:color w:val="auto"/>
          <w:sz w:val="32"/>
          <w:szCs w:val="32"/>
          <w:lang w:eastAsia="zh-CN"/>
        </w:rPr>
        <w:t>变动调入</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基本养老保险支出有所增加</w:t>
      </w:r>
      <w:r>
        <w:rPr>
          <w:rFonts w:hint="eastAsia" w:ascii="仿宋_GB2312" w:hAnsi="黑体" w:eastAsia="仿宋_GB2312"/>
          <w:color w:val="auto"/>
          <w:sz w:val="32"/>
          <w:szCs w:val="32"/>
        </w:rPr>
        <w:t>。</w:t>
      </w:r>
    </w:p>
    <w:p w14:paraId="08347BAE">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社会保障和就业支出（类）</w:t>
      </w:r>
      <w:r>
        <w:rPr>
          <w:rFonts w:hint="eastAsia" w:ascii="仿宋_GB2312" w:hAnsi="黑体" w:eastAsia="仿宋_GB2312" w:cs="仿宋_GB2312"/>
          <w:color w:val="auto"/>
          <w:sz w:val="32"/>
          <w:szCs w:val="32"/>
          <w:lang w:eastAsia="zh-CN"/>
        </w:rPr>
        <w:t>行政事业单位养老支出</w:t>
      </w:r>
      <w:r>
        <w:rPr>
          <w:rFonts w:hint="eastAsia" w:ascii="仿宋_GB2312" w:hAnsi="黑体" w:eastAsia="仿宋_GB2312" w:cs="仿宋_GB2312"/>
          <w:color w:val="auto"/>
          <w:sz w:val="32"/>
          <w:szCs w:val="32"/>
        </w:rPr>
        <w:t>（款）机关事业单位</w:t>
      </w:r>
      <w:r>
        <w:rPr>
          <w:rFonts w:hint="eastAsia" w:ascii="仿宋_GB2312" w:hAnsi="黑体" w:eastAsia="仿宋_GB2312" w:cs="仿宋_GB2312"/>
          <w:color w:val="auto"/>
          <w:sz w:val="32"/>
          <w:szCs w:val="32"/>
          <w:lang w:eastAsia="zh-CN"/>
        </w:rPr>
        <w:t>职业年金缴费支出</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eastAsia="zh-CN"/>
        </w:rPr>
        <w:t>2026年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143.61</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减少3.99</w:t>
      </w:r>
      <w:r>
        <w:rPr>
          <w:rFonts w:hint="eastAsia" w:ascii="仿宋_GB2312" w:hAnsi="黑体" w:eastAsia="仿宋_GB2312"/>
          <w:color w:val="auto"/>
          <w:sz w:val="32"/>
          <w:szCs w:val="32"/>
        </w:rPr>
        <w:t>万元，主要是人员经费支出</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14:paraId="15D34275">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社会保障和就业支出（类）抚恤（款）其他优抚支出（项）</w:t>
      </w:r>
      <w:r>
        <w:rPr>
          <w:rFonts w:hint="eastAsia" w:ascii="仿宋_GB2312" w:hAnsi="黑体" w:eastAsia="仿宋_GB2312" w:cs="仿宋_GB2312"/>
          <w:color w:val="auto"/>
          <w:sz w:val="32"/>
          <w:szCs w:val="32"/>
          <w:lang w:eastAsia="zh-CN"/>
        </w:rPr>
        <w:t>2026年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16.06</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减少1.63</w:t>
      </w:r>
      <w:r>
        <w:rPr>
          <w:rFonts w:hint="eastAsia" w:ascii="仿宋_GB2312" w:hAnsi="黑体" w:eastAsia="仿宋_GB2312"/>
          <w:color w:val="auto"/>
          <w:sz w:val="32"/>
          <w:szCs w:val="32"/>
        </w:rPr>
        <w:t>万元，主要是财政抚养人员</w:t>
      </w:r>
      <w:r>
        <w:rPr>
          <w:rFonts w:hint="eastAsia" w:ascii="仿宋_GB2312" w:hAnsi="黑体" w:eastAsia="仿宋_GB2312"/>
          <w:color w:val="auto"/>
          <w:sz w:val="32"/>
          <w:szCs w:val="32"/>
          <w:lang w:val="en-US" w:eastAsia="zh-CN"/>
        </w:rPr>
        <w:t>增加</w:t>
      </w:r>
      <w:r>
        <w:rPr>
          <w:rFonts w:hint="eastAsia" w:ascii="仿宋_GB2312" w:hAnsi="黑体" w:eastAsia="仿宋_GB2312" w:cs="仿宋_GB2312"/>
          <w:color w:val="auto"/>
          <w:sz w:val="32"/>
          <w:szCs w:val="32"/>
        </w:rPr>
        <w:t>。</w:t>
      </w:r>
    </w:p>
    <w:p w14:paraId="294A1482">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 卫生健康支出（类）行政事业单位医疗（款）事业单位医疗（项）</w:t>
      </w:r>
      <w:r>
        <w:rPr>
          <w:rFonts w:hint="eastAsia" w:ascii="仿宋_GB2312" w:hAnsi="黑体" w:eastAsia="仿宋_GB2312" w:cs="仿宋_GB2312"/>
          <w:color w:val="auto"/>
          <w:sz w:val="32"/>
          <w:szCs w:val="32"/>
          <w:lang w:eastAsia="zh-CN"/>
        </w:rPr>
        <w:t>2026年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100.60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减少4.4</w:t>
      </w:r>
      <w:r>
        <w:rPr>
          <w:rFonts w:hint="eastAsia" w:ascii="仿宋_GB2312" w:hAnsi="黑体" w:eastAsia="仿宋_GB2312"/>
          <w:color w:val="auto"/>
          <w:sz w:val="32"/>
          <w:szCs w:val="32"/>
        </w:rPr>
        <w:t>万元，主要是</w:t>
      </w:r>
      <w:r>
        <w:rPr>
          <w:rFonts w:hint="eastAsia" w:ascii="仿宋_GB2312" w:hAnsi="黑体" w:eastAsia="仿宋_GB2312" w:cs="仿宋_GB2312"/>
          <w:color w:val="auto"/>
          <w:sz w:val="32"/>
          <w:szCs w:val="32"/>
        </w:rPr>
        <w:t>人员</w:t>
      </w:r>
      <w:r>
        <w:rPr>
          <w:rFonts w:hint="eastAsia" w:ascii="仿宋_GB2312" w:hAnsi="黑体" w:eastAsia="仿宋_GB2312" w:cs="仿宋_GB2312"/>
          <w:color w:val="auto"/>
          <w:sz w:val="32"/>
          <w:szCs w:val="32"/>
          <w:lang w:eastAsia="zh-CN"/>
        </w:rPr>
        <w:t>调动</w:t>
      </w:r>
      <w:r>
        <w:rPr>
          <w:rFonts w:hint="eastAsia" w:ascii="仿宋_GB2312" w:hAnsi="黑体" w:eastAsia="仿宋_GB2312" w:cs="仿宋_GB2312"/>
          <w:color w:val="auto"/>
          <w:sz w:val="32"/>
          <w:szCs w:val="32"/>
        </w:rPr>
        <w:t>，事业单位医疗缴费也相对有所增加。</w:t>
      </w:r>
    </w:p>
    <w:p w14:paraId="10CBFC38">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w:t>
      </w:r>
      <w:r>
        <w:rPr>
          <w:rFonts w:hint="eastAsia"/>
          <w:color w:val="auto"/>
        </w:rPr>
        <w:t xml:space="preserve"> </w:t>
      </w:r>
      <w:r>
        <w:rPr>
          <w:rFonts w:hint="eastAsia" w:ascii="仿宋_GB2312" w:hAnsi="黑体" w:eastAsia="仿宋_GB2312" w:cs="仿宋_GB2312"/>
          <w:color w:val="auto"/>
          <w:sz w:val="32"/>
          <w:szCs w:val="32"/>
        </w:rPr>
        <w:t>卫生健康支出（类）行政事业单位医疗（款）公务员医疗补助（项）</w:t>
      </w:r>
      <w:r>
        <w:rPr>
          <w:rFonts w:hint="eastAsia" w:ascii="仿宋_GB2312" w:hAnsi="黑体" w:eastAsia="仿宋_GB2312" w:cs="仿宋_GB2312"/>
          <w:color w:val="auto"/>
          <w:sz w:val="32"/>
          <w:szCs w:val="32"/>
          <w:lang w:eastAsia="zh-CN"/>
        </w:rPr>
        <w:t>2026年</w:t>
      </w:r>
      <w:r>
        <w:rPr>
          <w:rFonts w:hint="eastAsia" w:ascii="仿宋_GB2312" w:hAnsi="黑体" w:eastAsia="仿宋_GB2312" w:cs="仿宋_GB2312"/>
          <w:color w:val="auto"/>
          <w:sz w:val="32"/>
          <w:szCs w:val="32"/>
        </w:rPr>
        <w:t>预算数为</w:t>
      </w:r>
      <w:r>
        <w:rPr>
          <w:rFonts w:hint="eastAsia" w:ascii="仿宋_GB2312" w:hAnsi="黑体" w:eastAsia="仿宋_GB2312" w:cs="仿宋_GB2312"/>
          <w:color w:val="auto"/>
          <w:sz w:val="32"/>
          <w:szCs w:val="32"/>
          <w:lang w:val="en-US" w:eastAsia="zh-CN"/>
        </w:rPr>
        <w:t>242.14</w:t>
      </w:r>
      <w:r>
        <w:rPr>
          <w:rFonts w:hint="eastAsia" w:ascii="仿宋_GB2312" w:hAnsi="黑体" w:eastAsia="仿宋_GB2312" w:cs="仿宋_GB2312"/>
          <w:color w:val="auto"/>
          <w:sz w:val="32"/>
          <w:szCs w:val="32"/>
        </w:rPr>
        <w:t>万元，比上年预算数</w:t>
      </w:r>
      <w:r>
        <w:rPr>
          <w:rFonts w:hint="eastAsia" w:ascii="仿宋_GB2312" w:hAnsi="黑体" w:eastAsia="仿宋_GB2312" w:cs="仿宋_GB2312"/>
          <w:color w:val="auto"/>
          <w:sz w:val="32"/>
          <w:szCs w:val="32"/>
          <w:lang w:val="en-US" w:eastAsia="zh-CN"/>
        </w:rPr>
        <w:t>减少50.74</w:t>
      </w:r>
      <w:r>
        <w:rPr>
          <w:rFonts w:hint="eastAsia" w:ascii="仿宋_GB2312" w:hAnsi="黑体" w:eastAsia="仿宋_GB2312" w:cs="仿宋_GB2312"/>
          <w:color w:val="auto"/>
          <w:sz w:val="32"/>
          <w:szCs w:val="32"/>
        </w:rPr>
        <w:t>万元，主要是人员</w:t>
      </w:r>
      <w:r>
        <w:rPr>
          <w:rFonts w:hint="eastAsia" w:ascii="仿宋_GB2312" w:hAnsi="黑体" w:eastAsia="仿宋_GB2312" w:cs="仿宋_GB2312"/>
          <w:color w:val="auto"/>
          <w:sz w:val="32"/>
          <w:szCs w:val="32"/>
          <w:lang w:eastAsia="zh-CN"/>
        </w:rPr>
        <w:t>调动</w:t>
      </w: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eastAsia="zh-CN"/>
        </w:rPr>
        <w:t>公务员</w:t>
      </w:r>
      <w:r>
        <w:rPr>
          <w:rFonts w:hint="eastAsia" w:ascii="仿宋_GB2312" w:hAnsi="黑体" w:eastAsia="仿宋_GB2312" w:cs="仿宋_GB2312"/>
          <w:color w:val="auto"/>
          <w:sz w:val="32"/>
          <w:szCs w:val="32"/>
        </w:rPr>
        <w:t>医疗缴费也相对有所</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rPr>
        <w:t>。</w:t>
      </w:r>
    </w:p>
    <w:p w14:paraId="0FB726D7">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val="en-US" w:eastAsia="zh-CN"/>
        </w:rPr>
        <w:t>7</w:t>
      </w:r>
      <w:r>
        <w:rPr>
          <w:rFonts w:hint="eastAsia" w:ascii="仿宋_GB2312" w:hAnsi="黑体" w:eastAsia="仿宋_GB2312"/>
          <w:color w:val="auto"/>
          <w:sz w:val="32"/>
          <w:szCs w:val="32"/>
        </w:rPr>
        <w:t>.</w:t>
      </w:r>
      <w:r>
        <w:rPr>
          <w:rFonts w:hint="eastAsia"/>
          <w:color w:val="auto"/>
        </w:rPr>
        <w:t xml:space="preserve"> </w:t>
      </w:r>
      <w:r>
        <w:rPr>
          <w:rFonts w:hint="eastAsia" w:ascii="仿宋_GB2312" w:hAnsi="黑体" w:eastAsia="仿宋_GB2312"/>
          <w:color w:val="auto"/>
          <w:sz w:val="32"/>
          <w:szCs w:val="32"/>
        </w:rPr>
        <w:t>住房保障支出（类）住房改革支出（款）住房公积金（项）</w:t>
      </w:r>
      <w:r>
        <w:rPr>
          <w:rFonts w:hint="eastAsia" w:ascii="仿宋_GB2312" w:hAnsi="黑体" w:eastAsia="仿宋_GB2312"/>
          <w:color w:val="auto"/>
          <w:sz w:val="32"/>
          <w:szCs w:val="32"/>
          <w:lang w:eastAsia="zh-CN"/>
        </w:rPr>
        <w:t>2026年</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201.69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减少</w:t>
      </w:r>
      <w:r>
        <w:rPr>
          <w:rFonts w:hint="eastAsia" w:ascii="仿宋_GB2312" w:hAnsi="黑体" w:eastAsia="仿宋_GB2312"/>
          <w:color w:val="auto"/>
          <w:sz w:val="32"/>
          <w:szCs w:val="32"/>
          <w:lang w:val="en-US" w:eastAsia="zh-CN"/>
        </w:rPr>
        <w:t>57.13</w:t>
      </w:r>
      <w:r>
        <w:rPr>
          <w:rFonts w:hint="eastAsia" w:ascii="仿宋_GB2312" w:hAnsi="黑体" w:eastAsia="仿宋_GB2312"/>
          <w:color w:val="auto"/>
          <w:sz w:val="32"/>
          <w:szCs w:val="32"/>
        </w:rPr>
        <w:t>万元，主要是人员</w:t>
      </w:r>
      <w:r>
        <w:rPr>
          <w:rFonts w:hint="eastAsia" w:ascii="仿宋_GB2312" w:hAnsi="黑体" w:eastAsia="仿宋_GB2312"/>
          <w:color w:val="auto"/>
          <w:sz w:val="32"/>
          <w:szCs w:val="32"/>
          <w:lang w:eastAsia="zh-CN"/>
        </w:rPr>
        <w:t>调动</w:t>
      </w:r>
      <w:r>
        <w:rPr>
          <w:rFonts w:hint="eastAsia" w:ascii="仿宋_GB2312" w:hAnsi="黑体" w:eastAsia="仿宋_GB2312"/>
          <w:color w:val="auto"/>
          <w:sz w:val="32"/>
          <w:szCs w:val="32"/>
        </w:rPr>
        <w:t>，住房公积金缴费也相对有所</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rPr>
        <w:t>。</w:t>
      </w:r>
    </w:p>
    <w:p w14:paraId="3FBE5045">
      <w:pPr>
        <w:ind w:firstLine="640"/>
        <w:rPr>
          <w:rFonts w:ascii="黑体" w:hAnsi="黑体" w:eastAsia="黑体"/>
          <w:color w:val="auto"/>
          <w:sz w:val="32"/>
          <w:szCs w:val="32"/>
        </w:rPr>
      </w:pPr>
      <w:r>
        <w:rPr>
          <w:rFonts w:hint="eastAsia" w:ascii="黑体" w:hAnsi="黑体" w:eastAsia="黑体"/>
          <w:color w:val="auto"/>
          <w:sz w:val="32"/>
          <w:szCs w:val="32"/>
        </w:rPr>
        <w:t>三、关于屯昌县南吕镇南吕中心小学</w:t>
      </w:r>
      <w:r>
        <w:rPr>
          <w:rFonts w:hint="eastAsia" w:ascii="黑体" w:hAnsi="黑体" w:eastAsia="黑体"/>
          <w:color w:val="auto"/>
          <w:sz w:val="32"/>
          <w:szCs w:val="32"/>
          <w:lang w:val="en-US" w:eastAsia="zh-CN"/>
        </w:rPr>
        <w:t>2026年</w:t>
      </w:r>
      <w:r>
        <w:rPr>
          <w:rFonts w:hint="eastAsia" w:ascii="黑体" w:hAnsi="黑体" w:eastAsia="黑体"/>
          <w:color w:val="auto"/>
          <w:sz w:val="32"/>
          <w:szCs w:val="32"/>
        </w:rPr>
        <w:t>一般公共预算基本支出情况说明</w:t>
      </w:r>
    </w:p>
    <w:p w14:paraId="0CF69F24">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屯昌县南吕镇南吕中心小学</w:t>
      </w:r>
      <w:r>
        <w:rPr>
          <w:rFonts w:hint="eastAsia" w:ascii="仿宋_GB2312" w:hAnsi="黑体" w:eastAsia="仿宋_GB2312"/>
          <w:color w:val="auto"/>
          <w:sz w:val="32"/>
          <w:szCs w:val="32"/>
          <w:lang w:val="en-US" w:eastAsia="zh-CN"/>
        </w:rPr>
        <w:t>2026年</w:t>
      </w:r>
      <w:r>
        <w:rPr>
          <w:rFonts w:hint="eastAsia" w:ascii="仿宋_GB2312" w:hAnsi="黑体" w:eastAsia="仿宋_GB2312"/>
          <w:color w:val="auto"/>
          <w:sz w:val="32"/>
          <w:szCs w:val="32"/>
        </w:rPr>
        <w:t>一般公共预算基本支出为</w:t>
      </w:r>
      <w:r>
        <w:rPr>
          <w:rFonts w:hint="eastAsia" w:ascii="仿宋_GB2312" w:hAnsi="黑体" w:eastAsia="仿宋_GB2312" w:cs="仿宋_GB2312"/>
          <w:color w:val="auto"/>
          <w:sz w:val="32"/>
          <w:szCs w:val="32"/>
          <w:lang w:val="en-US" w:eastAsia="zh-CN"/>
        </w:rPr>
        <w:t>2,956.67</w:t>
      </w:r>
      <w:r>
        <w:rPr>
          <w:rFonts w:hint="eastAsia" w:ascii="仿宋_GB2312" w:hAnsi="黑体" w:eastAsia="仿宋_GB2312"/>
          <w:color w:val="auto"/>
          <w:sz w:val="32"/>
          <w:szCs w:val="32"/>
        </w:rPr>
        <w:t>万元，其中：</w:t>
      </w:r>
    </w:p>
    <w:p w14:paraId="65B9CE56">
      <w:pPr>
        <w:ind w:firstLine="640" w:firstLineChars="200"/>
        <w:rPr>
          <w:rFonts w:hint="eastAsia" w:ascii="仿宋_GB2312" w:hAnsi="黑体" w:eastAsia="仿宋_GB2312"/>
          <w:color w:val="auto"/>
          <w:sz w:val="32"/>
          <w:szCs w:val="32"/>
        </w:rPr>
      </w:pPr>
      <w:r>
        <w:rPr>
          <w:rFonts w:hint="eastAsia" w:ascii="仿宋_GB2312" w:hAnsi="黑体" w:eastAsia="仿宋_GB2312"/>
          <w:sz w:val="32"/>
          <w:szCs w:val="32"/>
        </w:rPr>
        <w:t>人员</w:t>
      </w:r>
      <w:r>
        <w:rPr>
          <w:rFonts w:hint="eastAsia" w:ascii="仿宋_GB2312" w:hAnsi="黑体" w:eastAsia="仿宋_GB2312"/>
          <w:color w:val="auto"/>
          <w:sz w:val="32"/>
          <w:szCs w:val="32"/>
        </w:rPr>
        <w:t>经费</w:t>
      </w:r>
      <w:r>
        <w:rPr>
          <w:rFonts w:hint="eastAsia" w:ascii="仿宋_GB2312" w:hAnsi="黑体" w:eastAsia="仿宋_GB2312" w:cs="仿宋_GB2312"/>
          <w:color w:val="auto"/>
          <w:sz w:val="32"/>
          <w:szCs w:val="32"/>
          <w:lang w:val="en-US" w:eastAsia="zh-CN"/>
        </w:rPr>
        <w:t>2,916.03</w:t>
      </w:r>
      <w:r>
        <w:rPr>
          <w:rFonts w:hint="eastAsia" w:ascii="仿宋_GB2312" w:hAnsi="黑体" w:eastAsia="仿宋_GB2312"/>
          <w:color w:val="auto"/>
          <w:sz w:val="32"/>
          <w:szCs w:val="32"/>
        </w:rPr>
        <w:t>万元，主要包括：基本工资、津贴补贴、奖金、绩效工资、机关事业单位基本养老保险缴费、城镇职工基本医疗保险缴费、公务员医疗补助缴费、其他社会保障缴费、住房公积金、生活补助;</w:t>
      </w:r>
    </w:p>
    <w:p w14:paraId="68DDEDF8">
      <w:pPr>
        <w:ind w:firstLine="640" w:firstLineChars="200"/>
        <w:rPr>
          <w:rFonts w:hint="eastAsia" w:ascii="仿宋_GB2312" w:hAnsi="黑体" w:eastAsia="仿宋_GB2312"/>
          <w:sz w:val="32"/>
          <w:szCs w:val="32"/>
          <w:lang w:eastAsia="zh-CN"/>
        </w:rPr>
      </w:pPr>
      <w:r>
        <w:rPr>
          <w:rFonts w:hint="eastAsia" w:ascii="仿宋_GB2312" w:hAnsi="黑体" w:eastAsia="仿宋_GB2312"/>
          <w:color w:val="auto"/>
          <w:sz w:val="32"/>
          <w:szCs w:val="32"/>
        </w:rPr>
        <w:t>公用经费</w:t>
      </w:r>
      <w:r>
        <w:rPr>
          <w:rFonts w:hint="eastAsia" w:ascii="仿宋_GB2312" w:hAnsi="黑体" w:eastAsia="仿宋_GB2312"/>
          <w:color w:val="auto"/>
          <w:sz w:val="32"/>
          <w:szCs w:val="32"/>
          <w:lang w:val="en-US" w:eastAsia="zh-CN"/>
        </w:rPr>
        <w:t>40.63</w:t>
      </w:r>
      <w:r>
        <w:rPr>
          <w:rFonts w:hint="eastAsia" w:ascii="仿宋_GB2312" w:hAnsi="黑体" w:eastAsia="仿宋_GB2312"/>
          <w:color w:val="auto"/>
          <w:sz w:val="32"/>
          <w:szCs w:val="32"/>
        </w:rPr>
        <w:t>万</w:t>
      </w:r>
      <w:r>
        <w:rPr>
          <w:rFonts w:hint="eastAsia" w:ascii="仿宋_GB2312" w:hAnsi="黑体" w:eastAsia="仿宋_GB2312"/>
          <w:sz w:val="32"/>
          <w:szCs w:val="32"/>
        </w:rPr>
        <w:t>元，主要包括：工会经费</w:t>
      </w:r>
      <w:r>
        <w:rPr>
          <w:rFonts w:hint="eastAsia" w:ascii="仿宋_GB2312" w:hAnsi="黑体" w:eastAsia="仿宋_GB2312"/>
          <w:sz w:val="32"/>
          <w:szCs w:val="32"/>
          <w:lang w:eastAsia="zh-CN"/>
        </w:rPr>
        <w:t>、商品和服务支出</w:t>
      </w:r>
    </w:p>
    <w:p w14:paraId="16004527">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四、屯昌县南吕镇南吕中心小学</w:t>
      </w:r>
      <w:r>
        <w:rPr>
          <w:rFonts w:hint="eastAsia" w:ascii="黑体" w:hAnsi="黑体" w:eastAsia="黑体" w:cs="Times New Roman"/>
          <w:sz w:val="32"/>
          <w:shd w:val="clear" w:color="auto" w:fill="FFFFFF"/>
          <w:lang w:eastAsia="zh-CN"/>
        </w:rPr>
        <w:t>2026年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27654B64">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屯昌县南吕镇南吕中心小学</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79B6FDE9">
      <w:pPr>
        <w:ind w:firstLine="645"/>
        <w:rPr>
          <w:rFonts w:ascii="仿宋_GB2312" w:hAnsi="黑体" w:eastAsia="仿宋_GB2312" w:cs="Times New Roman"/>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持平</w:t>
      </w:r>
      <w:r>
        <w:rPr>
          <w:rFonts w:ascii="Times New Roman" w:hAnsi="Times New Roman" w:eastAsia="仿宋_GB2312" w:cs="Times New Roman"/>
          <w:sz w:val="32"/>
          <w:shd w:val="clear" w:color="auto" w:fill="FFFFFF"/>
        </w:rPr>
        <w:t>。</w:t>
      </w:r>
    </w:p>
    <w:p w14:paraId="4475514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五、关于屯昌县南吕镇南吕中心小学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政府性基金预算当年拨款情况说明</w:t>
      </w:r>
    </w:p>
    <w:p w14:paraId="4B6F22AB">
      <w:pPr>
        <w:ind w:firstLine="640"/>
        <w:jc w:val="left"/>
        <w:rPr>
          <w:rFonts w:ascii="楷体" w:hAnsi="楷体" w:eastAsia="楷体"/>
          <w:sz w:val="32"/>
          <w:szCs w:val="32"/>
          <w:highlight w:val="yellow"/>
        </w:rPr>
      </w:pPr>
      <w:r>
        <w:rPr>
          <w:rFonts w:hint="eastAsia" w:ascii="楷体" w:hAnsi="楷体" w:eastAsia="楷体"/>
          <w:sz w:val="32"/>
          <w:szCs w:val="32"/>
        </w:rPr>
        <w:t>（一）政府性基金预算当年规模变化情况</w:t>
      </w:r>
    </w:p>
    <w:p w14:paraId="7CA0E334">
      <w:pPr>
        <w:ind w:firstLine="640" w:firstLineChars="200"/>
        <w:rPr>
          <w:rFonts w:ascii="仿宋_GB2312" w:hAnsi="黑体" w:eastAsia="仿宋_GB2312"/>
          <w:sz w:val="32"/>
          <w:szCs w:val="32"/>
        </w:rPr>
      </w:pPr>
      <w:r>
        <w:rPr>
          <w:rFonts w:hint="eastAsia" w:ascii="仿宋_GB2312" w:hAnsi="黑体" w:eastAsia="仿宋_GB2312"/>
          <w:sz w:val="32"/>
          <w:szCs w:val="32"/>
        </w:rPr>
        <w:t>屯昌县南吕镇南吕中心小学</w:t>
      </w:r>
      <w:r>
        <w:rPr>
          <w:rFonts w:hint="eastAsia" w:ascii="仿宋_GB2312" w:hAnsi="黑体" w:eastAsia="仿宋_GB2312"/>
          <w:sz w:val="32"/>
          <w:szCs w:val="32"/>
          <w:lang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14BC8D35">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DE1BF4D">
      <w:pPr>
        <w:ind w:firstLine="800" w:firstLineChars="250"/>
        <w:rPr>
          <w:rFonts w:ascii="仿宋_GB2312" w:hAnsi="黑体" w:eastAsia="仿宋_GB2312"/>
          <w:sz w:val="32"/>
          <w:szCs w:val="32"/>
        </w:rPr>
      </w:pPr>
      <w:r>
        <w:rPr>
          <w:rFonts w:hint="eastAsia" w:ascii="仿宋_GB2312" w:hAnsi="黑体" w:eastAsia="仿宋_GB2312"/>
          <w:sz w:val="32"/>
          <w:szCs w:val="32"/>
        </w:rPr>
        <w:t>无政府性基金预算。</w:t>
      </w:r>
    </w:p>
    <w:p w14:paraId="64E6CCFB">
      <w:pPr>
        <w:numPr>
          <w:ilvl w:val="0"/>
          <w:numId w:val="8"/>
        </w:numPr>
        <w:jc w:val="left"/>
        <w:rPr>
          <w:rFonts w:ascii="楷体" w:hAnsi="楷体" w:eastAsia="楷体"/>
          <w:sz w:val="32"/>
          <w:szCs w:val="32"/>
        </w:rPr>
      </w:pPr>
      <w:r>
        <w:rPr>
          <w:rFonts w:hint="eastAsia" w:ascii="楷体" w:hAnsi="楷体" w:eastAsia="楷体"/>
          <w:sz w:val="32"/>
          <w:szCs w:val="32"/>
        </w:rPr>
        <w:t>政府性基金预算当年拨款具体使用情况</w:t>
      </w:r>
    </w:p>
    <w:p w14:paraId="49641929">
      <w:pPr>
        <w:ind w:left="319" w:leftChars="152"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14:paraId="51797E2E">
      <w:pPr>
        <w:numPr>
          <w:ilvl w:val="0"/>
          <w:numId w:val="9"/>
        </w:num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关于屯昌县南吕镇南吕中心小学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收支预算情况的总体说明</w:t>
      </w:r>
    </w:p>
    <w:p w14:paraId="183F5BDA">
      <w:pPr>
        <w:ind w:firstLine="960" w:firstLineChars="300"/>
        <w:rPr>
          <w:rFonts w:ascii="仿宋_GB2312" w:hAnsi="黑体" w:eastAsia="仿宋_GB2312"/>
          <w:sz w:val="32"/>
          <w:szCs w:val="32"/>
        </w:rPr>
      </w:pPr>
      <w:r>
        <w:rPr>
          <w:rFonts w:hint="eastAsia" w:ascii="仿宋_GB2312" w:hAnsi="黑体" w:eastAsia="仿宋_GB2312" w:cs="仿宋_GB2312"/>
          <w:sz w:val="32"/>
          <w:szCs w:val="32"/>
        </w:rPr>
        <w:t>按照综合预算原则，屯昌县南吕镇南吕中心小学所有收入和支出均纳入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；支出包括：教育支出、社会保障和就业支出、医疗卫生与计划生育支出、住房保障支出。</w:t>
      </w:r>
      <w:r>
        <w:rPr>
          <w:rFonts w:hint="eastAsia" w:ascii="仿宋_GB2312" w:hAnsi="黑体" w:eastAsia="仿宋_GB2312" w:cs="仿宋_GB2312"/>
          <w:sz w:val="32"/>
          <w:szCs w:val="32"/>
        </w:rPr>
        <w:t>屯昌县南吕镇南吕中心小学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3001.77</w:t>
      </w:r>
      <w:r>
        <w:rPr>
          <w:rFonts w:hint="eastAsia" w:ascii="仿宋_GB2312" w:hAnsi="黑体" w:eastAsia="仿宋_GB2312"/>
          <w:sz w:val="32"/>
          <w:szCs w:val="32"/>
        </w:rPr>
        <w:t>万元。</w:t>
      </w:r>
    </w:p>
    <w:p w14:paraId="341B1B01">
      <w:pPr>
        <w:ind w:firstLine="640" w:firstLineChars="200"/>
        <w:rPr>
          <w:rFonts w:ascii="黑体" w:hAnsi="黑体" w:eastAsia="黑体" w:cs="Times New Roman"/>
          <w:sz w:val="32"/>
          <w:highlight w:val="yellow"/>
          <w:shd w:val="clear" w:color="auto" w:fill="FFFFFF"/>
        </w:rPr>
      </w:pPr>
      <w:r>
        <w:rPr>
          <w:rFonts w:hint="eastAsia" w:ascii="黑体" w:hAnsi="黑体" w:eastAsia="黑体" w:cs="Times New Roman"/>
          <w:sz w:val="32"/>
          <w:shd w:val="clear" w:color="auto" w:fill="FFFFFF"/>
        </w:rPr>
        <w:t>七、关于屯昌县南吕镇南吕中心小学</w:t>
      </w:r>
      <w:r>
        <w:rPr>
          <w:rFonts w:hint="eastAsia" w:ascii="黑体" w:hAnsi="黑体" w:eastAsia="黑体" w:cs="Times New Roman"/>
          <w:sz w:val="32"/>
          <w:shd w:val="clear" w:color="auto" w:fill="FFFFFF"/>
          <w:lang w:eastAsia="zh-CN"/>
        </w:rPr>
        <w:t>2026年</w:t>
      </w:r>
      <w:r>
        <w:rPr>
          <w:rFonts w:hint="eastAsia" w:ascii="黑体" w:hAnsi="黑体" w:eastAsia="黑体" w:cs="Times New Roman"/>
          <w:sz w:val="32"/>
          <w:shd w:val="clear" w:color="auto" w:fill="FFFFFF"/>
        </w:rPr>
        <w:t>收入预算情况说明</w:t>
      </w:r>
    </w:p>
    <w:p w14:paraId="291C14C8">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屯昌县南吕镇南吕中心小学</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3001.77</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28.95</w:t>
      </w:r>
      <w:r>
        <w:rPr>
          <w:rFonts w:hint="eastAsia" w:ascii="仿宋_GB2312" w:hAnsi="黑体" w:eastAsia="仿宋_GB2312"/>
          <w:sz w:val="32"/>
          <w:szCs w:val="32"/>
        </w:rPr>
        <w:t>万元</w:t>
      </w:r>
      <w:r>
        <w:rPr>
          <w:rFonts w:hint="eastAsia" w:ascii="仿宋_GB2312" w:hAnsi="黑体" w:eastAsia="仿宋_GB2312"/>
          <w:sz w:val="32"/>
          <w:szCs w:val="32"/>
          <w:lang w:eastAsia="zh-CN"/>
        </w:rPr>
        <w:t>，占</w:t>
      </w:r>
      <w:r>
        <w:rPr>
          <w:rFonts w:hint="eastAsia" w:ascii="仿宋_GB2312" w:hAnsi="黑体" w:eastAsia="仿宋_GB2312"/>
          <w:sz w:val="32"/>
          <w:szCs w:val="32"/>
          <w:lang w:val="en-US" w:eastAsia="zh-CN"/>
        </w:rPr>
        <w:t>0.96%</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2,972.82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99.04</w:t>
      </w:r>
      <w:r>
        <w:rPr>
          <w:rFonts w:hint="eastAsia" w:ascii="仿宋_GB2312" w:hAnsi="黑体" w:eastAsia="仿宋_GB2312"/>
          <w:sz w:val="32"/>
          <w:szCs w:val="32"/>
        </w:rPr>
        <w:t>%。</w:t>
      </w:r>
      <w:r>
        <w:rPr>
          <w:rFonts w:hint="eastAsia" w:ascii="仿宋_GB2312" w:hAnsi="黑体" w:eastAsia="仿宋_GB2312"/>
          <w:sz w:val="32"/>
          <w:szCs w:val="32"/>
          <w:lang w:eastAsia="zh-CN"/>
        </w:rPr>
        <w:t>比上年预算数</w:t>
      </w:r>
      <w:r>
        <w:rPr>
          <w:rFonts w:hint="eastAsia" w:ascii="仿宋_GB2312" w:hAnsi="黑体" w:eastAsia="仿宋_GB2312"/>
          <w:sz w:val="32"/>
          <w:szCs w:val="32"/>
          <w:lang w:val="en-US" w:eastAsia="zh-CN"/>
        </w:rPr>
        <w:t>减少407.11万元，主要是人员增加。</w:t>
      </w:r>
    </w:p>
    <w:p w14:paraId="030CCEB1">
      <w:pPr>
        <w:ind w:firstLine="640" w:firstLineChars="200"/>
        <w:rPr>
          <w:rFonts w:ascii="黑体" w:hAnsi="黑体" w:eastAsia="黑体" w:cs="Times New Roman"/>
          <w:sz w:val="32"/>
          <w:highlight w:val="yellow"/>
          <w:shd w:val="clear" w:color="auto" w:fill="FFFFFF"/>
        </w:rPr>
      </w:pPr>
      <w:r>
        <w:rPr>
          <w:rFonts w:hint="eastAsia" w:ascii="黑体" w:hAnsi="黑体" w:eastAsia="黑体" w:cs="Times New Roman"/>
          <w:sz w:val="32"/>
          <w:shd w:val="clear" w:color="auto" w:fill="FFFFFF"/>
        </w:rPr>
        <w:t>八、关于屯昌县南吕镇南吕中心小学</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支出预算情况说明</w:t>
      </w:r>
    </w:p>
    <w:p w14:paraId="259618D2">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color w:val="auto"/>
          <w:sz w:val="32"/>
          <w:szCs w:val="32"/>
        </w:rPr>
        <w:t>屯昌县南吕镇南吕中心小学</w:t>
      </w:r>
      <w:r>
        <w:rPr>
          <w:rFonts w:hint="eastAsia" w:ascii="仿宋_GB2312" w:hAnsi="黑体" w:eastAsia="仿宋_GB2312" w:cs="仿宋_GB2312"/>
          <w:color w:val="auto"/>
          <w:sz w:val="32"/>
          <w:szCs w:val="32"/>
          <w:lang w:eastAsia="zh-CN"/>
        </w:rPr>
        <w:t>2026年</w:t>
      </w:r>
      <w:r>
        <w:rPr>
          <w:rFonts w:hint="eastAsia" w:ascii="仿宋_GB2312" w:hAnsi="黑体" w:eastAsia="仿宋_GB2312"/>
          <w:color w:val="auto"/>
          <w:sz w:val="32"/>
          <w:szCs w:val="32"/>
        </w:rPr>
        <w:t>支出预算</w:t>
      </w:r>
      <w:r>
        <w:rPr>
          <w:rFonts w:hint="eastAsia" w:ascii="仿宋_GB2312" w:hAnsi="黑体" w:eastAsia="仿宋_GB2312" w:cs="仿宋_GB2312"/>
          <w:color w:val="auto"/>
          <w:sz w:val="32"/>
          <w:szCs w:val="32"/>
          <w:lang w:val="en-US" w:eastAsia="zh-CN"/>
        </w:rPr>
        <w:t>3001.77</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2,956.67</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99.41</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lang w:val="en-US" w:eastAsia="zh-CN"/>
        </w:rPr>
        <w:t>45.11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0.59</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比上年预算数</w:t>
      </w:r>
      <w:r>
        <w:rPr>
          <w:rFonts w:hint="eastAsia" w:ascii="仿宋_GB2312" w:hAnsi="黑体" w:eastAsia="仿宋_GB2312"/>
          <w:color w:val="auto"/>
          <w:sz w:val="32"/>
          <w:szCs w:val="32"/>
          <w:lang w:val="en-US" w:eastAsia="zh-CN"/>
        </w:rPr>
        <w:t>减少165.32万元，</w:t>
      </w:r>
      <w:r>
        <w:rPr>
          <w:rFonts w:hint="eastAsia" w:ascii="仿宋_GB2312" w:hAnsi="黑体" w:eastAsia="仿宋_GB2312"/>
          <w:sz w:val="32"/>
          <w:szCs w:val="32"/>
          <w:lang w:val="en-US" w:eastAsia="zh-CN"/>
        </w:rPr>
        <w:t>主要是人员增加和项目支出有所增加。</w:t>
      </w:r>
    </w:p>
    <w:p w14:paraId="0CAE983D">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77AFE4BB">
      <w:pPr>
        <w:ind w:firstLine="640" w:firstLineChars="200"/>
        <w:rPr>
          <w:rFonts w:ascii="楷体" w:hAnsi="楷体" w:eastAsia="楷体"/>
          <w:sz w:val="32"/>
          <w:szCs w:val="32"/>
        </w:rPr>
      </w:pPr>
      <w:r>
        <w:rPr>
          <w:rFonts w:hint="eastAsia" w:ascii="楷体" w:hAnsi="楷体" w:eastAsia="楷体"/>
          <w:sz w:val="32"/>
          <w:szCs w:val="32"/>
        </w:rPr>
        <w:t>（一）机关运行经费</w:t>
      </w:r>
    </w:p>
    <w:p w14:paraId="6B83C007">
      <w:pPr>
        <w:ind w:firstLine="1600" w:firstLineChars="500"/>
        <w:rPr>
          <w:rFonts w:hint="eastAsia" w:ascii="楷体" w:hAnsi="楷体" w:eastAsia="楷体"/>
          <w:sz w:val="32"/>
          <w:szCs w:val="32"/>
          <w:lang w:eastAsia="zh-CN"/>
        </w:rPr>
      </w:pPr>
      <w:r>
        <w:rPr>
          <w:rFonts w:hint="eastAsia" w:ascii="楷体" w:hAnsi="楷体" w:eastAsia="楷体"/>
          <w:sz w:val="32"/>
          <w:szCs w:val="32"/>
          <w:lang w:eastAsia="zh-CN"/>
        </w:rPr>
        <w:t>无</w:t>
      </w:r>
    </w:p>
    <w:p w14:paraId="6018D19C">
      <w:pPr>
        <w:ind w:firstLine="640" w:firstLineChars="200"/>
        <w:rPr>
          <w:rFonts w:ascii="楷体" w:hAnsi="楷体" w:eastAsia="楷体"/>
          <w:sz w:val="32"/>
          <w:szCs w:val="32"/>
        </w:rPr>
      </w:pPr>
      <w:r>
        <w:rPr>
          <w:rFonts w:hint="eastAsia" w:ascii="楷体" w:hAnsi="楷体" w:eastAsia="楷体"/>
          <w:sz w:val="32"/>
          <w:szCs w:val="32"/>
        </w:rPr>
        <w:t>（二）政府采购情况</w:t>
      </w:r>
    </w:p>
    <w:p w14:paraId="12D38BC4">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屯昌县南吕镇南吕中心小学本级及下属无政府采购预算。</w:t>
      </w:r>
    </w:p>
    <w:p w14:paraId="0EA39F0A">
      <w:pPr>
        <w:numPr>
          <w:ilvl w:val="0"/>
          <w:numId w:val="10"/>
        </w:numPr>
        <w:ind w:firstLine="640" w:firstLineChars="200"/>
        <w:rPr>
          <w:rFonts w:ascii="楷体" w:hAnsi="楷体" w:eastAsia="楷体"/>
          <w:sz w:val="32"/>
          <w:szCs w:val="32"/>
        </w:rPr>
      </w:pPr>
      <w:r>
        <w:rPr>
          <w:rFonts w:hint="eastAsia" w:ascii="楷体" w:hAnsi="楷体" w:eastAsia="楷体"/>
          <w:sz w:val="32"/>
          <w:szCs w:val="32"/>
        </w:rPr>
        <w:t>国有资产占有使用情况</w:t>
      </w:r>
    </w:p>
    <w:p w14:paraId="0F0E9300">
      <w:pPr>
        <w:ind w:firstLine="960" w:firstLineChars="3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屯昌县南吕镇南吕中心小学本级及下属共有车辆0辆，单位价值100万元以上设备0台（套）。</w:t>
      </w:r>
    </w:p>
    <w:p w14:paraId="7D4AD986">
      <w:pPr>
        <w:numPr>
          <w:ilvl w:val="0"/>
          <w:numId w:val="10"/>
        </w:numPr>
        <w:ind w:firstLine="640" w:firstLineChars="200"/>
        <w:rPr>
          <w:rFonts w:ascii="楷体" w:hAnsi="楷体" w:eastAsia="楷体"/>
          <w:sz w:val="32"/>
          <w:szCs w:val="32"/>
        </w:rPr>
      </w:pPr>
      <w:r>
        <w:rPr>
          <w:rFonts w:hint="eastAsia" w:ascii="楷体" w:hAnsi="楷体" w:eastAsia="楷体"/>
          <w:sz w:val="32"/>
          <w:szCs w:val="32"/>
        </w:rPr>
        <w:t>绩效目标设置情况</w:t>
      </w:r>
    </w:p>
    <w:p w14:paraId="067E5694">
      <w:pPr>
        <w:ind w:firstLine="960" w:firstLineChars="300"/>
        <w:rPr>
          <w:rFonts w:hint="default" w:ascii="黑体" w:hAnsi="黑体" w:eastAsia="仿宋_GB2312"/>
          <w:sz w:val="32"/>
          <w:szCs w:val="32"/>
          <w:lang w:val="en-US" w:eastAsia="zh-CN"/>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屯昌县南吕镇南吕中心小学</w:t>
      </w: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个项目实行绩效目标管理，涉及公共预算</w:t>
      </w:r>
      <w:r>
        <w:rPr>
          <w:rFonts w:hint="eastAsia" w:ascii="仿宋_GB2312" w:hAnsi="黑体" w:eastAsia="仿宋_GB2312" w:cs="仿宋_GB2312"/>
          <w:sz w:val="32"/>
          <w:szCs w:val="32"/>
          <w:lang w:val="en-US" w:eastAsia="zh-CN"/>
        </w:rPr>
        <w:t>3001.77</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其中工资奖金津补贴1,928.74万元，养老保险295.66</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职业年金143.61万元，</w:t>
      </w:r>
      <w:r>
        <w:rPr>
          <w:rFonts w:hint="eastAsia" w:ascii="仿宋_GB2312" w:hAnsi="黑体" w:eastAsia="仿宋_GB2312" w:cs="仿宋_GB2312"/>
          <w:sz w:val="32"/>
          <w:szCs w:val="32"/>
          <w:lang w:eastAsia="zh-CN"/>
        </w:rPr>
        <w:t>医疗保险</w:t>
      </w:r>
      <w:r>
        <w:rPr>
          <w:rFonts w:hint="eastAsia" w:ascii="仿宋_GB2312" w:hAnsi="黑体" w:eastAsia="仿宋_GB2312" w:cs="仿宋_GB2312"/>
          <w:sz w:val="32"/>
          <w:szCs w:val="32"/>
          <w:lang w:val="en-US" w:eastAsia="zh-CN"/>
        </w:rPr>
        <w:t>100.60</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，公务员医疗补助</w:t>
      </w:r>
      <w:r>
        <w:rPr>
          <w:rFonts w:hint="eastAsia" w:ascii="仿宋_GB2312" w:hAnsi="黑体" w:eastAsia="仿宋_GB2312" w:cs="仿宋_GB2312"/>
          <w:sz w:val="32"/>
          <w:szCs w:val="32"/>
          <w:lang w:val="en-US" w:eastAsia="zh-CN"/>
        </w:rPr>
        <w:t>242.14</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，失业保险</w:t>
      </w:r>
      <w:r>
        <w:rPr>
          <w:rFonts w:hint="eastAsia" w:ascii="仿宋_GB2312" w:hAnsi="黑体" w:eastAsia="仿宋_GB2312" w:cs="仿宋_GB2312"/>
          <w:sz w:val="32"/>
          <w:szCs w:val="32"/>
          <w:lang w:val="en-US" w:eastAsia="zh-CN"/>
        </w:rPr>
        <w:t>8.23</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，工伤保险</w:t>
      </w:r>
      <w:r>
        <w:rPr>
          <w:rFonts w:hint="eastAsia" w:ascii="仿宋_GB2312" w:hAnsi="黑体" w:eastAsia="仿宋_GB2312" w:cs="仿宋_GB2312"/>
          <w:sz w:val="32"/>
          <w:szCs w:val="32"/>
          <w:lang w:val="en-US" w:eastAsia="zh-CN"/>
        </w:rPr>
        <w:t>1.63</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w:t>
      </w:r>
      <w:r>
        <w:rPr>
          <w:rFonts w:hint="eastAsia" w:ascii="仿宋_GB2312" w:hAnsi="黑体" w:eastAsia="仿宋_GB2312"/>
          <w:sz w:val="32"/>
          <w:szCs w:val="32"/>
          <w:lang w:val="en-US" w:eastAsia="zh-CN"/>
        </w:rPr>
        <w:t>其他工资福利支出12.07</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，遗属生活补助</w:t>
      </w:r>
      <w:r>
        <w:rPr>
          <w:rFonts w:hint="eastAsia" w:ascii="仿宋_GB2312" w:hAnsi="黑体" w:eastAsia="仿宋_GB2312" w:cs="仿宋_GB2312"/>
          <w:color w:val="auto"/>
          <w:sz w:val="32"/>
          <w:szCs w:val="32"/>
          <w:lang w:val="en-US" w:eastAsia="zh-CN"/>
        </w:rPr>
        <w:t>16.06</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，住房公积金</w:t>
      </w:r>
      <w:r>
        <w:rPr>
          <w:rFonts w:hint="eastAsia" w:ascii="仿宋_GB2312" w:hAnsi="黑体" w:eastAsia="仿宋_GB2312" w:cs="仿宋_GB2312"/>
          <w:sz w:val="32"/>
          <w:szCs w:val="32"/>
          <w:lang w:val="en-US" w:eastAsia="zh-CN"/>
        </w:rPr>
        <w:t>201.69</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，其他公用（</w:t>
      </w:r>
      <w:r>
        <w:rPr>
          <w:rFonts w:hint="eastAsia" w:ascii="仿宋_GB2312" w:hAnsi="黑体" w:eastAsia="仿宋_GB2312" w:cs="仿宋_GB2312"/>
          <w:sz w:val="32"/>
          <w:szCs w:val="32"/>
          <w:lang w:val="en-US" w:eastAsia="zh-CN"/>
        </w:rPr>
        <w:t>工会）</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lang w:val="en-US" w:eastAsia="zh-CN"/>
        </w:rPr>
        <w:t>19.82</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，长期护理保险2.49</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，事业人员公务用车补助经费</w:t>
      </w:r>
      <w:r>
        <w:rPr>
          <w:rFonts w:hint="eastAsia" w:ascii="仿宋_GB2312" w:hAnsi="黑体" w:eastAsia="仿宋_GB2312" w:cs="仿宋_GB2312"/>
          <w:sz w:val="32"/>
          <w:szCs w:val="32"/>
          <w:lang w:val="en-US" w:eastAsia="zh-CN"/>
        </w:rPr>
        <w:t>0.10</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val="en-US" w:eastAsia="zh-CN"/>
        </w:rPr>
        <w:t>。</w:t>
      </w:r>
      <w:bookmarkStart w:id="0" w:name="_GoBack"/>
      <w:bookmarkEnd w:id="0"/>
    </w:p>
    <w:p w14:paraId="5CA6E8EB">
      <w:pPr>
        <w:jc w:val="left"/>
        <w:rPr>
          <w:rFonts w:ascii="仿宋_GB2312" w:hAnsi="宋体" w:eastAsia="仿宋_GB2312" w:cs="宋体"/>
          <w:color w:val="000000"/>
          <w:kern w:val="0"/>
          <w:sz w:val="32"/>
          <w:szCs w:val="30"/>
        </w:rPr>
      </w:pPr>
    </w:p>
    <w:p w14:paraId="2705A4BF">
      <w:pPr>
        <w:jc w:val="center"/>
        <w:rPr>
          <w:rFonts w:ascii="黑体" w:hAnsi="黑体" w:eastAsia="黑体"/>
          <w:b/>
          <w:sz w:val="32"/>
          <w:szCs w:val="32"/>
        </w:rPr>
      </w:pPr>
      <w:r>
        <w:rPr>
          <w:rFonts w:hint="eastAsia" w:ascii="黑体" w:hAnsi="黑体" w:eastAsia="黑体"/>
          <w:b/>
          <w:sz w:val="32"/>
          <w:szCs w:val="32"/>
        </w:rPr>
        <w:t xml:space="preserve">第四部分  名词解释 </w:t>
      </w:r>
    </w:p>
    <w:p w14:paraId="41A3AF2B">
      <w:pPr>
        <w:ind w:firstLine="640" w:firstLineChars="200"/>
        <w:jc w:val="left"/>
        <w:rPr>
          <w:rFonts w:ascii="仿宋_GB2312" w:hAnsi="宋体" w:eastAsia="仿宋_GB2312" w:cs="宋体"/>
          <w:color w:val="000000"/>
          <w:kern w:val="0"/>
          <w:sz w:val="32"/>
          <w:szCs w:val="32"/>
        </w:rPr>
      </w:pPr>
    </w:p>
    <w:p w14:paraId="656538D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1A01543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78D0B9F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3AC61F7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63669A7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2CBDD6C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5D6F0CB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304EB82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744689C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5A7D309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14:paraId="3A76CB9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BF8AE0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BCA8F1F">
      <w:pPr>
        <w:widowControl/>
        <w:spacing w:line="560" w:lineRule="exact"/>
        <w:rPr>
          <w:rFonts w:ascii="仿宋_GB2312" w:hAnsi="宋体" w:eastAsia="仿宋_GB2312" w:cs="宋体"/>
          <w:color w:val="000000"/>
          <w:kern w:val="0"/>
          <w:sz w:val="32"/>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D1332"/>
    <w:multiLevelType w:val="singleLevel"/>
    <w:tmpl w:val="94DD1332"/>
    <w:lvl w:ilvl="0" w:tentative="0">
      <w:start w:val="1"/>
      <w:numFmt w:val="chineseCounting"/>
      <w:suff w:val="nothing"/>
      <w:lvlText w:val="%1、"/>
      <w:lvlJc w:val="left"/>
      <w:rPr>
        <w:rFonts w:hint="eastAsia"/>
      </w:rPr>
    </w:lvl>
  </w:abstractNum>
  <w:abstractNum w:abstractNumId="1">
    <w:nsid w:val="AA54916B"/>
    <w:multiLevelType w:val="singleLevel"/>
    <w:tmpl w:val="AA54916B"/>
    <w:lvl w:ilvl="0" w:tentative="0">
      <w:start w:val="6"/>
      <w:numFmt w:val="chineseCounting"/>
      <w:suff w:val="nothing"/>
      <w:lvlText w:val="%1、"/>
      <w:lvlJc w:val="left"/>
      <w:rPr>
        <w:rFonts w:hint="eastAsia"/>
      </w:rPr>
    </w:lvl>
  </w:abstractNum>
  <w:abstractNum w:abstractNumId="2">
    <w:nsid w:val="C403E1E1"/>
    <w:multiLevelType w:val="singleLevel"/>
    <w:tmpl w:val="C403E1E1"/>
    <w:lvl w:ilvl="0" w:tentative="0">
      <w:start w:val="3"/>
      <w:numFmt w:val="chineseCounting"/>
      <w:suff w:val="nothing"/>
      <w:lvlText w:val="（%1）"/>
      <w:lvlJc w:val="left"/>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EEA079A"/>
    <w:multiLevelType w:val="multilevel"/>
    <w:tmpl w:val="2EEA079A"/>
    <w:lvl w:ilvl="0" w:tentative="0">
      <w:start w:val="3"/>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8C8783"/>
    <w:multiLevelType w:val="singleLevel"/>
    <w:tmpl w:val="798C8783"/>
    <w:lvl w:ilvl="0" w:tentative="0">
      <w:start w:val="2"/>
      <w:numFmt w:val="chineseCounting"/>
      <w:suff w:val="space"/>
      <w:lvlText w:val="第%1部分"/>
      <w:lvlJc w:val="left"/>
      <w:rPr>
        <w:rFonts w:hint="eastAsia"/>
      </w:rPr>
    </w:lvl>
  </w:abstractNum>
  <w:num w:numId="1">
    <w:abstractNumId w:val="3"/>
  </w:num>
  <w:num w:numId="2">
    <w:abstractNumId w:val="6"/>
  </w:num>
  <w:num w:numId="3">
    <w:abstractNumId w:val="7"/>
  </w:num>
  <w:num w:numId="4">
    <w:abstractNumId w:val="8"/>
  </w:num>
  <w:num w:numId="5">
    <w:abstractNumId w:val="5"/>
  </w:num>
  <w:num w:numId="6">
    <w:abstractNumId w:val="9"/>
  </w:num>
  <w:num w:numId="7">
    <w:abstractNumId w:val="0"/>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MWUzZDMxMmJmZTljNzgwMTE1Y2Q4OWUxOWViN2MyY2YifQ=="/>
    <w:docVar w:name="KSO_WPS_MARK_KEY" w:val="391848da-d5d3-4b66-8315-94eeb692713e"/>
  </w:docVars>
  <w:rsids>
    <w:rsidRoot w:val="002A452C"/>
    <w:rsid w:val="002966A2"/>
    <w:rsid w:val="002A452C"/>
    <w:rsid w:val="00A65A37"/>
    <w:rsid w:val="00D168C4"/>
    <w:rsid w:val="00D62F43"/>
    <w:rsid w:val="02622970"/>
    <w:rsid w:val="03EB0FF4"/>
    <w:rsid w:val="07EE7828"/>
    <w:rsid w:val="09AA6E96"/>
    <w:rsid w:val="0A5A5C6C"/>
    <w:rsid w:val="0BEE24FD"/>
    <w:rsid w:val="0D9F1478"/>
    <w:rsid w:val="104B4245"/>
    <w:rsid w:val="128E602A"/>
    <w:rsid w:val="136C4A91"/>
    <w:rsid w:val="16753FFC"/>
    <w:rsid w:val="179700AD"/>
    <w:rsid w:val="1BB33400"/>
    <w:rsid w:val="1BCD657E"/>
    <w:rsid w:val="1D1804C8"/>
    <w:rsid w:val="1F952089"/>
    <w:rsid w:val="2240361C"/>
    <w:rsid w:val="25B66C84"/>
    <w:rsid w:val="2644344E"/>
    <w:rsid w:val="2B2E6ABD"/>
    <w:rsid w:val="2CF15585"/>
    <w:rsid w:val="2D0375C7"/>
    <w:rsid w:val="2E6C51AD"/>
    <w:rsid w:val="2F2A4F61"/>
    <w:rsid w:val="31A67C36"/>
    <w:rsid w:val="3324008E"/>
    <w:rsid w:val="38055E85"/>
    <w:rsid w:val="3A18073E"/>
    <w:rsid w:val="3FAB419D"/>
    <w:rsid w:val="3FEF3E8A"/>
    <w:rsid w:val="4290665F"/>
    <w:rsid w:val="4398361E"/>
    <w:rsid w:val="44BA0D8C"/>
    <w:rsid w:val="45061AAF"/>
    <w:rsid w:val="459A1690"/>
    <w:rsid w:val="494379DD"/>
    <w:rsid w:val="4A6B448F"/>
    <w:rsid w:val="4F514138"/>
    <w:rsid w:val="540047A7"/>
    <w:rsid w:val="54850CBE"/>
    <w:rsid w:val="548729DE"/>
    <w:rsid w:val="567A2466"/>
    <w:rsid w:val="5E2E7A72"/>
    <w:rsid w:val="5E9F6031"/>
    <w:rsid w:val="5EC20DAF"/>
    <w:rsid w:val="600B484A"/>
    <w:rsid w:val="62294DA0"/>
    <w:rsid w:val="641D5660"/>
    <w:rsid w:val="6F175084"/>
    <w:rsid w:val="6F264ECE"/>
    <w:rsid w:val="70154AFA"/>
    <w:rsid w:val="728A6D99"/>
    <w:rsid w:val="72DD1737"/>
    <w:rsid w:val="72F85996"/>
    <w:rsid w:val="77A33FA4"/>
    <w:rsid w:val="7B836C1A"/>
    <w:rsid w:val="7CA3425D"/>
    <w:rsid w:val="7E4F6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0"/>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caizhengju</Company>
  <Pages>11</Pages>
  <Words>3313</Words>
  <Characters>3724</Characters>
  <Lines>32</Lines>
  <Paragraphs>9</Paragraphs>
  <TotalTime>29</TotalTime>
  <ScaleCrop>false</ScaleCrop>
  <LinksUpToDate>false</LinksUpToDate>
  <CharactersWithSpaces>3751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2018-03-17T10:37:00Z</dcterms:created>
  <dc:creator>null,null,总收发</dc:creator>
  <cp:lastModifiedBy>巴凌</cp:lastModifiedBy>
  <cp:lastPrinted>2019-04-13T01:42:00Z</cp:lastPrinted>
  <dcterms:modified xsi:type="dcterms:W3CDTF">2026-03-02T02:02:02Z</dcterms:modified>
  <dc:title>2018年琼海市财政局部门预算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495C0F0B4D914688B3E69E36D350D99B</vt:lpwstr>
  </property>
  <property fmtid="{D5CDD505-2E9C-101B-9397-08002B2CF9AE}" pid="4" name="KSOTemplateDocerSaveRecord">
    <vt:lpwstr>eyJoZGlkIjoiYTI4ZDYzNTk0MzVjNDQ1MTIyY2IzNGI0Y2MxMmFkOWYiLCJ1c2VySWQiOiIxMjM1MDMzNjcxIn0=</vt:lpwstr>
  </property>
</Properties>
</file>