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E197B">
      <w:pPr>
        <w:rPr>
          <w:sz w:val="84"/>
          <w:szCs w:val="84"/>
          <w:u w:val="single"/>
        </w:rPr>
      </w:pPr>
    </w:p>
    <w:p w14:paraId="14697937">
      <w:pPr>
        <w:rPr>
          <w:sz w:val="84"/>
          <w:szCs w:val="84"/>
          <w:u w:val="single"/>
        </w:rPr>
      </w:pPr>
    </w:p>
    <w:p w14:paraId="18EE418D">
      <w:pPr>
        <w:rPr>
          <w:sz w:val="84"/>
          <w:szCs w:val="84"/>
          <w:u w:val="single"/>
        </w:rPr>
      </w:pPr>
    </w:p>
    <w:p w14:paraId="05BC0213">
      <w:pPr>
        <w:rPr>
          <w:sz w:val="84"/>
          <w:szCs w:val="84"/>
          <w:u w:val="single"/>
        </w:rPr>
      </w:pPr>
    </w:p>
    <w:p w14:paraId="78D7307E">
      <w:pPr>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2026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屯昌县光明学校</w:t>
      </w:r>
    </w:p>
    <w:p w14:paraId="4330E4B7">
      <w:pPr>
        <w:jc w:val="center"/>
        <w:rPr>
          <w:rFonts w:hint="default"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rPr>
        <w:t>预算</w:t>
      </w:r>
      <w:r>
        <w:rPr>
          <w:rFonts w:hint="eastAsia" w:ascii="方正小标宋简体" w:hAnsi="方正小标宋简体" w:eastAsia="方正小标宋简体" w:cs="方正小标宋简体"/>
          <w:sz w:val="52"/>
          <w:szCs w:val="52"/>
          <w:lang w:val="en-US" w:eastAsia="zh-CN"/>
        </w:rPr>
        <w:t>公开说明</w:t>
      </w:r>
    </w:p>
    <w:p w14:paraId="10900214">
      <w:pPr>
        <w:ind w:firstLine="1680"/>
        <w:jc w:val="center"/>
        <w:rPr>
          <w:sz w:val="84"/>
          <w:szCs w:val="84"/>
        </w:rPr>
      </w:pPr>
    </w:p>
    <w:p w14:paraId="259B7FBB">
      <w:pPr>
        <w:ind w:firstLine="1680"/>
        <w:jc w:val="center"/>
        <w:rPr>
          <w:sz w:val="84"/>
          <w:szCs w:val="84"/>
        </w:rPr>
      </w:pPr>
    </w:p>
    <w:p w14:paraId="2ED18B4D">
      <w:pPr>
        <w:ind w:firstLine="1680"/>
        <w:jc w:val="center"/>
        <w:rPr>
          <w:sz w:val="84"/>
          <w:szCs w:val="84"/>
        </w:rPr>
      </w:pPr>
    </w:p>
    <w:p w14:paraId="2B9FE062">
      <w:pPr>
        <w:ind w:firstLine="1680"/>
        <w:jc w:val="center"/>
        <w:rPr>
          <w:sz w:val="84"/>
          <w:szCs w:val="84"/>
        </w:rPr>
      </w:pPr>
    </w:p>
    <w:p w14:paraId="461E5928">
      <w:pPr>
        <w:ind w:firstLine="1680"/>
        <w:jc w:val="center"/>
        <w:rPr>
          <w:sz w:val="84"/>
          <w:szCs w:val="84"/>
        </w:rPr>
      </w:pPr>
    </w:p>
    <w:p w14:paraId="43C7F9A2">
      <w:pPr>
        <w:jc w:val="center"/>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14:paraId="79DDD403">
      <w:pPr>
        <w:spacing w:line="578" w:lineRule="exact"/>
        <w:jc w:val="both"/>
        <w:rPr>
          <w:rFonts w:hint="eastAsia" w:ascii="黑体" w:hAnsi="黑体" w:eastAsia="黑体"/>
          <w:sz w:val="52"/>
          <w:szCs w:val="52"/>
        </w:rPr>
      </w:pPr>
    </w:p>
    <w:p w14:paraId="093D5419">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54314503">
      <w:pPr>
        <w:spacing w:line="578" w:lineRule="exact"/>
        <w:jc w:val="center"/>
        <w:rPr>
          <w:rFonts w:hint="eastAsia" w:ascii="黑体" w:hAnsi="黑体" w:eastAsia="黑体"/>
          <w:sz w:val="52"/>
          <w:szCs w:val="52"/>
        </w:rPr>
      </w:pPr>
    </w:p>
    <w:p w14:paraId="4191869E">
      <w:pPr>
        <w:pStyle w:val="5"/>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屯昌县光明学校</w:t>
      </w:r>
      <w:r>
        <w:rPr>
          <w:rFonts w:hint="eastAsia" w:ascii="黑体" w:hAnsi="黑体" w:eastAsia="黑体"/>
          <w:sz w:val="32"/>
          <w:szCs w:val="32"/>
        </w:rPr>
        <w:t>概况</w:t>
      </w:r>
    </w:p>
    <w:p w14:paraId="642A705B">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14:paraId="67DD8A13">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68AE7DE0">
      <w:pPr>
        <w:pStyle w:val="5"/>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屯昌县光明学校</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年预算表</w:t>
      </w:r>
    </w:p>
    <w:p w14:paraId="6925E0AE">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46A49409">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48C53AAD">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26AF7FDD">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36BDEEC5">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5A31C17C">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61A82CAD">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6203077C">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5956A4C4">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647F5076">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1A01A41B">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屯昌县光明学校</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年预算情况说明</w:t>
      </w:r>
    </w:p>
    <w:p w14:paraId="3DA2A162">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23962390">
      <w:pPr>
        <w:spacing w:line="578" w:lineRule="exact"/>
        <w:jc w:val="left"/>
        <w:rPr>
          <w:rFonts w:ascii="黑体" w:hAnsi="黑体" w:eastAsia="黑体"/>
          <w:sz w:val="32"/>
          <w:szCs w:val="32"/>
        </w:rPr>
      </w:pPr>
    </w:p>
    <w:p w14:paraId="5252AA77">
      <w:pPr>
        <w:pStyle w:val="5"/>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14:paraId="6B4D3FB2">
      <w:pPr>
        <w:pStyle w:val="5"/>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屯昌县光明学校</w:t>
      </w:r>
      <w:r>
        <w:rPr>
          <w:rFonts w:hint="eastAsia" w:ascii="黑体" w:hAnsi="黑体" w:eastAsia="黑体"/>
          <w:sz w:val="32"/>
          <w:szCs w:val="32"/>
        </w:rPr>
        <w:t>概况</w:t>
      </w:r>
    </w:p>
    <w:p w14:paraId="126E1A2B">
      <w:pPr>
        <w:spacing w:line="578" w:lineRule="exact"/>
        <w:jc w:val="left"/>
        <w:rPr>
          <w:rFonts w:ascii="仿宋_GB2312" w:hAnsi="仿宋_GB2312" w:eastAsia="仿宋_GB2312" w:cs="仿宋_GB2312"/>
          <w:sz w:val="32"/>
          <w:szCs w:val="32"/>
        </w:rPr>
      </w:pPr>
    </w:p>
    <w:p w14:paraId="33A53B01">
      <w:pPr>
        <w:pStyle w:val="5"/>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4179CA79">
      <w:pPr>
        <w:pStyle w:val="5"/>
        <w:numPr>
          <w:ilvl w:val="0"/>
          <w:numId w:val="0"/>
        </w:numPr>
        <w:spacing w:line="578" w:lineRule="exact"/>
        <w:ind w:left="64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rPr>
        <w:t>保障学生平等权益、促进学生全面发展、引领教师专业进步、提升教育教学水平、营造和谐美丽环境、建设现代学校制度。</w:t>
      </w:r>
    </w:p>
    <w:p w14:paraId="766D144F">
      <w:pPr>
        <w:pStyle w:val="5"/>
        <w:numPr>
          <w:ilvl w:val="0"/>
          <w:numId w:val="0"/>
        </w:numPr>
        <w:spacing w:line="578" w:lineRule="exact"/>
        <w:ind w:left="640" w:leftChars="0"/>
        <w:jc w:val="left"/>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实行教书和教育相结合的原则，为家长解除后顾之忧，热忧为家长服务。</w:t>
      </w:r>
    </w:p>
    <w:p w14:paraId="66918A4A">
      <w:pPr>
        <w:pStyle w:val="5"/>
        <w:numPr>
          <w:ilvl w:val="0"/>
          <w:numId w:val="0"/>
        </w:numPr>
        <w:spacing w:line="578" w:lineRule="exact"/>
        <w:ind w:left="640" w:leftChars="0"/>
        <w:jc w:val="left"/>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为学生提供健康、丰富的生活和活动环境，促进学生体智德美等和谐发展，全面实施素质教育。</w:t>
      </w:r>
    </w:p>
    <w:p w14:paraId="348205F2">
      <w:pPr>
        <w:pStyle w:val="5"/>
        <w:numPr>
          <w:ilvl w:val="0"/>
          <w:numId w:val="0"/>
        </w:numPr>
        <w:spacing w:line="578" w:lineRule="exact"/>
        <w:ind w:left="640" w:leftChars="0"/>
        <w:jc w:val="left"/>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严格执行学校安全、卫生保健制度，保证学生身心健康和生命安全。</w:t>
      </w:r>
    </w:p>
    <w:p w14:paraId="4D423432">
      <w:pPr>
        <w:pStyle w:val="5"/>
        <w:numPr>
          <w:ilvl w:val="0"/>
          <w:numId w:val="0"/>
        </w:numPr>
        <w:spacing w:line="578" w:lineRule="exact"/>
        <w:ind w:left="640" w:leftChars="0"/>
        <w:jc w:val="left"/>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充分利用学校和社区的资源优势，面向家长开展多种形式的教育宣传、指导等服务，促进家庭教育质量的不断提高。</w:t>
      </w:r>
    </w:p>
    <w:p w14:paraId="32915855">
      <w:pPr>
        <w:pStyle w:val="5"/>
        <w:numPr>
          <w:ilvl w:val="0"/>
          <w:numId w:val="0"/>
        </w:numPr>
        <w:spacing w:line="578" w:lineRule="exact"/>
        <w:ind w:left="640" w:leftChars="0"/>
        <w:jc w:val="left"/>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贯彻学校教育法规、传播科学教育理念、开展教育科学研究、培训师资。</w:t>
      </w:r>
    </w:p>
    <w:p w14:paraId="3B8AA0CA">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承办上级主管部门交办的其他工作</w:t>
      </w:r>
    </w:p>
    <w:p w14:paraId="7130A608">
      <w:pPr>
        <w:pStyle w:val="5"/>
        <w:numPr>
          <w:ilvl w:val="0"/>
          <w:numId w:val="5"/>
        </w:numPr>
        <w:spacing w:line="578" w:lineRule="exact"/>
        <w:ind w:firstLineChars="0"/>
        <w:jc w:val="left"/>
        <w:rPr>
          <w:rFonts w:hint="eastAsia" w:ascii="黑体" w:hAnsi="黑体" w:eastAsia="黑体"/>
          <w:sz w:val="32"/>
          <w:szCs w:val="32"/>
        </w:rPr>
      </w:pPr>
      <w:r>
        <w:rPr>
          <w:rFonts w:hint="eastAsia" w:ascii="黑体" w:hAnsi="黑体" w:eastAsia="黑体" w:cs="仿宋_GB2312"/>
          <w:sz w:val="32"/>
          <w:szCs w:val="32"/>
        </w:rPr>
        <w:t>部门预算单位构成（单位公开没有此部分内容）</w:t>
      </w:r>
    </w:p>
    <w:p w14:paraId="05CBDE27">
      <w:pPr>
        <w:spacing w:line="578" w:lineRule="exact"/>
        <w:ind w:firstLine="0" w:firstLineChars="0"/>
        <w:jc w:val="center"/>
        <w:rPr>
          <w:rFonts w:hint="eastAsia" w:ascii="黑体" w:hAnsi="黑体" w:eastAsia="黑体"/>
          <w:sz w:val="32"/>
          <w:szCs w:val="32"/>
        </w:rPr>
      </w:pPr>
    </w:p>
    <w:p w14:paraId="73D9CD91">
      <w:pPr>
        <w:spacing w:line="578" w:lineRule="exact"/>
        <w:ind w:firstLine="0" w:firstLineChars="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屯昌县光明学校</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年预算表</w:t>
      </w:r>
    </w:p>
    <w:p w14:paraId="45E7D751">
      <w:pPr>
        <w:spacing w:line="578" w:lineRule="exact"/>
        <w:ind w:left="800"/>
        <w:jc w:val="left"/>
        <w:rPr>
          <w:rFonts w:ascii="黑体" w:hAnsi="黑体" w:eastAsia="黑体"/>
          <w:sz w:val="32"/>
          <w:szCs w:val="32"/>
        </w:rPr>
      </w:pPr>
    </w:p>
    <w:p w14:paraId="34D50F90">
      <w:pPr>
        <w:spacing w:line="578" w:lineRule="exact"/>
        <w:ind w:left="800"/>
        <w:jc w:val="center"/>
        <w:rPr>
          <w:rFonts w:ascii="黑体" w:hAnsi="黑体" w:eastAsia="黑体"/>
          <w:sz w:val="32"/>
          <w:szCs w:val="32"/>
        </w:rPr>
      </w:pPr>
      <w:r>
        <w:rPr>
          <w:rFonts w:hint="eastAsia" w:ascii="仿宋" w:hAnsi="仿宋" w:eastAsia="仿宋" w:cs="仿宋"/>
          <w:b/>
          <w:sz w:val="32"/>
          <w:szCs w:val="32"/>
        </w:rPr>
        <w:t>（此部分内容即为部门或单位预算公开表）</w:t>
      </w:r>
    </w:p>
    <w:p w14:paraId="7E84CEAF">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r>
        <w:rPr>
          <w:rFonts w:hint="eastAsia" w:ascii="黑体" w:hAnsi="黑体" w:eastAsia="黑体"/>
          <w:sz w:val="32"/>
          <w:szCs w:val="32"/>
          <w:lang w:val="en-US" w:eastAsia="zh-CN"/>
        </w:rPr>
        <w:t>屯昌县光明学校</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年预算情况说明</w:t>
      </w:r>
    </w:p>
    <w:p w14:paraId="5790F706">
      <w:pPr>
        <w:spacing w:line="578" w:lineRule="exact"/>
        <w:jc w:val="center"/>
        <w:rPr>
          <w:rFonts w:ascii="黑体" w:hAnsi="黑体" w:eastAsia="黑体"/>
          <w:sz w:val="32"/>
          <w:szCs w:val="32"/>
        </w:rPr>
      </w:pPr>
    </w:p>
    <w:p w14:paraId="01E7EEF9">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val="en-US" w:eastAsia="zh-CN"/>
        </w:rPr>
        <w:t>屯昌县光明学校2026年</w:t>
      </w:r>
      <w:r>
        <w:rPr>
          <w:rFonts w:hint="eastAsia" w:ascii="黑体" w:hAnsi="黑体" w:eastAsia="黑体"/>
          <w:sz w:val="32"/>
          <w:szCs w:val="32"/>
        </w:rPr>
        <w:t>财政拨款收支预算情况的总体说明</w:t>
      </w:r>
    </w:p>
    <w:p w14:paraId="2503323E">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屯昌县光明学校2026年</w:t>
      </w:r>
      <w:r>
        <w:rPr>
          <w:rFonts w:hint="eastAsia" w:ascii="仿宋" w:hAnsi="仿宋" w:eastAsia="仿宋" w:cs="仿宋"/>
          <w:sz w:val="32"/>
          <w:szCs w:val="32"/>
        </w:rPr>
        <w:t>财政拨款收支总预算</w:t>
      </w:r>
      <w:r>
        <w:rPr>
          <w:rFonts w:hint="eastAsia" w:ascii="仿宋" w:hAnsi="仿宋" w:eastAsia="仿宋" w:cs="仿宋"/>
          <w:sz w:val="32"/>
          <w:szCs w:val="32"/>
          <w:lang w:val="en-US" w:eastAsia="zh-CN"/>
        </w:rPr>
        <w:t>664.29</w:t>
      </w:r>
      <w:r>
        <w:rPr>
          <w:rFonts w:hint="eastAsia" w:ascii="仿宋" w:hAnsi="仿宋" w:eastAsia="仿宋" w:cs="仿宋"/>
          <w:sz w:val="32"/>
          <w:szCs w:val="32"/>
        </w:rPr>
        <w:t>万元。其中，收入总计</w:t>
      </w:r>
      <w:r>
        <w:rPr>
          <w:rFonts w:hint="eastAsia" w:ascii="仿宋" w:hAnsi="仿宋" w:eastAsia="仿宋" w:cs="仿宋"/>
          <w:sz w:val="32"/>
          <w:szCs w:val="32"/>
          <w:lang w:val="en-US" w:eastAsia="zh-CN"/>
        </w:rPr>
        <w:t>664.29</w:t>
      </w:r>
      <w:r>
        <w:rPr>
          <w:rFonts w:hint="eastAsia" w:ascii="仿宋" w:hAnsi="仿宋" w:eastAsia="仿宋" w:cs="仿宋"/>
          <w:sz w:val="32"/>
          <w:szCs w:val="32"/>
        </w:rPr>
        <w:t>万元，包括一般公共预算本年收入</w:t>
      </w:r>
      <w:r>
        <w:rPr>
          <w:rFonts w:hint="eastAsia" w:ascii="仿宋" w:hAnsi="仿宋" w:eastAsia="仿宋" w:cs="仿宋"/>
          <w:sz w:val="32"/>
          <w:szCs w:val="32"/>
          <w:lang w:val="en-US" w:eastAsia="zh-CN"/>
        </w:rPr>
        <w:t>662.09</w:t>
      </w:r>
      <w:r>
        <w:rPr>
          <w:rFonts w:hint="eastAsia" w:ascii="仿宋" w:hAnsi="仿宋" w:eastAsia="仿宋" w:cs="仿宋"/>
          <w:sz w:val="32"/>
          <w:szCs w:val="32"/>
        </w:rPr>
        <w:t>万元、上年结转</w:t>
      </w:r>
      <w:r>
        <w:rPr>
          <w:rFonts w:hint="eastAsia" w:ascii="仿宋" w:hAnsi="仿宋" w:eastAsia="仿宋" w:cs="仿宋"/>
          <w:sz w:val="32"/>
          <w:szCs w:val="32"/>
          <w:lang w:val="en-US" w:eastAsia="zh-CN"/>
        </w:rPr>
        <w:t>2.19</w:t>
      </w:r>
      <w:r>
        <w:rPr>
          <w:rFonts w:hint="eastAsia" w:ascii="仿宋" w:hAnsi="仿宋" w:eastAsia="仿宋" w:cs="仿宋"/>
          <w:sz w:val="32"/>
          <w:szCs w:val="32"/>
        </w:rPr>
        <w:t>万元，政府性基金预算本年收入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万元、上年结转</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664.29</w:t>
      </w:r>
      <w:r>
        <w:rPr>
          <w:rFonts w:hint="eastAsia" w:ascii="仿宋" w:hAnsi="仿宋" w:eastAsia="仿宋" w:cs="仿宋"/>
          <w:sz w:val="32"/>
          <w:szCs w:val="32"/>
        </w:rPr>
        <w:t>万元，包括一般公共服务支出</w:t>
      </w:r>
      <w:r>
        <w:rPr>
          <w:rFonts w:hint="eastAsia" w:ascii="仿宋" w:hAnsi="仿宋" w:eastAsia="仿宋" w:cs="仿宋"/>
          <w:sz w:val="32"/>
          <w:szCs w:val="32"/>
          <w:lang w:val="en-US" w:eastAsia="zh-CN"/>
        </w:rPr>
        <w:t>664.29万元、</w:t>
      </w:r>
      <w:r>
        <w:rPr>
          <w:rFonts w:hint="eastAsia" w:ascii="仿宋" w:hAnsi="仿宋" w:eastAsia="仿宋" w:cs="仿宋"/>
          <w:sz w:val="32"/>
          <w:szCs w:val="32"/>
        </w:rPr>
        <w:t>外交支出0万元、国防支出0万元……，结转下年0万元。</w:t>
      </w:r>
    </w:p>
    <w:p w14:paraId="281505E4">
      <w:pPr>
        <w:spacing w:line="578" w:lineRule="exact"/>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val="en-US" w:eastAsia="zh-CN"/>
        </w:rPr>
        <w:t>屯昌县光明学校2026年</w:t>
      </w:r>
      <w:r>
        <w:rPr>
          <w:rFonts w:hint="eastAsia" w:ascii="黑体" w:hAnsi="黑体" w:eastAsia="黑体"/>
          <w:sz w:val="32"/>
          <w:szCs w:val="32"/>
        </w:rPr>
        <w:t>一般公共预算当年拨款情况说明</w:t>
      </w:r>
    </w:p>
    <w:p w14:paraId="113FA2DE">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6621DB3E">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屯昌县光明学校202</w:t>
      </w:r>
      <w:r>
        <w:rPr>
          <w:rFonts w:hint="eastAsia" w:ascii="仿宋" w:hAnsi="仿宋" w:eastAsia="仿宋" w:cs="仿宋"/>
          <w:sz w:val="32"/>
          <w:szCs w:val="32"/>
          <w:lang w:val="en-US" w:eastAsia="zh-CN"/>
        </w:rPr>
        <w:t>6</w:t>
      </w:r>
      <w:r>
        <w:rPr>
          <w:rFonts w:hint="eastAsia" w:ascii="仿宋" w:hAnsi="仿宋" w:eastAsia="仿宋" w:cs="仿宋"/>
          <w:sz w:val="32"/>
          <w:szCs w:val="32"/>
        </w:rPr>
        <w:t>年一般公共预算当年拨款</w:t>
      </w:r>
      <w:r>
        <w:rPr>
          <w:rFonts w:hint="eastAsia" w:ascii="仿宋" w:hAnsi="仿宋" w:eastAsia="仿宋" w:cs="仿宋"/>
          <w:sz w:val="32"/>
          <w:szCs w:val="32"/>
          <w:lang w:val="en-US" w:eastAsia="zh-CN"/>
        </w:rPr>
        <w:t>662.09</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比上年预算多了660.48万元，主要是学校2024年9月建立，2025年2月起人员调入</w:t>
      </w:r>
      <w:r>
        <w:rPr>
          <w:rFonts w:hint="eastAsia" w:ascii="仿宋" w:hAnsi="仿宋" w:eastAsia="仿宋" w:cs="仿宋"/>
          <w:sz w:val="32"/>
          <w:szCs w:val="32"/>
          <w:lang w:eastAsia="zh-CN"/>
        </w:rPr>
        <w:t>。</w:t>
      </w:r>
    </w:p>
    <w:p w14:paraId="2065CF08">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38E97B2C">
      <w:pPr>
        <w:spacing w:line="578" w:lineRule="exact"/>
        <w:ind w:firstLine="800" w:firstLineChars="250"/>
        <w:rPr>
          <w:rFonts w:hint="eastAsia" w:ascii="仿宋" w:hAnsi="仿宋" w:eastAsia="仿宋" w:cs="仿宋"/>
          <w:sz w:val="32"/>
          <w:szCs w:val="32"/>
          <w:lang w:eastAsia="zh-CN"/>
        </w:rPr>
      </w:pPr>
      <w:r>
        <w:rPr>
          <w:rFonts w:hint="eastAsia" w:ascii="仿宋" w:hAnsi="仿宋" w:eastAsia="仿宋" w:cs="仿宋"/>
          <w:sz w:val="32"/>
          <w:szCs w:val="32"/>
        </w:rPr>
        <w:t>一般公共服务（类）支出</w:t>
      </w:r>
      <w:r>
        <w:rPr>
          <w:rFonts w:hint="eastAsia" w:ascii="仿宋" w:hAnsi="仿宋" w:eastAsia="仿宋" w:cs="仿宋"/>
          <w:sz w:val="32"/>
          <w:szCs w:val="32"/>
          <w:lang w:val="en-US" w:eastAsia="zh-CN"/>
        </w:rPr>
        <w:t>664.29</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%；外交（类）支出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%；教育（类）支出</w:t>
      </w:r>
      <w:r>
        <w:rPr>
          <w:rFonts w:hint="eastAsia" w:ascii="仿宋" w:hAnsi="仿宋" w:eastAsia="仿宋" w:cs="仿宋"/>
          <w:sz w:val="32"/>
          <w:szCs w:val="32"/>
          <w:lang w:val="en-US" w:eastAsia="zh-CN"/>
        </w:rPr>
        <w:t>436.76</w:t>
      </w:r>
      <w:r>
        <w:rPr>
          <w:rFonts w:hint="eastAsia" w:ascii="仿宋" w:hAnsi="仿宋" w:eastAsia="仿宋" w:cs="仿宋"/>
          <w:sz w:val="32"/>
          <w:szCs w:val="32"/>
        </w:rPr>
        <w:t>万元，占</w:t>
      </w:r>
      <w:r>
        <w:rPr>
          <w:rFonts w:hint="eastAsia" w:ascii="仿宋" w:hAnsi="仿宋" w:eastAsia="仿宋" w:cs="仿宋"/>
          <w:sz w:val="32"/>
          <w:szCs w:val="32"/>
          <w:lang w:val="en-US" w:eastAsia="zh-CN"/>
        </w:rPr>
        <w:t>65.75</w:t>
      </w:r>
      <w:r>
        <w:rPr>
          <w:rFonts w:hint="eastAsia" w:ascii="仿宋" w:hAnsi="仿宋" w:eastAsia="仿宋" w:cs="仿宋"/>
          <w:sz w:val="32"/>
          <w:szCs w:val="32"/>
        </w:rPr>
        <w:t>%； 社会保障和就业支出</w:t>
      </w:r>
      <w:r>
        <w:rPr>
          <w:rFonts w:hint="eastAsia" w:ascii="仿宋" w:hAnsi="仿宋" w:eastAsia="仿宋" w:cs="仿宋"/>
          <w:sz w:val="32"/>
          <w:szCs w:val="32"/>
          <w:lang w:val="en-US" w:eastAsia="zh-CN"/>
        </w:rPr>
        <w:t>104.81</w:t>
      </w:r>
      <w:r>
        <w:rPr>
          <w:rFonts w:hint="eastAsia" w:ascii="仿宋" w:hAnsi="仿宋" w:eastAsia="仿宋" w:cs="仿宋"/>
          <w:sz w:val="32"/>
          <w:szCs w:val="32"/>
        </w:rPr>
        <w:t>万元，占</w:t>
      </w:r>
      <w:r>
        <w:rPr>
          <w:rFonts w:hint="eastAsia" w:ascii="仿宋" w:hAnsi="仿宋" w:eastAsia="仿宋" w:cs="仿宋"/>
          <w:sz w:val="32"/>
          <w:szCs w:val="32"/>
          <w:lang w:val="en-US" w:eastAsia="zh-CN"/>
        </w:rPr>
        <w:t>15.78</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卫生健康支出76.37万元，占11.5%；住房保障支出46.35万元，占6.98%</w:t>
      </w:r>
      <w:r>
        <w:rPr>
          <w:rFonts w:hint="eastAsia" w:ascii="仿宋" w:hAnsi="仿宋" w:eastAsia="仿宋" w:cs="仿宋"/>
          <w:sz w:val="32"/>
          <w:szCs w:val="32"/>
          <w:lang w:eastAsia="zh-CN"/>
        </w:rPr>
        <w:t>。</w:t>
      </w:r>
    </w:p>
    <w:p w14:paraId="0AF71A8F">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19C85BB5">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1.教育支出202</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年预算数为</w:t>
      </w:r>
      <w:r>
        <w:rPr>
          <w:rFonts w:hint="eastAsia" w:ascii="仿宋" w:hAnsi="仿宋" w:eastAsia="仿宋" w:cs="仿宋"/>
          <w:sz w:val="32"/>
          <w:szCs w:val="32"/>
          <w:lang w:val="en-US" w:eastAsia="zh-CN"/>
        </w:rPr>
        <w:t>436.76</w:t>
      </w:r>
      <w:r>
        <w:rPr>
          <w:rFonts w:hint="eastAsia" w:ascii="仿宋" w:hAnsi="仿宋" w:eastAsia="仿宋" w:cs="仿宋"/>
          <w:sz w:val="32"/>
          <w:szCs w:val="32"/>
          <w:lang w:eastAsia="zh-CN"/>
        </w:rPr>
        <w:t>万元，比上年预算数</w:t>
      </w:r>
      <w:r>
        <w:rPr>
          <w:rFonts w:hint="eastAsia" w:ascii="仿宋" w:hAnsi="仿宋" w:eastAsia="仿宋" w:cs="仿宋"/>
          <w:sz w:val="32"/>
          <w:szCs w:val="32"/>
          <w:lang w:val="en-US" w:eastAsia="zh-CN"/>
        </w:rPr>
        <w:t>增加436.76</w:t>
      </w:r>
      <w:r>
        <w:rPr>
          <w:rFonts w:hint="eastAsia" w:ascii="仿宋" w:hAnsi="仿宋" w:eastAsia="仿宋" w:cs="仿宋"/>
          <w:sz w:val="32"/>
          <w:szCs w:val="32"/>
          <w:lang w:eastAsia="zh-CN"/>
        </w:rPr>
        <w:t>万元，学校2024年9月建立，无上年预算。</w:t>
      </w:r>
    </w:p>
    <w:p w14:paraId="560400F4">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2. 社会保障和就业支出（类）行政事业单位离退休（款）机关事业单位基本养老保险缴费支出（项）202</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年预算数为</w:t>
      </w:r>
      <w:r>
        <w:rPr>
          <w:rFonts w:hint="eastAsia" w:ascii="仿宋" w:hAnsi="仿宋" w:eastAsia="仿宋" w:cs="仿宋"/>
          <w:sz w:val="32"/>
          <w:szCs w:val="32"/>
          <w:lang w:val="en-US" w:eastAsia="zh-CN"/>
        </w:rPr>
        <w:t>104.81</w:t>
      </w:r>
      <w:r>
        <w:rPr>
          <w:rFonts w:hint="eastAsia" w:ascii="仿宋" w:hAnsi="仿宋" w:eastAsia="仿宋" w:cs="仿宋"/>
          <w:sz w:val="32"/>
          <w:szCs w:val="32"/>
          <w:lang w:eastAsia="zh-CN"/>
        </w:rPr>
        <w:t>万元，比上年预算数增加</w:t>
      </w:r>
      <w:r>
        <w:rPr>
          <w:rFonts w:hint="eastAsia" w:ascii="仿宋" w:hAnsi="仿宋" w:eastAsia="仿宋" w:cs="仿宋"/>
          <w:sz w:val="32"/>
          <w:szCs w:val="32"/>
          <w:lang w:val="en-US" w:eastAsia="zh-CN"/>
        </w:rPr>
        <w:t>104.81</w:t>
      </w:r>
      <w:r>
        <w:rPr>
          <w:rFonts w:hint="eastAsia" w:ascii="仿宋" w:hAnsi="仿宋" w:eastAsia="仿宋" w:cs="仿宋"/>
          <w:sz w:val="32"/>
          <w:szCs w:val="32"/>
          <w:lang w:eastAsia="zh-CN"/>
        </w:rPr>
        <w:t>万元，主要是学校2024年9月建立，无上年预算。</w:t>
      </w:r>
    </w:p>
    <w:p w14:paraId="46499166">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3. 社会保障和就业支出（类）抚恤（款）其他优扶支出（项）2025年预算数为</w:t>
      </w:r>
      <w:r>
        <w:rPr>
          <w:rFonts w:hint="eastAsia" w:ascii="仿宋" w:hAnsi="仿宋" w:eastAsia="仿宋" w:cs="仿宋"/>
          <w:sz w:val="32"/>
          <w:szCs w:val="32"/>
          <w:lang w:val="en-US" w:eastAsia="zh-CN"/>
        </w:rPr>
        <w:t>1.18</w:t>
      </w:r>
      <w:r>
        <w:rPr>
          <w:rFonts w:hint="eastAsia" w:ascii="仿宋" w:hAnsi="仿宋" w:eastAsia="仿宋" w:cs="仿宋"/>
          <w:sz w:val="32"/>
          <w:szCs w:val="32"/>
          <w:lang w:eastAsia="zh-CN"/>
        </w:rPr>
        <w:t>万元，比上年预算数</w:t>
      </w:r>
      <w:r>
        <w:rPr>
          <w:rFonts w:hint="eastAsia" w:ascii="仿宋" w:hAnsi="仿宋" w:eastAsia="仿宋" w:cs="仿宋"/>
          <w:sz w:val="32"/>
          <w:szCs w:val="32"/>
          <w:lang w:val="en-US" w:eastAsia="zh-CN"/>
        </w:rPr>
        <w:t>增加1.18</w:t>
      </w:r>
      <w:r>
        <w:rPr>
          <w:rFonts w:hint="eastAsia" w:ascii="仿宋" w:hAnsi="仿宋" w:eastAsia="仿宋" w:cs="仿宋"/>
          <w:sz w:val="32"/>
          <w:szCs w:val="32"/>
          <w:lang w:eastAsia="zh-CN"/>
        </w:rPr>
        <w:t>万元，主要是学校2024年9月建立，无上年预算。</w:t>
      </w:r>
    </w:p>
    <w:p w14:paraId="74F86555">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4. 医疗卫生与计划生育支出（类）行政事业单位医疗（款）事业单位医疗（项）2025年预算数为</w:t>
      </w:r>
      <w:r>
        <w:rPr>
          <w:rFonts w:hint="eastAsia" w:ascii="仿宋" w:hAnsi="仿宋" w:eastAsia="仿宋" w:cs="仿宋"/>
          <w:sz w:val="32"/>
          <w:szCs w:val="32"/>
          <w:lang w:val="en-US" w:eastAsia="zh-CN"/>
        </w:rPr>
        <w:t>23.6</w:t>
      </w:r>
      <w:r>
        <w:rPr>
          <w:rFonts w:hint="eastAsia" w:ascii="仿宋" w:hAnsi="仿宋" w:eastAsia="仿宋" w:cs="仿宋"/>
          <w:sz w:val="32"/>
          <w:szCs w:val="32"/>
          <w:lang w:eastAsia="zh-CN"/>
        </w:rPr>
        <w:t>万元，比上年预算数增加</w:t>
      </w:r>
      <w:r>
        <w:rPr>
          <w:rFonts w:hint="eastAsia" w:ascii="仿宋" w:hAnsi="仿宋" w:eastAsia="仿宋" w:cs="仿宋"/>
          <w:sz w:val="32"/>
          <w:szCs w:val="32"/>
          <w:lang w:val="en-US" w:eastAsia="zh-CN"/>
        </w:rPr>
        <w:t>23.6</w:t>
      </w:r>
      <w:bookmarkStart w:id="0" w:name="_GoBack"/>
      <w:bookmarkEnd w:id="0"/>
      <w:r>
        <w:rPr>
          <w:rFonts w:hint="eastAsia" w:ascii="仿宋" w:hAnsi="仿宋" w:eastAsia="仿宋" w:cs="仿宋"/>
          <w:sz w:val="32"/>
          <w:szCs w:val="32"/>
          <w:lang w:eastAsia="zh-CN"/>
        </w:rPr>
        <w:t>万元，主要是学校2024年9月建立，无上年预算。</w:t>
      </w:r>
    </w:p>
    <w:p w14:paraId="6D2301AA">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5. 医疗卫生与计划生育支出（类）行政事业单位医疗（款）公务员医疗补助（项）2025年预算数为</w:t>
      </w:r>
      <w:r>
        <w:rPr>
          <w:rFonts w:hint="eastAsia" w:ascii="仿宋" w:hAnsi="仿宋" w:eastAsia="仿宋" w:cs="仿宋"/>
          <w:sz w:val="32"/>
          <w:szCs w:val="32"/>
          <w:lang w:val="en-US" w:eastAsia="zh-CN"/>
        </w:rPr>
        <w:t>50.56</w:t>
      </w:r>
      <w:r>
        <w:rPr>
          <w:rFonts w:hint="eastAsia" w:ascii="仿宋" w:hAnsi="仿宋" w:eastAsia="仿宋" w:cs="仿宋"/>
          <w:sz w:val="32"/>
          <w:szCs w:val="32"/>
          <w:lang w:eastAsia="zh-CN"/>
        </w:rPr>
        <w:t>万元，比上年预算数增加</w:t>
      </w:r>
      <w:r>
        <w:rPr>
          <w:rFonts w:hint="eastAsia" w:ascii="仿宋" w:hAnsi="仿宋" w:eastAsia="仿宋" w:cs="仿宋"/>
          <w:sz w:val="32"/>
          <w:szCs w:val="32"/>
          <w:lang w:val="en-US" w:eastAsia="zh-CN"/>
        </w:rPr>
        <w:t>50.56</w:t>
      </w:r>
      <w:r>
        <w:rPr>
          <w:rFonts w:hint="eastAsia" w:ascii="仿宋" w:hAnsi="仿宋" w:eastAsia="仿宋" w:cs="仿宋"/>
          <w:sz w:val="32"/>
          <w:szCs w:val="32"/>
          <w:lang w:eastAsia="zh-CN"/>
        </w:rPr>
        <w:t>万元，主要是学校2024年9月建立，无上年预算。</w:t>
      </w:r>
    </w:p>
    <w:p w14:paraId="2933F994">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6. 住房保障支出（类）住房改革支出（款）住房公积金（项）2025年预算数为</w:t>
      </w:r>
      <w:r>
        <w:rPr>
          <w:rFonts w:hint="eastAsia" w:ascii="仿宋" w:hAnsi="仿宋" w:eastAsia="仿宋" w:cs="仿宋"/>
          <w:sz w:val="32"/>
          <w:szCs w:val="32"/>
          <w:lang w:val="en-US" w:eastAsia="zh-CN"/>
        </w:rPr>
        <w:t>46.35</w:t>
      </w:r>
      <w:r>
        <w:rPr>
          <w:rFonts w:hint="eastAsia" w:ascii="仿宋" w:hAnsi="仿宋" w:eastAsia="仿宋" w:cs="仿宋"/>
          <w:sz w:val="32"/>
          <w:szCs w:val="32"/>
          <w:lang w:eastAsia="zh-CN"/>
        </w:rPr>
        <w:t>万元，比上年预算数增加</w:t>
      </w:r>
      <w:r>
        <w:rPr>
          <w:rFonts w:hint="eastAsia" w:ascii="仿宋" w:hAnsi="仿宋" w:eastAsia="仿宋" w:cs="仿宋"/>
          <w:sz w:val="32"/>
          <w:szCs w:val="32"/>
          <w:lang w:val="en-US" w:eastAsia="zh-CN"/>
        </w:rPr>
        <w:t>46.35</w:t>
      </w:r>
      <w:r>
        <w:rPr>
          <w:rFonts w:hint="eastAsia" w:ascii="仿宋" w:hAnsi="仿宋" w:eastAsia="仿宋" w:cs="仿宋"/>
          <w:sz w:val="32"/>
          <w:szCs w:val="32"/>
          <w:lang w:eastAsia="zh-CN"/>
        </w:rPr>
        <w:t>万元，主要是学校2024年9月建立，无上年预算。</w:t>
      </w:r>
    </w:p>
    <w:p w14:paraId="24201F7F">
      <w:pPr>
        <w:spacing w:line="578" w:lineRule="exact"/>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val="en-US" w:eastAsia="zh-CN"/>
        </w:rPr>
        <w:t>屯昌县光明学校2025年</w:t>
      </w:r>
      <w:r>
        <w:rPr>
          <w:rFonts w:hint="eastAsia" w:ascii="黑体" w:hAnsi="黑体" w:eastAsia="黑体"/>
          <w:sz w:val="32"/>
          <w:szCs w:val="32"/>
        </w:rPr>
        <w:t>一般公共预算基本支出情况说明</w:t>
      </w:r>
    </w:p>
    <w:p w14:paraId="0B2D5A52">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屯昌县光明学校2025年</w:t>
      </w:r>
      <w:r>
        <w:rPr>
          <w:rFonts w:hint="eastAsia" w:ascii="仿宋" w:hAnsi="仿宋" w:eastAsia="仿宋" w:cs="仿宋"/>
          <w:sz w:val="32"/>
          <w:szCs w:val="32"/>
        </w:rPr>
        <w:t>一般公共预算基本支出为</w:t>
      </w:r>
      <w:r>
        <w:rPr>
          <w:rFonts w:hint="eastAsia" w:ascii="仿宋" w:hAnsi="仿宋" w:eastAsia="仿宋" w:cs="仿宋"/>
          <w:sz w:val="32"/>
          <w:szCs w:val="32"/>
          <w:lang w:val="en-US" w:eastAsia="zh-CN"/>
        </w:rPr>
        <w:t>664.29</w:t>
      </w:r>
      <w:r>
        <w:rPr>
          <w:rFonts w:hint="eastAsia" w:ascii="仿宋" w:hAnsi="仿宋" w:eastAsia="仿宋" w:cs="仿宋"/>
          <w:sz w:val="32"/>
          <w:szCs w:val="32"/>
        </w:rPr>
        <w:t>万元，其中：</w:t>
      </w:r>
    </w:p>
    <w:p w14:paraId="1EFA3455">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人员经费</w:t>
      </w:r>
      <w:r>
        <w:rPr>
          <w:rFonts w:hint="eastAsia" w:ascii="仿宋" w:hAnsi="仿宋" w:eastAsia="仿宋" w:cs="仿宋"/>
          <w:sz w:val="32"/>
          <w:szCs w:val="32"/>
          <w:lang w:val="en-US" w:eastAsia="zh-CN"/>
        </w:rPr>
        <w:t>656.34</w:t>
      </w:r>
      <w:r>
        <w:rPr>
          <w:rFonts w:hint="eastAsia" w:ascii="仿宋" w:hAnsi="仿宋" w:eastAsia="仿宋" w:cs="仿宋"/>
          <w:sz w:val="32"/>
          <w:szCs w:val="32"/>
        </w:rPr>
        <w:t>万元，主要包括：基本工资、津贴补贴、奖金、社会保障缴费……;</w:t>
      </w:r>
    </w:p>
    <w:p w14:paraId="2AE02681">
      <w:pPr>
        <w:spacing w:line="578" w:lineRule="exact"/>
        <w:ind w:firstLine="640" w:firstLineChars="200"/>
        <w:rPr>
          <w:rFonts w:ascii="黑体" w:hAnsi="黑体" w:eastAsia="黑体" w:cs="Times New Roman"/>
          <w:sz w:val="32"/>
          <w:shd w:val="clear" w:color="auto" w:fill="FFFFFF"/>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4.48</w:t>
      </w:r>
      <w:r>
        <w:rPr>
          <w:rFonts w:hint="eastAsia" w:ascii="仿宋" w:hAnsi="仿宋" w:eastAsia="仿宋" w:cs="仿宋"/>
          <w:sz w:val="32"/>
          <w:szCs w:val="32"/>
        </w:rPr>
        <w:t>万元，主要包括：办公费、水费、电费……。</w:t>
      </w:r>
      <w:r>
        <w:rPr>
          <w:rFonts w:hint="eastAsia" w:ascii="黑体" w:hAnsi="黑体" w:eastAsia="黑体" w:cs="Times New Roman"/>
          <w:sz w:val="32"/>
          <w:shd w:val="clear" w:color="auto" w:fill="FFFFFF"/>
        </w:rPr>
        <w:t>四、</w:t>
      </w:r>
      <w:r>
        <w:rPr>
          <w:rFonts w:hint="eastAsia" w:ascii="黑体" w:hAnsi="黑体" w:eastAsia="黑体"/>
          <w:sz w:val="32"/>
          <w:szCs w:val="32"/>
          <w:lang w:val="en-US" w:eastAsia="zh-CN"/>
        </w:rPr>
        <w:t>屯昌县光明学校2025年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14:paraId="36A15AE3">
      <w:pPr>
        <w:spacing w:line="578"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屯昌县</w:t>
      </w:r>
      <w:r>
        <w:rPr>
          <w:rFonts w:hint="eastAsia" w:ascii="仿宋_GB2312" w:eastAsia="仿宋_GB2312"/>
          <w:color w:val="000000" w:themeColor="text1"/>
          <w:sz w:val="32"/>
          <w:szCs w:val="32"/>
          <w:lang w:val="en-US" w:eastAsia="zh-CN"/>
          <w14:textFill>
            <w14:solidFill>
              <w14:schemeClr w14:val="tx1"/>
            </w14:solidFill>
          </w14:textFill>
        </w:rPr>
        <w:t>光明学校</w:t>
      </w:r>
      <w:r>
        <w:rPr>
          <w:rFonts w:hint="eastAsia" w:ascii="仿宋_GB2312" w:eastAsia="仿宋_GB2312"/>
          <w:color w:val="000000" w:themeColor="text1"/>
          <w:sz w:val="32"/>
          <w:szCs w:val="32"/>
          <w:lang w:eastAsia="zh-CN"/>
          <w14:textFill>
            <w14:solidFill>
              <w14:schemeClr w14:val="tx1"/>
            </w14:solidFill>
          </w14:textFill>
        </w:rPr>
        <w:t>20</w:t>
      </w:r>
      <w:r>
        <w:rPr>
          <w:rFonts w:hint="eastAsia" w:ascii="仿宋_GB2312" w:eastAsia="仿宋_GB2312"/>
          <w:color w:val="000000" w:themeColor="text1"/>
          <w:sz w:val="32"/>
          <w:szCs w:val="32"/>
          <w:lang w:val="en-US" w:eastAsia="zh-CN"/>
          <w14:textFill>
            <w14:solidFill>
              <w14:schemeClr w14:val="tx1"/>
            </w14:solidFill>
          </w14:textFill>
        </w:rPr>
        <w:t>25</w:t>
      </w:r>
      <w:r>
        <w:rPr>
          <w:rFonts w:hint="eastAsia" w:ascii="仿宋_GB2312" w:eastAsia="仿宋_GB2312"/>
          <w:color w:val="000000" w:themeColor="text1"/>
          <w:sz w:val="32"/>
          <w:szCs w:val="32"/>
          <w:lang w:eastAsia="zh-CN"/>
          <w14:textFill>
            <w14:solidFill>
              <w14:schemeClr w14:val="tx1"/>
            </w14:solidFill>
          </w14:textFill>
        </w:rPr>
        <w:t>年</w:t>
      </w:r>
      <w:r>
        <w:rPr>
          <w:rFonts w:hint="eastAsia" w:ascii="仿宋_GB2312" w:eastAsia="仿宋_GB2312"/>
          <w:color w:val="000000" w:themeColor="text1"/>
          <w:sz w:val="32"/>
          <w:szCs w:val="32"/>
          <w14:textFill>
            <w14:solidFill>
              <w14:schemeClr w14:val="tx1"/>
            </w14:solidFill>
          </w14:textFill>
        </w:rPr>
        <w:t>“三公”经费</w:t>
      </w:r>
      <w:r>
        <w:rPr>
          <w:rFonts w:hint="eastAsia" w:ascii="仿宋_GB2312" w:eastAsia="仿宋_GB2312"/>
          <w:color w:val="000000" w:themeColor="text1"/>
          <w:sz w:val="32"/>
          <w:szCs w:val="32"/>
          <w:lang w:eastAsia="zh-CN"/>
          <w14:textFill>
            <w14:solidFill>
              <w14:schemeClr w14:val="tx1"/>
            </w14:solidFill>
          </w14:textFill>
        </w:rPr>
        <w:t>无。</w:t>
      </w:r>
    </w:p>
    <w:p w14:paraId="57FD01A2">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lang w:val="en-US" w:eastAsia="zh-CN"/>
        </w:rPr>
        <w:t>屯昌县光明学校2025年</w:t>
      </w:r>
      <w:r>
        <w:rPr>
          <w:rFonts w:hint="eastAsia" w:ascii="黑体" w:hAnsi="黑体" w:eastAsia="黑体" w:cs="Times New Roman"/>
          <w:sz w:val="32"/>
          <w:shd w:val="clear" w:color="auto" w:fill="FFFFFF"/>
        </w:rPr>
        <w:t>政府性基金预算当年拨款情况说明</w:t>
      </w:r>
    </w:p>
    <w:p w14:paraId="6E4D3DFE">
      <w:pPr>
        <w:spacing w:line="578" w:lineRule="exact"/>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343872B8">
      <w:pPr>
        <w:spacing w:line="578" w:lineRule="exact"/>
        <w:ind w:firstLine="1292" w:firstLineChars="404"/>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05F80107">
      <w:pPr>
        <w:spacing w:line="578" w:lineRule="exact"/>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78D03709">
      <w:pPr>
        <w:spacing w:line="578" w:lineRule="exact"/>
        <w:ind w:firstLine="1292" w:firstLineChars="404"/>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1AE7339F">
      <w:pPr>
        <w:spacing w:line="578" w:lineRule="exact"/>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55845711">
      <w:pPr>
        <w:spacing w:line="578" w:lineRule="exact"/>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5B76814C">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lang w:val="en-US" w:eastAsia="zh-CN"/>
        </w:rPr>
        <w:t>屯昌县光明学校2025</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59F796CF">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按照综合预算原则，屯昌县光明学校所有收入和支出均纳入部门预算管理。收入包括：一般公共预算收入；支出包括：教育支出、社会保障和就业支出。</w:t>
      </w:r>
      <w:r>
        <w:rPr>
          <w:rFonts w:hint="eastAsia" w:ascii="仿宋" w:hAnsi="仿宋" w:eastAsia="仿宋" w:cs="仿宋"/>
          <w:sz w:val="32"/>
          <w:szCs w:val="32"/>
          <w:lang w:val="en-US" w:eastAsia="zh-CN"/>
        </w:rPr>
        <w:t>屯昌县光明学校2025</w:t>
      </w:r>
      <w:r>
        <w:rPr>
          <w:rFonts w:hint="eastAsia" w:ascii="仿宋" w:hAnsi="仿宋" w:eastAsia="仿宋" w:cs="仿宋"/>
          <w:sz w:val="32"/>
          <w:szCs w:val="32"/>
        </w:rPr>
        <w:t>年收支总预算</w:t>
      </w:r>
      <w:r>
        <w:rPr>
          <w:rFonts w:hint="eastAsia" w:ascii="仿宋" w:hAnsi="仿宋" w:eastAsia="仿宋" w:cs="仿宋"/>
          <w:sz w:val="32"/>
          <w:szCs w:val="32"/>
          <w:lang w:val="en-US" w:eastAsia="zh-CN"/>
        </w:rPr>
        <w:t>664.29</w:t>
      </w:r>
      <w:r>
        <w:rPr>
          <w:rFonts w:hint="eastAsia" w:ascii="仿宋" w:hAnsi="仿宋" w:eastAsia="仿宋" w:cs="仿宋"/>
          <w:sz w:val="32"/>
          <w:szCs w:val="32"/>
        </w:rPr>
        <w:t>万元。</w:t>
      </w:r>
    </w:p>
    <w:p w14:paraId="0BFB1492">
      <w:pPr>
        <w:spacing w:line="578" w:lineRule="exact"/>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七、关于</w:t>
      </w:r>
      <w:r>
        <w:rPr>
          <w:rFonts w:hint="eastAsia" w:ascii="黑体" w:hAnsi="黑体" w:eastAsia="黑体"/>
          <w:sz w:val="32"/>
          <w:szCs w:val="32"/>
          <w:highlight w:val="none"/>
          <w:lang w:val="en-US" w:eastAsia="zh-CN"/>
        </w:rPr>
        <w:t>屯昌县光明学校2025年</w:t>
      </w:r>
      <w:r>
        <w:rPr>
          <w:rFonts w:hint="eastAsia" w:ascii="黑体" w:hAnsi="黑体" w:eastAsia="黑体" w:cs="Times New Roman"/>
          <w:sz w:val="32"/>
          <w:highlight w:val="none"/>
          <w:shd w:val="clear" w:color="auto" w:fill="FFFFFF"/>
        </w:rPr>
        <w:t>收入预算情况说明</w:t>
      </w:r>
    </w:p>
    <w:p w14:paraId="6D155455">
      <w:pPr>
        <w:spacing w:line="578"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屯昌县光明学校2025年收入预算</w:t>
      </w:r>
      <w:r>
        <w:rPr>
          <w:rFonts w:hint="eastAsia" w:ascii="仿宋" w:hAnsi="仿宋" w:eastAsia="仿宋" w:cs="仿宋"/>
          <w:sz w:val="32"/>
          <w:szCs w:val="32"/>
          <w:highlight w:val="none"/>
          <w:lang w:val="en-US" w:eastAsia="zh-CN"/>
        </w:rPr>
        <w:t>664.29</w:t>
      </w:r>
      <w:r>
        <w:rPr>
          <w:rFonts w:hint="eastAsia" w:ascii="仿宋" w:hAnsi="仿宋" w:eastAsia="仿宋" w:cs="仿宋"/>
          <w:sz w:val="32"/>
          <w:szCs w:val="32"/>
          <w:highlight w:val="none"/>
        </w:rPr>
        <w:t>万元，其中：上年结转</w:t>
      </w:r>
      <w:r>
        <w:rPr>
          <w:rFonts w:hint="eastAsia" w:ascii="仿宋" w:hAnsi="仿宋" w:eastAsia="仿宋" w:cs="仿宋"/>
          <w:sz w:val="32"/>
          <w:szCs w:val="32"/>
          <w:highlight w:val="none"/>
          <w:lang w:val="en-US" w:eastAsia="zh-CN"/>
        </w:rPr>
        <w:t>2.19</w:t>
      </w:r>
      <w:r>
        <w:rPr>
          <w:rFonts w:hint="eastAsia" w:ascii="仿宋" w:hAnsi="仿宋" w:eastAsia="仿宋" w:cs="仿宋"/>
          <w:sz w:val="32"/>
          <w:szCs w:val="32"/>
          <w:highlight w:val="none"/>
        </w:rPr>
        <w:t>万元，占</w:t>
      </w:r>
      <w:r>
        <w:rPr>
          <w:rFonts w:hint="eastAsia" w:ascii="仿宋" w:hAnsi="仿宋" w:eastAsia="仿宋" w:cs="仿宋"/>
          <w:sz w:val="32"/>
          <w:szCs w:val="32"/>
          <w:highlight w:val="none"/>
          <w:lang w:val="en-US" w:eastAsia="zh-CN"/>
        </w:rPr>
        <w:t>0.3</w:t>
      </w:r>
      <w:r>
        <w:rPr>
          <w:rFonts w:hint="eastAsia" w:ascii="仿宋" w:hAnsi="仿宋" w:eastAsia="仿宋" w:cs="仿宋"/>
          <w:sz w:val="32"/>
          <w:szCs w:val="32"/>
          <w:highlight w:val="none"/>
        </w:rPr>
        <w:t>%；经费拨款收入</w:t>
      </w:r>
      <w:r>
        <w:rPr>
          <w:rFonts w:hint="eastAsia" w:ascii="仿宋" w:hAnsi="仿宋" w:eastAsia="仿宋" w:cs="仿宋"/>
          <w:sz w:val="32"/>
          <w:szCs w:val="32"/>
          <w:highlight w:val="none"/>
          <w:lang w:val="en-US" w:eastAsia="zh-CN"/>
        </w:rPr>
        <w:t>662.09</w:t>
      </w:r>
      <w:r>
        <w:rPr>
          <w:rFonts w:hint="eastAsia" w:ascii="仿宋" w:hAnsi="仿宋" w:eastAsia="仿宋" w:cs="仿宋"/>
          <w:sz w:val="32"/>
          <w:szCs w:val="32"/>
          <w:highlight w:val="none"/>
        </w:rPr>
        <w:t>万元，占</w:t>
      </w:r>
      <w:r>
        <w:rPr>
          <w:rFonts w:hint="eastAsia" w:ascii="仿宋" w:hAnsi="仿宋" w:eastAsia="仿宋" w:cs="仿宋"/>
          <w:sz w:val="32"/>
          <w:szCs w:val="32"/>
          <w:highlight w:val="none"/>
          <w:lang w:val="en-US" w:eastAsia="zh-CN"/>
        </w:rPr>
        <w:t>99.7</w:t>
      </w:r>
      <w:r>
        <w:rPr>
          <w:rFonts w:hint="eastAsia" w:ascii="仿宋" w:hAnsi="仿宋" w:eastAsia="仿宋" w:cs="仿宋"/>
          <w:sz w:val="32"/>
          <w:szCs w:val="32"/>
          <w:highlight w:val="none"/>
        </w:rPr>
        <w:t>%；政府性基金收入</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元；专项收入</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元。</w:t>
      </w:r>
    </w:p>
    <w:p w14:paraId="3AFE54C9">
      <w:pPr>
        <w:spacing w:line="578" w:lineRule="exact"/>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八、关于</w:t>
      </w:r>
      <w:r>
        <w:rPr>
          <w:rFonts w:hint="eastAsia" w:ascii="黑体" w:hAnsi="黑体" w:eastAsia="黑体"/>
          <w:sz w:val="32"/>
          <w:szCs w:val="32"/>
          <w:highlight w:val="none"/>
          <w:lang w:val="en-US" w:eastAsia="zh-CN"/>
        </w:rPr>
        <w:t>屯昌县光明学校2025年</w:t>
      </w:r>
      <w:r>
        <w:rPr>
          <w:rFonts w:hint="eastAsia" w:ascii="黑体" w:hAnsi="黑体" w:eastAsia="黑体" w:cs="Times New Roman"/>
          <w:sz w:val="32"/>
          <w:highlight w:val="none"/>
          <w:shd w:val="clear" w:color="auto" w:fill="FFFFFF"/>
        </w:rPr>
        <w:t>支出预算情况说明</w:t>
      </w:r>
    </w:p>
    <w:p w14:paraId="629EE24A">
      <w:pPr>
        <w:spacing w:line="578"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屯昌县光明学校2025年支出预算</w:t>
      </w:r>
      <w:r>
        <w:rPr>
          <w:rFonts w:hint="eastAsia" w:ascii="仿宋" w:hAnsi="仿宋" w:eastAsia="仿宋" w:cs="仿宋"/>
          <w:sz w:val="32"/>
          <w:szCs w:val="32"/>
          <w:highlight w:val="none"/>
          <w:lang w:val="en-US" w:eastAsia="zh-CN"/>
        </w:rPr>
        <w:t>664.29</w:t>
      </w:r>
      <w:r>
        <w:rPr>
          <w:rFonts w:hint="eastAsia" w:ascii="仿宋" w:hAnsi="仿宋" w:eastAsia="仿宋" w:cs="仿宋"/>
          <w:sz w:val="32"/>
          <w:szCs w:val="32"/>
          <w:highlight w:val="none"/>
        </w:rPr>
        <w:t>万元，其中：基本支出</w:t>
      </w:r>
      <w:r>
        <w:rPr>
          <w:rFonts w:hint="eastAsia" w:ascii="仿宋" w:hAnsi="仿宋" w:eastAsia="仿宋" w:cs="仿宋"/>
          <w:sz w:val="32"/>
          <w:szCs w:val="32"/>
          <w:highlight w:val="none"/>
          <w:lang w:val="en-US" w:eastAsia="zh-CN"/>
        </w:rPr>
        <w:t>660.81</w:t>
      </w:r>
      <w:r>
        <w:rPr>
          <w:rFonts w:hint="eastAsia" w:ascii="仿宋" w:hAnsi="仿宋" w:eastAsia="仿宋" w:cs="仿宋"/>
          <w:sz w:val="32"/>
          <w:szCs w:val="32"/>
          <w:highlight w:val="none"/>
        </w:rPr>
        <w:t>万元，占</w:t>
      </w:r>
      <w:r>
        <w:rPr>
          <w:rFonts w:hint="eastAsia" w:ascii="仿宋" w:hAnsi="仿宋" w:eastAsia="仿宋" w:cs="仿宋"/>
          <w:sz w:val="32"/>
          <w:szCs w:val="32"/>
          <w:highlight w:val="none"/>
          <w:lang w:val="en-US" w:eastAsia="zh-CN"/>
        </w:rPr>
        <w:t>99.5</w:t>
      </w:r>
      <w:r>
        <w:rPr>
          <w:rFonts w:hint="eastAsia" w:ascii="仿宋" w:hAnsi="仿宋" w:eastAsia="仿宋" w:cs="仿宋"/>
          <w:sz w:val="32"/>
          <w:szCs w:val="32"/>
          <w:highlight w:val="none"/>
        </w:rPr>
        <w:t>%；项目支出</w:t>
      </w:r>
      <w:r>
        <w:rPr>
          <w:rFonts w:hint="eastAsia" w:ascii="仿宋" w:hAnsi="仿宋" w:eastAsia="仿宋" w:cs="仿宋"/>
          <w:sz w:val="32"/>
          <w:szCs w:val="32"/>
          <w:highlight w:val="none"/>
          <w:lang w:val="en-US" w:eastAsia="zh-CN"/>
        </w:rPr>
        <w:t>3.47万</w:t>
      </w:r>
      <w:r>
        <w:rPr>
          <w:rFonts w:hint="eastAsia" w:ascii="仿宋" w:hAnsi="仿宋" w:eastAsia="仿宋" w:cs="仿宋"/>
          <w:sz w:val="32"/>
          <w:szCs w:val="32"/>
          <w:highlight w:val="none"/>
        </w:rPr>
        <w:t>元</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占0.5%</w:t>
      </w:r>
      <w:r>
        <w:rPr>
          <w:rFonts w:hint="eastAsia" w:ascii="仿宋" w:hAnsi="仿宋" w:eastAsia="仿宋" w:cs="仿宋"/>
          <w:sz w:val="32"/>
          <w:szCs w:val="32"/>
          <w:highlight w:val="none"/>
        </w:rPr>
        <w:t>。</w:t>
      </w:r>
    </w:p>
    <w:p w14:paraId="56FDA025">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1ABC55D7">
      <w:pPr>
        <w:spacing w:line="578" w:lineRule="exact"/>
        <w:ind w:firstLine="640" w:firstLineChars="200"/>
        <w:rPr>
          <w:rFonts w:ascii="楷体" w:hAnsi="楷体" w:eastAsia="楷体"/>
          <w:sz w:val="32"/>
          <w:szCs w:val="32"/>
        </w:rPr>
      </w:pPr>
      <w:r>
        <w:rPr>
          <w:rFonts w:hint="eastAsia" w:ascii="楷体" w:hAnsi="楷体" w:eastAsia="楷体"/>
          <w:sz w:val="32"/>
          <w:szCs w:val="32"/>
        </w:rPr>
        <w:t>（一）机关运行经费</w:t>
      </w:r>
    </w:p>
    <w:p w14:paraId="25554F84">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2025</w:t>
      </w:r>
      <w:r>
        <w:rPr>
          <w:rFonts w:hint="eastAsia" w:ascii="仿宋" w:hAnsi="仿宋" w:eastAsia="仿宋" w:cs="仿宋"/>
          <w:sz w:val="32"/>
          <w:szCs w:val="32"/>
        </w:rPr>
        <w:t>年屯昌县光明学校机关运行经费预算</w:t>
      </w:r>
      <w:r>
        <w:rPr>
          <w:rFonts w:hint="eastAsia" w:ascii="仿宋" w:hAnsi="仿宋" w:eastAsia="仿宋" w:cs="仿宋"/>
          <w:sz w:val="32"/>
          <w:szCs w:val="32"/>
          <w:lang w:val="en-US" w:eastAsia="zh-CN"/>
        </w:rPr>
        <w:t>0</w:t>
      </w:r>
      <w:r>
        <w:rPr>
          <w:rFonts w:hint="eastAsia" w:ascii="仿宋" w:hAnsi="仿宋" w:eastAsia="仿宋" w:cs="仿宋"/>
          <w:sz w:val="32"/>
          <w:szCs w:val="32"/>
        </w:rPr>
        <w:t>元。</w:t>
      </w:r>
    </w:p>
    <w:p w14:paraId="51A5D972">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14:paraId="1DDB9CFA">
      <w:pPr>
        <w:spacing w:line="578" w:lineRule="exact"/>
        <w:ind w:firstLine="640"/>
        <w:rPr>
          <w:rFonts w:hint="default" w:ascii="仿宋" w:hAnsi="仿宋" w:eastAsia="仿宋" w:cs="仿宋"/>
          <w:sz w:val="32"/>
          <w:szCs w:val="32"/>
          <w:lang w:val="en-US"/>
        </w:rPr>
      </w:pPr>
      <w:r>
        <w:rPr>
          <w:rFonts w:hint="eastAsia" w:ascii="仿宋" w:hAnsi="仿宋" w:eastAsia="仿宋" w:cs="仿宋"/>
          <w:sz w:val="32"/>
          <w:szCs w:val="32"/>
          <w:lang w:val="en-US" w:eastAsia="zh-CN"/>
        </w:rPr>
        <w:t>2025</w:t>
      </w:r>
      <w:r>
        <w:rPr>
          <w:rFonts w:hint="eastAsia" w:ascii="仿宋" w:hAnsi="仿宋" w:eastAsia="仿宋" w:cs="仿宋"/>
          <w:sz w:val="32"/>
          <w:szCs w:val="32"/>
        </w:rPr>
        <w:t>年屯昌县光明学校政府采购预算</w:t>
      </w:r>
      <w:r>
        <w:rPr>
          <w:rFonts w:hint="eastAsia" w:ascii="仿宋" w:hAnsi="仿宋" w:eastAsia="仿宋" w:cs="仿宋"/>
          <w:sz w:val="32"/>
          <w:szCs w:val="32"/>
          <w:lang w:val="en-US" w:eastAsia="zh-CN"/>
        </w:rPr>
        <w:t>无。</w:t>
      </w:r>
    </w:p>
    <w:p w14:paraId="78CE3B71">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32111454">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截至</w:t>
      </w:r>
      <w:r>
        <w:rPr>
          <w:rFonts w:hint="eastAsia" w:ascii="仿宋" w:hAnsi="仿宋" w:eastAsia="仿宋" w:cs="仿宋"/>
          <w:sz w:val="32"/>
          <w:szCs w:val="32"/>
          <w:lang w:val="en-US" w:eastAsia="zh-CN"/>
        </w:rPr>
        <w:t>2025</w:t>
      </w:r>
      <w:r>
        <w:rPr>
          <w:rFonts w:hint="eastAsia" w:ascii="仿宋" w:hAnsi="仿宋" w:eastAsia="仿宋" w:cs="仿宋"/>
          <w:sz w:val="32"/>
          <w:szCs w:val="32"/>
        </w:rPr>
        <w:t>年12月31日，</w:t>
      </w:r>
      <w:r>
        <w:rPr>
          <w:rFonts w:hint="eastAsia" w:ascii="仿宋" w:hAnsi="仿宋" w:eastAsia="仿宋" w:cs="仿宋"/>
          <w:sz w:val="32"/>
          <w:szCs w:val="32"/>
          <w:lang w:val="en-US" w:eastAsia="zh-CN"/>
        </w:rPr>
        <w:t>屯昌县光明学校</w:t>
      </w:r>
      <w:r>
        <w:rPr>
          <w:rFonts w:hint="eastAsia" w:ascii="仿宋" w:hAnsi="仿宋" w:eastAsia="仿宋" w:cs="仿宋"/>
          <w:sz w:val="32"/>
          <w:szCs w:val="32"/>
        </w:rPr>
        <w:t>价值100万元以上设备</w:t>
      </w:r>
      <w:r>
        <w:rPr>
          <w:rFonts w:hint="eastAsia" w:ascii="仿宋" w:hAnsi="仿宋" w:eastAsia="仿宋" w:cs="仿宋"/>
          <w:sz w:val="32"/>
          <w:szCs w:val="32"/>
          <w:lang w:val="en-US" w:eastAsia="zh-CN"/>
        </w:rPr>
        <w:t>0</w:t>
      </w:r>
      <w:r>
        <w:rPr>
          <w:rFonts w:hint="eastAsia" w:ascii="仿宋" w:hAnsi="仿宋" w:eastAsia="仿宋" w:cs="仿宋"/>
          <w:sz w:val="32"/>
          <w:szCs w:val="32"/>
        </w:rPr>
        <w:t>台（套）。</w:t>
      </w:r>
    </w:p>
    <w:p w14:paraId="6D2C9F2D">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14:paraId="50E943F9">
      <w:pPr>
        <w:spacing w:line="578" w:lineRule="exact"/>
        <w:ind w:firstLine="640" w:firstLineChars="200"/>
        <w:rPr>
          <w:rFonts w:hint="eastAsia" w:ascii="仿宋" w:hAnsi="仿宋" w:eastAsia="仿宋" w:cs="仿宋"/>
          <w:color w:val="000000"/>
          <w:kern w:val="0"/>
          <w:sz w:val="32"/>
          <w:szCs w:val="30"/>
        </w:rPr>
      </w:pPr>
      <w:r>
        <w:rPr>
          <w:rFonts w:hint="eastAsia" w:ascii="仿宋" w:hAnsi="仿宋" w:eastAsia="仿宋" w:cs="仿宋"/>
          <w:sz w:val="32"/>
          <w:szCs w:val="32"/>
          <w:lang w:val="en-US" w:eastAsia="zh-CN"/>
        </w:rPr>
        <w:t>2025年屯昌县光明学校13</w:t>
      </w:r>
      <w:r>
        <w:rPr>
          <w:rFonts w:hint="eastAsia" w:ascii="仿宋" w:hAnsi="仿宋" w:eastAsia="仿宋" w:cs="仿宋"/>
          <w:sz w:val="32"/>
          <w:szCs w:val="32"/>
        </w:rPr>
        <w:t>个项目实行绩效目标管理，涉及一般公共预算</w:t>
      </w:r>
      <w:r>
        <w:rPr>
          <w:rFonts w:hint="eastAsia" w:ascii="仿宋" w:hAnsi="仿宋" w:eastAsia="仿宋" w:cs="仿宋"/>
          <w:sz w:val="32"/>
          <w:szCs w:val="32"/>
          <w:lang w:val="en-US" w:eastAsia="zh-CN"/>
        </w:rPr>
        <w:t>664.29</w:t>
      </w:r>
      <w:r>
        <w:rPr>
          <w:rFonts w:hint="eastAsia" w:ascii="仿宋" w:hAnsi="仿宋" w:eastAsia="仿宋" w:cs="仿宋"/>
          <w:sz w:val="32"/>
          <w:szCs w:val="32"/>
        </w:rPr>
        <w:t>万元。</w:t>
      </w:r>
    </w:p>
    <w:p w14:paraId="55F3B431">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14:paraId="552AC108">
      <w:pPr>
        <w:spacing w:line="578" w:lineRule="exact"/>
        <w:ind w:firstLine="640" w:firstLineChars="200"/>
        <w:jc w:val="left"/>
        <w:rPr>
          <w:rFonts w:ascii="仿宋_GB2312" w:eastAsia="仿宋_GB2312" w:cs="宋体"/>
          <w:bCs/>
          <w:color w:val="000000"/>
          <w:kern w:val="0"/>
          <w:sz w:val="32"/>
          <w:szCs w:val="32"/>
          <w:lang w:val="zh-CN"/>
        </w:rPr>
      </w:pPr>
    </w:p>
    <w:p w14:paraId="1740E8CC">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14:paraId="671F7B46">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14:paraId="0F922F3E">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14:paraId="6B7895C8">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14:paraId="2095F190">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14:paraId="19735751">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14:paraId="4729FE8F">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14:paraId="4C66BE52">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14:paraId="20C4D4C5">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14:paraId="0D748B62">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14:paraId="1DDB59DE">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14:paraId="3E494799">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23ECAF9"/>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9093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737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2BDA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A7AC2A">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7A7AC2A">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2E1B3A"/>
    <w:rsid w:val="08C61DC7"/>
    <w:rsid w:val="0EA7186A"/>
    <w:rsid w:val="174D7D0F"/>
    <w:rsid w:val="262E1B3A"/>
    <w:rsid w:val="29F90314"/>
    <w:rsid w:val="676C6A63"/>
    <w:rsid w:val="73380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9</Pages>
  <Words>1610</Words>
  <Characters>1848</Characters>
  <Lines>0</Lines>
  <Paragraphs>0</Paragraphs>
  <TotalTime>25</TotalTime>
  <ScaleCrop>false</ScaleCrop>
  <LinksUpToDate>false</LinksUpToDate>
  <CharactersWithSpaces>1873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2025-02-27T03:03:00Z</dcterms:created>
  <dc:creator>子净</dc:creator>
  <cp:lastModifiedBy>宇</cp:lastModifiedBy>
  <dcterms:modified xsi:type="dcterms:W3CDTF">2026-03-04T08:25:34Z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eyJoZGlkIjoiNTJjZDEwNTgzN2E2NmExN2JkOGQ4NzMyMmY1NjMyNzMiLCJ1c2VySWQiOiI0OTE1NDgzMTYifQ==</vt:lpwstr>
  </property>
  <property fmtid="{D5CDD505-2E9C-101B-9397-08002B2CF9AE}" pid="4" name="ICV">
    <vt:lpwstr>BCE2202FB0BF4AA2B93830455CA551BD_13</vt:lpwstr>
  </property>
</Properties>
</file>