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屯昌县新兴镇第二幼儿园2024年度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center"/>
        <w:rPr>
          <w:rFonts w:hint="eastAsia" w:ascii="黑体" w:hAnsi="ˎ̥" w:eastAsia="黑体"/>
          <w:sz w:val="32"/>
          <w:szCs w:val="32"/>
        </w:rPr>
      </w:pPr>
      <w:bookmarkStart w:id="113" w:name="_GoBack"/>
      <w:bookmarkEnd w:id="113"/>
      <w:bookmarkStart w:id="2" w:name="_Toc23465_WPSOffice_Level1"/>
      <w:bookmarkStart w:id="3" w:name="_Toc10720_WPSOffice_Level1"/>
      <w:bookmarkStart w:id="4" w:name="_Toc32433_WPSOffice_Level1"/>
      <w:bookmarkStart w:id="5" w:name="_Toc1704_WPSOffice_Level1"/>
      <w:bookmarkStart w:id="6" w:name="_Toc10049_WPSOffice_Level1"/>
      <w:bookmarkStart w:id="7" w:name="_Toc22941_WPSOffice_Level1"/>
      <w:bookmarkStart w:id="8" w:name="_Toc24238_WPSOffice_Level2"/>
      <w:bookmarkStart w:id="9" w:name="_Toc20274_WPSOffice_Level2"/>
      <w:bookmarkStart w:id="10" w:name="_Toc32622_WPSOffice_Level2"/>
      <w:bookmarkStart w:id="11" w:name="_Toc14159_WPSOffice_Level2"/>
      <w:bookmarkStart w:id="12" w:name="_Toc26580_WPSOffice_Level2"/>
      <w:bookmarkStart w:id="13" w:name="_Toc20205_WPSOffice_Level2"/>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单位</w:t>
      </w:r>
      <w:r>
        <w:rPr>
          <w:rFonts w:hint="eastAsia" w:ascii="黑体" w:hAnsi="黑体" w:eastAsia="黑体" w:cs="黑体"/>
          <w:sz w:val="32"/>
          <w:szCs w:val="32"/>
        </w:rPr>
        <w:t>职责</w:t>
      </w:r>
      <w:bookmarkEnd w:id="9"/>
      <w:bookmarkEnd w:id="10"/>
      <w:bookmarkEnd w:id="11"/>
      <w:bookmarkEnd w:id="12"/>
      <w:bookmarkEnd w:id="13"/>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78" w:lineRule="exact"/>
        <w:ind w:right="0" w:firstLine="640" w:firstLineChars="200"/>
        <w:jc w:val="left"/>
        <w:textAlignment w:val="auto"/>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lang w:val="en-US" w:eastAsia="zh-CN" w:bidi="ar"/>
        </w:rPr>
        <w:t>（一）实行保育和教育相结合的原则，为家长解除后顾之忧，热忱为家长服务。</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78" w:lineRule="exact"/>
        <w:ind w:left="0" w:leftChars="0" w:right="0" w:firstLine="640" w:firstLineChars="200"/>
        <w:jc w:val="left"/>
        <w:textAlignment w:val="auto"/>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lang w:val="en-US" w:eastAsia="zh-CN" w:bidi="ar"/>
        </w:rPr>
        <w:t>（二）为儿童提供健康、丰富的生活和活动环境，促进幼儿体智德美等和谐发展，全面实施素质教育。</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78" w:lineRule="exact"/>
        <w:ind w:left="0" w:leftChars="0" w:right="0" w:firstLine="640" w:firstLineChars="200"/>
        <w:jc w:val="left"/>
        <w:textAlignment w:val="auto"/>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lang w:val="en-US" w:eastAsia="zh-CN" w:bidi="ar"/>
        </w:rPr>
        <w:t>（三）严格执行幼儿园安全、卫生保健制度，保证幼儿身心健康和生命安全。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78" w:lineRule="exact"/>
        <w:ind w:left="0" w:leftChars="0" w:right="0" w:firstLine="640" w:firstLineChars="200"/>
        <w:jc w:val="left"/>
        <w:textAlignment w:val="auto"/>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lang w:val="en-US" w:eastAsia="zh-CN" w:bidi="ar"/>
        </w:rPr>
        <w:t>（四）充分利用幼儿和社区的资源优势，面向家长开展多种形式的早期教育宣传、指导等服务，促进家庭教育质量的不断提高。</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78" w:lineRule="exact"/>
        <w:ind w:left="0" w:leftChars="0" w:right="0" w:firstLine="640" w:firstLineChars="200"/>
        <w:jc w:val="left"/>
        <w:textAlignment w:val="auto"/>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（五）贯彻幼儿教育法规、传播科学教育理念、开展教育科学研究、培训师资，发挥示范性幼儿园的示范、辐射作用。</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578" w:lineRule="exact"/>
        <w:ind w:left="0" w:leftChars="0" w:right="0" w:firstLine="640" w:firstLineChars="200"/>
        <w:jc w:val="left"/>
        <w:textAlignment w:val="auto"/>
        <w:rPr>
          <w:rFonts w:hint="default" w:ascii="黑体" w:hAnsi="黑体" w:eastAsia="黑体" w:cs="黑体"/>
          <w:sz w:val="32"/>
          <w:szCs w:val="32"/>
          <w:lang w:val="en-US" w:eastAsia="zh-CN"/>
        </w:rPr>
      </w:pPr>
      <w:r>
        <w:rPr>
          <w:rFonts w:hint="eastAsia" w:ascii="仿宋_GB2312" w:hAnsi="宋体" w:eastAsia="仿宋_GB2312" w:cs="仿宋_GB2312"/>
          <w:kern w:val="0"/>
          <w:sz w:val="32"/>
          <w:szCs w:val="32"/>
          <w:lang w:val="en-US" w:eastAsia="zh-CN" w:bidi="ar"/>
        </w:rPr>
        <w:t>（六）承办上级主管单位交办的其他工作。</w:t>
      </w:r>
    </w:p>
    <w:p>
      <w:pPr>
        <w:spacing w:line="578" w:lineRule="exact"/>
        <w:ind w:firstLine="640" w:firstLineChars="200"/>
        <w:rPr>
          <w:rFonts w:hint="eastAsia" w:ascii="黑体" w:hAnsi="黑体" w:eastAsia="黑体" w:cs="黑体"/>
          <w:sz w:val="32"/>
          <w:szCs w:val="32"/>
        </w:rPr>
      </w:pPr>
      <w:bookmarkStart w:id="14" w:name="_Toc17796_WPSOffice_Level2"/>
      <w:bookmarkStart w:id="15" w:name="_Toc24474_WPSOffice_Level2"/>
      <w:bookmarkStart w:id="16" w:name="_Toc6572_WPSOffice_Level2"/>
      <w:bookmarkStart w:id="17" w:name="_Toc24059_WPSOffice_Level2"/>
      <w:bookmarkStart w:id="18" w:name="_Toc4833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屯昌县新兴镇第二幼儿园是县编委会决定成立的幼儿园，隶属屯昌县教育局，为财政预算管理公益二类事业单位，不定级别，无下属单位。</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pPr>
        <w:spacing w:line="578" w:lineRule="exact"/>
        <w:jc w:val="center"/>
        <w:rPr>
          <w:rFonts w:hint="eastAsia" w:ascii="黑体" w:hAnsi="ˎ̥" w:eastAsia="黑体"/>
          <w:sz w:val="32"/>
          <w:szCs w:val="32"/>
        </w:rPr>
      </w:pPr>
      <w:bookmarkStart w:id="19" w:name="_Toc8164_WPSOffice_Level1"/>
      <w:bookmarkStart w:id="20" w:name="_Toc30451_WPSOffice_Level1"/>
      <w:bookmarkStart w:id="21" w:name="_Toc28253_WPSOffice_Level1"/>
      <w:bookmarkStart w:id="22" w:name="_Toc15521_WPSOffice_Level1"/>
      <w:bookmarkStart w:id="23" w:name="_Toc6234_WPSOffice_Level1"/>
      <w:bookmarkStart w:id="24" w:name="_Toc30690_WPSOffice_Level1"/>
      <w:bookmarkStart w:id="25" w:name="_Toc4029_WPSOffice_Level2"/>
      <w:bookmarkStart w:id="26" w:name="_Toc11518_WPSOffice_Level2"/>
      <w:bookmarkStart w:id="27" w:name="_Toc8867_WPSOffice_Level2"/>
      <w:bookmarkStart w:id="28" w:name="_Toc32695_WPSOffice_Level2"/>
      <w:bookmarkStart w:id="29" w:name="_Toc32472_WPSOffice_Level2"/>
      <w:bookmarkStart w:id="30" w:name="_Toc6211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3139_WPSOffice_Level2"/>
      <w:bookmarkStart w:id="32" w:name="_Toc25608_WPSOffice_Level2"/>
      <w:bookmarkStart w:id="33" w:name="_Toc26621_WPSOffice_Level2"/>
      <w:bookmarkStart w:id="34" w:name="_Toc28622_WPSOffice_Level2"/>
      <w:bookmarkStart w:id="35" w:name="_Toc30334_WPSOffice_Level2"/>
      <w:bookmarkStart w:id="36" w:name="_Toc14349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5489_WPSOffice_Level2"/>
      <w:bookmarkStart w:id="38" w:name="_Toc3262_WPSOffice_Level2"/>
      <w:bookmarkStart w:id="39" w:name="_Toc13854_WPSOffice_Level2"/>
      <w:bookmarkStart w:id="40" w:name="_Toc14658_WPSOffice_Level2"/>
      <w:bookmarkStart w:id="41" w:name="_Toc17858_WPSOffice_Level2"/>
      <w:bookmarkStart w:id="42" w:name="_Toc17626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13701_WPSOffice_Level2"/>
      <w:bookmarkStart w:id="44" w:name="_Toc23493_WPSOffice_Level2"/>
      <w:bookmarkStart w:id="45" w:name="_Toc4265_WPSOffice_Level2"/>
      <w:bookmarkStart w:id="46" w:name="_Toc7988_WPSOffice_Level2"/>
      <w:bookmarkStart w:id="47" w:name="_Toc21415_WPSOffice_Level2"/>
      <w:bookmarkStart w:id="48" w:name="_Toc2359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3829_WPSOffice_Level2"/>
      <w:bookmarkStart w:id="50" w:name="_Toc25166_WPSOffice_Level2"/>
      <w:bookmarkStart w:id="51" w:name="_Toc22783_WPSOffice_Level2"/>
      <w:bookmarkStart w:id="52" w:name="_Toc7879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17283_WPSOffice_Level2"/>
      <w:bookmarkStart w:id="56" w:name="_Toc2632_WPSOffice_Level2"/>
      <w:bookmarkStart w:id="57" w:name="_Toc25362_WPSOffice_Level2"/>
      <w:bookmarkStart w:id="58" w:name="_Toc5343_WPSOffice_Level2"/>
      <w:bookmarkStart w:id="59" w:name="_Toc17833_WPSOffice_Level2"/>
      <w:bookmarkStart w:id="60" w:name="_Toc837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1799_WPSOffice_Level2"/>
      <w:bookmarkStart w:id="62" w:name="_Toc1533_WPSOffice_Level2"/>
      <w:bookmarkStart w:id="63" w:name="_Toc6020_WPSOffice_Level2"/>
      <w:bookmarkStart w:id="64" w:name="_Toc21310_WPSOffice_Level2"/>
      <w:bookmarkStart w:id="65" w:name="_Toc5594_WPSOffice_Level2"/>
      <w:bookmarkStart w:id="66" w:name="_Toc13345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9377_WPSOffice_Level2"/>
      <w:bookmarkStart w:id="68" w:name="_Toc29886_WPSOffice_Level2"/>
      <w:bookmarkStart w:id="69" w:name="_Toc19961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28629_WPSOffice_Level1"/>
      <w:bookmarkStart w:id="72" w:name="_Toc27590_WPSOffice_Level1"/>
      <w:bookmarkStart w:id="73" w:name="_Toc29683_WPSOffice_Level1"/>
      <w:bookmarkStart w:id="74" w:name="_Toc4402_WPSOffice_Level1"/>
      <w:bookmarkStart w:id="75" w:name="_Toc31264_WPSOffice_Level1"/>
      <w:bookmarkStart w:id="76"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156.07</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156.07</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41.03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20.82</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eastAsia="zh-CN"/>
        </w:rPr>
        <w:t>幼儿人数有所减少</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教职工人数减少，经费减少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156.07</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万元，主要原因是</w:t>
      </w:r>
      <w:r>
        <w:rPr>
          <w:rFonts w:hint="eastAsia" w:ascii="仿宋_GB2312" w:hAnsi="ˎ̥" w:eastAsia="仿宋_GB2312"/>
          <w:color w:val="auto"/>
          <w:sz w:val="32"/>
          <w:szCs w:val="32"/>
          <w:lang w:eastAsia="zh-CN"/>
        </w:rPr>
        <w:t>没有结转结余</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没有结转结余</w:t>
      </w:r>
      <w:r>
        <w:rPr>
          <w:rFonts w:hint="eastAsia" w:ascii="仿宋_GB2312" w:hAnsi="ˎ̥" w:eastAsia="仿宋_GB2312"/>
          <w:color w:val="auto"/>
          <w:sz w:val="32"/>
          <w:szCs w:val="32"/>
        </w:rPr>
        <w:t>（简要说明结转结余形成或来源），较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没有结转结余</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156.07</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没有结转结余</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没有结转结余</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没有结转结余</w:t>
      </w:r>
      <w:r>
        <w:rPr>
          <w:rFonts w:hint="eastAsia" w:ascii="仿宋_GB2312" w:hAnsi="ˎ̥" w:eastAsia="仿宋_GB2312"/>
          <w:color w:val="auto"/>
          <w:sz w:val="32"/>
          <w:szCs w:val="32"/>
        </w:rPr>
        <w:t>（简要说明结转结余的构成），较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没有结转结余</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年度相关决算数据可取自附件财决公开01、02</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03</w:t>
      </w:r>
      <w:r>
        <w:rPr>
          <w:rFonts w:hint="eastAsia" w:ascii="仿宋_GB2312" w:hAnsi="ˎ̥" w:eastAsia="仿宋_GB2312"/>
          <w:color w:val="auto"/>
          <w:sz w:val="32"/>
          <w:szCs w:val="32"/>
        </w:rPr>
        <w:t>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年度相关决算数据可取自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决算报表财决01表《收入支出决算总表》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156.07</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156.07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156.07</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35.66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22.85</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120.41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77.15</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156.07</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156.07</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41.03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20.82</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eastAsia="zh-CN"/>
        </w:rPr>
        <w:t>幼儿人数有所减少，收入减少</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教职工人数减少，经费减少</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41.03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20.82</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eastAsia="zh-CN"/>
        </w:rPr>
        <w:t>幼儿人数有所减少</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教职工人数减少，经费减少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一致</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一致</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年度决算相关数据可取自财决公开04表。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年度决算相关数据可取自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13694_WPSOffice_Level2"/>
      <w:bookmarkStart w:id="78" w:name="_Toc9989_WPSOffice_Level2"/>
      <w:bookmarkStart w:id="79" w:name="_Toc21737_WPSOffice_Level2"/>
      <w:bookmarkStart w:id="80" w:name="_Toc23005_WPSOffice_Level2"/>
      <w:bookmarkStart w:id="81" w:name="_Toc17398_WPSOffice_Level2"/>
      <w:bookmarkStart w:id="82" w:name="_Toc19665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156.07</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41.03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20.82</w:t>
      </w:r>
      <w:r>
        <w:rPr>
          <w:rFonts w:hint="eastAsia" w:ascii="仿宋_GB2312" w:hAnsi="ˎ̥" w:eastAsia="仿宋_GB2312"/>
          <w:color w:val="auto"/>
          <w:sz w:val="32"/>
          <w:szCs w:val="32"/>
        </w:rPr>
        <w:t>%，主要原因是一是</w:t>
      </w:r>
      <w:r>
        <w:rPr>
          <w:rFonts w:hint="eastAsia" w:ascii="仿宋_GB2312" w:hAnsi="ˎ̥" w:eastAsia="仿宋_GB2312"/>
          <w:color w:val="auto"/>
          <w:sz w:val="32"/>
          <w:szCs w:val="32"/>
          <w:lang w:eastAsia="zh-CN"/>
        </w:rPr>
        <w:t>幼儿人数有所减少</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教职工人数减少，经费减少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19075_WPSOffice_Level2"/>
      <w:bookmarkStart w:id="84" w:name="_Toc27767_WPSOffice_Level2"/>
      <w:bookmarkStart w:id="85" w:name="_Toc2711_WPSOffice_Level2"/>
      <w:bookmarkStart w:id="86" w:name="_Toc18793_WPSOffice_Level2"/>
      <w:bookmarkStart w:id="87" w:name="_Toc19535_WPSOffice_Level2"/>
      <w:bookmarkStart w:id="88" w:name="_Toc23864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156.07</w:t>
      </w:r>
      <w:r>
        <w:rPr>
          <w:rFonts w:hint="eastAsia" w:ascii="仿宋_GB2312" w:hAnsi="ˎ̥" w:eastAsia="仿宋_GB2312"/>
          <w:color w:val="auto"/>
          <w:sz w:val="32"/>
          <w:szCs w:val="32"/>
        </w:rPr>
        <w:t>万元，主要用于以下方面：</w:t>
      </w:r>
      <w:r>
        <w:rPr>
          <w:rFonts w:hint="default" w:ascii="仿宋_GB2312" w:hAnsi="ˎ̥" w:eastAsia="仿宋_GB2312" w:cs="仿宋_GB2312"/>
          <w:b w:val="0"/>
          <w:bCs w:val="0"/>
          <w:color w:val="auto"/>
          <w:kern w:val="0"/>
          <w:sz w:val="32"/>
          <w:szCs w:val="32"/>
          <w:shd w:val="clear" w:color="auto" w:fill="FFFFFF"/>
        </w:rPr>
        <w:t>教育支出（类）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145.52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93.24</w:t>
      </w:r>
      <w:r>
        <w:rPr>
          <w:rFonts w:hint="eastAsia" w:ascii="仿宋_GB2312" w:hAnsi="ˎ̥" w:eastAsia="仿宋_GB2312"/>
          <w:color w:val="auto"/>
          <w:sz w:val="32"/>
          <w:szCs w:val="32"/>
        </w:rPr>
        <w:t>%；</w:t>
      </w:r>
      <w:r>
        <w:rPr>
          <w:rFonts w:hint="eastAsia" w:ascii="仿宋_GB2312" w:hAnsi="ˎ̥" w:eastAsia="仿宋_GB2312"/>
          <w:b/>
          <w:color w:val="auto"/>
          <w:sz w:val="32"/>
          <w:szCs w:val="32"/>
        </w:rPr>
        <w:t>社</w:t>
      </w:r>
      <w:r>
        <w:rPr>
          <w:rFonts w:hint="eastAsia" w:ascii="仿宋_GB2312" w:hAnsi="ˎ̥" w:eastAsia="仿宋_GB2312"/>
          <w:b w:val="0"/>
          <w:bCs/>
          <w:color w:val="auto"/>
          <w:sz w:val="32"/>
          <w:szCs w:val="32"/>
        </w:rPr>
        <w:t>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4.45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2.85</w:t>
      </w:r>
      <w:r>
        <w:rPr>
          <w:rFonts w:hint="eastAsia" w:ascii="仿宋_GB2312" w:hAnsi="ˎ̥" w:eastAsia="仿宋_GB2312"/>
          <w:color w:val="auto"/>
          <w:sz w:val="32"/>
          <w:szCs w:val="32"/>
        </w:rPr>
        <w:t>%；</w:t>
      </w:r>
      <w:r>
        <w:rPr>
          <w:rFonts w:hint="default" w:ascii="仿宋_GB2312" w:hAnsi="ˎ̥" w:eastAsia="仿宋_GB2312" w:cs="仿宋_GB2312"/>
          <w:b w:val="0"/>
          <w:bCs w:val="0"/>
          <w:color w:val="auto"/>
          <w:kern w:val="0"/>
          <w:sz w:val="32"/>
          <w:szCs w:val="32"/>
          <w:shd w:val="clear" w:color="auto" w:fill="FFFFFF"/>
        </w:rPr>
        <w:t>卫生健康支出（类）</w:t>
      </w:r>
      <w:r>
        <w:rPr>
          <w:rFonts w:hint="eastAsia" w:ascii="仿宋_GB2312" w:hAnsi="ˎ̥" w:eastAsia="仿宋_GB2312" w:cs="仿宋_GB2312"/>
          <w:b w:val="0"/>
          <w:bCs w:val="0"/>
          <w:color w:val="auto"/>
          <w:kern w:val="0"/>
          <w:sz w:val="32"/>
          <w:szCs w:val="32"/>
          <w:shd w:val="clear" w:color="auto" w:fill="FFFFFF"/>
          <w:lang w:val="en-US" w:eastAsia="zh-CN"/>
        </w:rPr>
        <w:t>3.52</w:t>
      </w:r>
      <w:r>
        <w:rPr>
          <w:rFonts w:hint="default" w:ascii="仿宋_GB2312" w:hAnsi="ˎ̥" w:eastAsia="仿宋_GB2312" w:cs="仿宋_GB2312"/>
          <w:b w:val="0"/>
          <w:bCs w:val="0"/>
          <w:color w:val="auto"/>
          <w:kern w:val="0"/>
          <w:sz w:val="32"/>
          <w:szCs w:val="32"/>
          <w:shd w:val="clear" w:color="auto" w:fill="FFFFFF"/>
        </w:rPr>
        <w:t>万元，占</w:t>
      </w:r>
      <w:r>
        <w:rPr>
          <w:rFonts w:hint="eastAsia" w:ascii="仿宋_GB2312" w:hAnsi="ˎ̥" w:eastAsia="仿宋_GB2312" w:cs="仿宋_GB2312"/>
          <w:b w:val="0"/>
          <w:bCs w:val="0"/>
          <w:color w:val="auto"/>
          <w:kern w:val="0"/>
          <w:sz w:val="32"/>
          <w:szCs w:val="32"/>
          <w:shd w:val="clear" w:color="auto" w:fill="FFFFFF"/>
          <w:lang w:val="en-US" w:eastAsia="zh-CN"/>
        </w:rPr>
        <w:t>2.26</w:t>
      </w:r>
      <w:r>
        <w:rPr>
          <w:rFonts w:hint="default" w:ascii="仿宋_GB2312" w:hAnsi="ˎ̥" w:eastAsia="仿宋_GB2312" w:cs="仿宋_GB2312"/>
          <w:b w:val="0"/>
          <w:bCs w:val="0"/>
          <w:color w:val="auto"/>
          <w:kern w:val="0"/>
          <w:sz w:val="32"/>
          <w:szCs w:val="32"/>
          <w:shd w:val="clear" w:color="auto" w:fill="FFFFFF"/>
        </w:rPr>
        <w:t>%</w:t>
      </w:r>
      <w:r>
        <w:rPr>
          <w:rFonts w:hint="eastAsia" w:ascii="仿宋_GB2312" w:hAnsi="ˎ̥" w:eastAsia="仿宋_GB2312" w:cs="仿宋_GB2312"/>
          <w:b w:val="0"/>
          <w:bCs w:val="0"/>
          <w:color w:val="auto"/>
          <w:kern w:val="0"/>
          <w:sz w:val="32"/>
          <w:szCs w:val="32"/>
          <w:shd w:val="clear" w:color="auto" w:fill="FFFFFF"/>
          <w:lang w:eastAsia="zh-CN"/>
        </w:rPr>
        <w:t>；</w:t>
      </w:r>
      <w:r>
        <w:rPr>
          <w:rFonts w:hint="eastAsia" w:ascii="仿宋_GB2312" w:hAnsi="ˎ̥" w:eastAsia="仿宋_GB2312"/>
          <w:b w:val="0"/>
          <w:bCs w:val="0"/>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2.57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1.65</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25136_WPSOffice_Level2"/>
      <w:bookmarkStart w:id="90" w:name="_Toc9502_WPSOffice_Level2"/>
      <w:bookmarkStart w:id="91" w:name="_Toc15415_WPSOffice_Level2"/>
      <w:bookmarkStart w:id="92" w:name="_Toc22318_WPSOffice_Level2"/>
      <w:bookmarkStart w:id="93" w:name="_Toc21701_WPSOffice_Level2"/>
      <w:bookmarkStart w:id="94" w:name="_Toc29364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156.07</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156.07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b/>
          <w:bCs w:val="0"/>
          <w:color w:val="auto"/>
          <w:sz w:val="32"/>
          <w:szCs w:val="32"/>
          <w:shd w:val="clear" w:color="auto" w:fill="FFFFFF"/>
        </w:rPr>
      </w:pPr>
      <w:r>
        <w:rPr>
          <w:rFonts w:hint="default" w:ascii="仿宋_GB2312" w:hAnsi="ˎ̥" w:eastAsia="仿宋_GB2312" w:cs="仿宋_GB2312"/>
          <w:color w:val="auto"/>
          <w:sz w:val="32"/>
          <w:szCs w:val="32"/>
          <w:shd w:val="clear" w:color="auto" w:fill="FFFFFF"/>
          <w:lang w:val="en-US"/>
        </w:rPr>
        <w:t>1.</w:t>
      </w:r>
      <w:r>
        <w:rPr>
          <w:rFonts w:hint="eastAsia" w:ascii="仿宋_GB2312" w:hAnsi="ˎ̥" w:eastAsia="仿宋_GB2312" w:cs="仿宋_GB2312"/>
          <w:b/>
          <w:bCs w:val="0"/>
          <w:color w:val="auto"/>
          <w:sz w:val="32"/>
          <w:szCs w:val="32"/>
          <w:shd w:val="clear" w:color="auto" w:fill="FFFFFF"/>
          <w:lang w:val="en-US" w:eastAsia="zh-CN"/>
        </w:rPr>
        <w:t>教育支出</w:t>
      </w:r>
      <w:r>
        <w:rPr>
          <w:rFonts w:hint="default" w:ascii="仿宋_GB2312" w:hAnsi="ˎ̥" w:eastAsia="仿宋_GB2312" w:cs="仿宋_GB2312"/>
          <w:b/>
          <w:bCs w:val="0"/>
          <w:color w:val="auto"/>
          <w:sz w:val="32"/>
          <w:szCs w:val="32"/>
          <w:shd w:val="clear" w:color="auto" w:fill="FFFFFF"/>
        </w:rPr>
        <w:t>（类）。</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sz w:val="32"/>
          <w:szCs w:val="32"/>
          <w:shd w:val="clear" w:color="auto" w:fill="FFFFFF"/>
        </w:rPr>
      </w:pPr>
      <w:r>
        <w:rPr>
          <w:rFonts w:hint="default" w:ascii="仿宋_GB2312" w:hAnsi="ˎ̥" w:eastAsia="仿宋_GB2312" w:cs="仿宋_GB2312"/>
          <w:color w:val="auto"/>
          <w:sz w:val="32"/>
          <w:szCs w:val="32"/>
          <w:shd w:val="clear" w:color="auto" w:fill="FFFFFF"/>
        </w:rPr>
        <w:t>年初预算为</w:t>
      </w:r>
      <w:r>
        <w:rPr>
          <w:rFonts w:hint="eastAsia" w:ascii="仿宋_GB2312" w:hAnsi="ˎ̥" w:eastAsia="仿宋_GB2312" w:cs="仿宋_GB2312"/>
          <w:color w:val="auto"/>
          <w:sz w:val="32"/>
          <w:szCs w:val="32"/>
          <w:shd w:val="clear" w:color="auto" w:fill="FFFFFF"/>
          <w:lang w:val="en-US" w:eastAsia="zh-CN"/>
        </w:rPr>
        <w:t>145.52</w:t>
      </w:r>
      <w:r>
        <w:rPr>
          <w:rFonts w:hint="default" w:ascii="仿宋_GB2312" w:hAnsi="ˎ̥" w:eastAsia="仿宋_GB2312" w:cs="仿宋_GB2312"/>
          <w:color w:val="auto"/>
          <w:sz w:val="32"/>
          <w:szCs w:val="32"/>
          <w:shd w:val="clear" w:color="auto" w:fill="FFFFFF"/>
        </w:rPr>
        <w:t>元，支出决算为</w:t>
      </w:r>
      <w:r>
        <w:rPr>
          <w:rFonts w:hint="eastAsia" w:ascii="仿宋_GB2312" w:hAnsi="ˎ̥" w:eastAsia="仿宋_GB2312" w:cs="仿宋_GB2312"/>
          <w:color w:val="auto"/>
          <w:sz w:val="32"/>
          <w:szCs w:val="32"/>
          <w:shd w:val="clear" w:color="auto" w:fill="FFFFFF"/>
          <w:lang w:val="en-US" w:eastAsia="zh-CN"/>
        </w:rPr>
        <w:t>145.52</w:t>
      </w:r>
      <w:r>
        <w:rPr>
          <w:rFonts w:hint="default" w:ascii="仿宋_GB2312" w:hAnsi="ˎ̥" w:eastAsia="仿宋_GB2312" w:cs="仿宋_GB2312"/>
          <w:color w:val="auto"/>
          <w:sz w:val="32"/>
          <w:szCs w:val="32"/>
          <w:shd w:val="clear" w:color="auto" w:fill="FFFFFF"/>
        </w:rPr>
        <w:t>万元，完成年初预算的</w:t>
      </w:r>
      <w:r>
        <w:rPr>
          <w:rFonts w:hint="eastAsia" w:ascii="仿宋_GB2312" w:hAnsi="ˎ̥" w:eastAsia="仿宋_GB2312" w:cs="仿宋_GB2312"/>
          <w:color w:val="auto"/>
          <w:sz w:val="32"/>
          <w:szCs w:val="32"/>
          <w:shd w:val="clear" w:color="auto" w:fill="FFFFFF"/>
          <w:lang w:val="en-US" w:eastAsia="zh-CN"/>
        </w:rPr>
        <w:t>100</w:t>
      </w:r>
      <w:r>
        <w:rPr>
          <w:rFonts w:hint="default" w:ascii="仿宋_GB2312" w:hAnsi="ˎ̥" w:eastAsia="仿宋_GB2312" w:cs="仿宋_GB2312"/>
          <w:color w:val="auto"/>
          <w:sz w:val="32"/>
          <w:szCs w:val="32"/>
          <w:shd w:val="clear" w:color="auto" w:fill="FFFFFF"/>
          <w:lang w:val="en-US"/>
        </w:rPr>
        <w:t>%</w:t>
      </w:r>
      <w:r>
        <w:rPr>
          <w:rFonts w:hint="default" w:ascii="仿宋_GB2312" w:hAnsi="ˎ̥" w:eastAsia="仿宋_GB2312" w:cs="仿宋_GB2312"/>
          <w:color w:val="auto"/>
          <w:sz w:val="32"/>
          <w:szCs w:val="32"/>
          <w:shd w:val="clear" w:color="auto" w:fill="FFFFFF"/>
        </w:rPr>
        <w:t>。</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b/>
          <w:bCs w:val="0"/>
          <w:color w:val="auto"/>
          <w:sz w:val="32"/>
          <w:szCs w:val="32"/>
          <w:shd w:val="clear" w:color="auto" w:fill="FFFFFF"/>
          <w:lang w:val="en-US"/>
        </w:rPr>
      </w:pPr>
      <w:r>
        <w:rPr>
          <w:rFonts w:hint="eastAsia" w:ascii="仿宋_GB2312" w:hAnsi="ˎ̥" w:eastAsia="仿宋_GB2312" w:cs="仿宋_GB2312"/>
          <w:color w:val="auto"/>
          <w:sz w:val="32"/>
          <w:szCs w:val="32"/>
          <w:shd w:val="clear" w:color="auto" w:fill="FFFFFF"/>
          <w:lang w:val="en-US" w:eastAsia="zh-CN"/>
        </w:rPr>
        <w:t>2</w:t>
      </w:r>
      <w:r>
        <w:rPr>
          <w:rFonts w:hint="default" w:ascii="仿宋_GB2312" w:hAnsi="ˎ̥" w:eastAsia="仿宋_GB2312" w:cs="仿宋_GB2312"/>
          <w:color w:val="auto"/>
          <w:sz w:val="32"/>
          <w:szCs w:val="32"/>
          <w:shd w:val="clear" w:color="auto" w:fill="FFFFFF"/>
          <w:lang w:val="en-US"/>
        </w:rPr>
        <w:t>.</w:t>
      </w:r>
      <w:r>
        <w:rPr>
          <w:rFonts w:hint="eastAsia" w:ascii="仿宋_GB2312" w:hAnsi="ˎ̥" w:eastAsia="仿宋_GB2312" w:cs="仿宋_GB2312"/>
          <w:b/>
          <w:bCs w:val="0"/>
          <w:color w:val="auto"/>
          <w:sz w:val="32"/>
          <w:szCs w:val="32"/>
          <w:shd w:val="clear" w:color="auto" w:fill="FFFFFF"/>
          <w:lang w:val="en-US" w:eastAsia="zh-CN"/>
        </w:rPr>
        <w:t>社会保障和就业</w:t>
      </w:r>
      <w:r>
        <w:rPr>
          <w:rFonts w:hint="default" w:ascii="仿宋_GB2312" w:hAnsi="ˎ̥" w:eastAsia="仿宋_GB2312" w:cs="仿宋_GB2312"/>
          <w:b/>
          <w:bCs w:val="0"/>
          <w:color w:val="auto"/>
          <w:sz w:val="32"/>
          <w:szCs w:val="32"/>
          <w:shd w:val="clear" w:color="auto" w:fill="FFFFFF"/>
        </w:rPr>
        <w:t>（类）。</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sz w:val="32"/>
          <w:szCs w:val="32"/>
          <w:shd w:val="clear" w:color="auto" w:fill="FFFFFF"/>
        </w:rPr>
      </w:pPr>
      <w:r>
        <w:rPr>
          <w:rFonts w:hint="default" w:ascii="仿宋_GB2312" w:hAnsi="ˎ̥" w:eastAsia="仿宋_GB2312" w:cs="仿宋_GB2312"/>
          <w:color w:val="auto"/>
          <w:sz w:val="32"/>
          <w:szCs w:val="32"/>
          <w:shd w:val="clear" w:color="auto" w:fill="FFFFFF"/>
        </w:rPr>
        <w:t>年初预算为</w:t>
      </w:r>
      <w:r>
        <w:rPr>
          <w:rFonts w:hint="eastAsia" w:ascii="仿宋_GB2312" w:hAnsi="ˎ̥" w:eastAsia="仿宋_GB2312" w:cs="仿宋_GB2312"/>
          <w:color w:val="auto"/>
          <w:sz w:val="32"/>
          <w:szCs w:val="32"/>
          <w:shd w:val="clear" w:color="auto" w:fill="FFFFFF"/>
          <w:lang w:val="en-US" w:eastAsia="zh-CN"/>
        </w:rPr>
        <w:t>4.45</w:t>
      </w:r>
      <w:r>
        <w:rPr>
          <w:rFonts w:hint="default" w:ascii="仿宋_GB2312" w:hAnsi="ˎ̥" w:eastAsia="仿宋_GB2312" w:cs="仿宋_GB2312"/>
          <w:color w:val="auto"/>
          <w:sz w:val="32"/>
          <w:szCs w:val="32"/>
          <w:shd w:val="clear" w:color="auto" w:fill="FFFFFF"/>
        </w:rPr>
        <w:t>万元，支出决算为</w:t>
      </w:r>
      <w:r>
        <w:rPr>
          <w:rFonts w:hint="eastAsia" w:ascii="仿宋_GB2312" w:hAnsi="ˎ̥" w:eastAsia="仿宋_GB2312" w:cs="仿宋_GB2312"/>
          <w:color w:val="auto"/>
          <w:sz w:val="32"/>
          <w:szCs w:val="32"/>
          <w:shd w:val="clear" w:color="auto" w:fill="FFFFFF"/>
          <w:lang w:val="en-US" w:eastAsia="zh-CN"/>
        </w:rPr>
        <w:t>4.45</w:t>
      </w:r>
      <w:r>
        <w:rPr>
          <w:rFonts w:hint="default" w:ascii="仿宋_GB2312" w:hAnsi="ˎ̥" w:eastAsia="仿宋_GB2312" w:cs="仿宋_GB2312"/>
          <w:color w:val="auto"/>
          <w:sz w:val="32"/>
          <w:szCs w:val="32"/>
          <w:shd w:val="clear" w:color="auto" w:fill="FFFFFF"/>
        </w:rPr>
        <w:t>万元，完成年初预算的</w:t>
      </w:r>
      <w:r>
        <w:rPr>
          <w:rFonts w:hint="eastAsia" w:ascii="仿宋_GB2312" w:hAnsi="ˎ̥" w:eastAsia="仿宋_GB2312" w:cs="仿宋_GB2312"/>
          <w:color w:val="auto"/>
          <w:sz w:val="32"/>
          <w:szCs w:val="32"/>
          <w:shd w:val="clear" w:color="auto" w:fill="FFFFFF"/>
          <w:lang w:val="en-US" w:eastAsia="zh-CN"/>
        </w:rPr>
        <w:t>100</w:t>
      </w:r>
      <w:r>
        <w:rPr>
          <w:rFonts w:hint="default" w:ascii="仿宋_GB2312" w:hAnsi="ˎ̥" w:eastAsia="仿宋_GB2312" w:cs="仿宋_GB2312"/>
          <w:color w:val="auto"/>
          <w:sz w:val="32"/>
          <w:szCs w:val="32"/>
          <w:shd w:val="clear" w:color="auto" w:fill="FFFFFF"/>
          <w:lang w:val="en-US"/>
        </w:rPr>
        <w:t>%</w:t>
      </w:r>
      <w:r>
        <w:rPr>
          <w:rFonts w:hint="default" w:ascii="仿宋_GB2312" w:hAnsi="ˎ̥" w:eastAsia="仿宋_GB2312" w:cs="仿宋_GB2312"/>
          <w:color w:val="auto"/>
          <w:sz w:val="32"/>
          <w:szCs w:val="32"/>
          <w:shd w:val="clear" w:color="auto" w:fill="FFFFFF"/>
        </w:rPr>
        <w:t>。</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b/>
          <w:bCs w:val="0"/>
          <w:color w:val="auto"/>
          <w:sz w:val="32"/>
          <w:szCs w:val="32"/>
          <w:shd w:val="clear" w:color="auto" w:fill="FFFFFF"/>
          <w:lang w:val="en-US"/>
        </w:rPr>
      </w:pPr>
      <w:r>
        <w:rPr>
          <w:rFonts w:hint="eastAsia" w:ascii="仿宋_GB2312" w:hAnsi="ˎ̥" w:eastAsia="仿宋_GB2312" w:cs="仿宋_GB2312"/>
          <w:color w:val="auto"/>
          <w:sz w:val="32"/>
          <w:szCs w:val="32"/>
          <w:shd w:val="clear" w:color="auto" w:fill="FFFFFF"/>
          <w:lang w:val="en-US" w:eastAsia="zh-CN"/>
        </w:rPr>
        <w:t>3</w:t>
      </w:r>
      <w:r>
        <w:rPr>
          <w:rFonts w:hint="default" w:ascii="仿宋_GB2312" w:hAnsi="ˎ̥" w:eastAsia="仿宋_GB2312" w:cs="仿宋_GB2312"/>
          <w:color w:val="auto"/>
          <w:sz w:val="32"/>
          <w:szCs w:val="32"/>
          <w:shd w:val="clear" w:color="auto" w:fill="FFFFFF"/>
          <w:lang w:val="en-US"/>
        </w:rPr>
        <w:t>.</w:t>
      </w:r>
      <w:r>
        <w:rPr>
          <w:rFonts w:hint="eastAsia" w:ascii="仿宋_GB2312" w:hAnsi="ˎ̥" w:eastAsia="仿宋_GB2312" w:cs="仿宋_GB2312"/>
          <w:b/>
          <w:bCs w:val="0"/>
          <w:color w:val="auto"/>
          <w:sz w:val="32"/>
          <w:szCs w:val="32"/>
          <w:shd w:val="clear" w:color="auto" w:fill="FFFFFF"/>
          <w:lang w:val="en-US" w:eastAsia="zh-CN"/>
        </w:rPr>
        <w:t>卫生健康支出</w:t>
      </w:r>
      <w:r>
        <w:rPr>
          <w:rFonts w:hint="default" w:ascii="仿宋_GB2312" w:hAnsi="ˎ̥" w:eastAsia="仿宋_GB2312" w:cs="仿宋_GB2312"/>
          <w:b/>
          <w:bCs w:val="0"/>
          <w:color w:val="auto"/>
          <w:sz w:val="32"/>
          <w:szCs w:val="32"/>
          <w:shd w:val="clear" w:color="auto" w:fill="FFFFFF"/>
        </w:rPr>
        <w:t>（类）。</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sz w:val="32"/>
          <w:szCs w:val="32"/>
          <w:shd w:val="clear" w:color="auto" w:fill="FFFFFF"/>
        </w:rPr>
      </w:pPr>
      <w:r>
        <w:rPr>
          <w:rFonts w:hint="default" w:ascii="仿宋_GB2312" w:hAnsi="ˎ̥" w:eastAsia="仿宋_GB2312" w:cs="仿宋_GB2312"/>
          <w:color w:val="auto"/>
          <w:sz w:val="32"/>
          <w:szCs w:val="32"/>
          <w:shd w:val="clear" w:color="auto" w:fill="FFFFFF"/>
        </w:rPr>
        <w:t>年初预算为</w:t>
      </w:r>
      <w:r>
        <w:rPr>
          <w:rFonts w:hint="eastAsia" w:ascii="仿宋_GB2312" w:hAnsi="ˎ̥" w:eastAsia="仿宋_GB2312" w:cs="仿宋_GB2312"/>
          <w:color w:val="auto"/>
          <w:sz w:val="32"/>
          <w:szCs w:val="32"/>
          <w:shd w:val="clear" w:color="auto" w:fill="FFFFFF"/>
          <w:lang w:val="en-US" w:eastAsia="zh-CN"/>
        </w:rPr>
        <w:t>3.52</w:t>
      </w:r>
      <w:r>
        <w:rPr>
          <w:rFonts w:hint="default" w:ascii="仿宋_GB2312" w:hAnsi="ˎ̥" w:eastAsia="仿宋_GB2312" w:cs="仿宋_GB2312"/>
          <w:color w:val="auto"/>
          <w:sz w:val="32"/>
          <w:szCs w:val="32"/>
          <w:shd w:val="clear" w:color="auto" w:fill="FFFFFF"/>
        </w:rPr>
        <w:t>万元，支出决算为</w:t>
      </w:r>
      <w:r>
        <w:rPr>
          <w:rFonts w:hint="eastAsia" w:ascii="仿宋_GB2312" w:hAnsi="ˎ̥" w:eastAsia="仿宋_GB2312" w:cs="仿宋_GB2312"/>
          <w:color w:val="auto"/>
          <w:sz w:val="32"/>
          <w:szCs w:val="32"/>
          <w:shd w:val="clear" w:color="auto" w:fill="FFFFFF"/>
          <w:lang w:val="en-US" w:eastAsia="zh-CN"/>
        </w:rPr>
        <w:t>3.52</w:t>
      </w:r>
      <w:r>
        <w:rPr>
          <w:rFonts w:hint="default" w:ascii="仿宋_GB2312" w:hAnsi="ˎ̥" w:eastAsia="仿宋_GB2312" w:cs="仿宋_GB2312"/>
          <w:color w:val="auto"/>
          <w:sz w:val="32"/>
          <w:szCs w:val="32"/>
          <w:shd w:val="clear" w:color="auto" w:fill="FFFFFF"/>
        </w:rPr>
        <w:t>万元，完成年初预算的</w:t>
      </w:r>
      <w:r>
        <w:rPr>
          <w:rFonts w:hint="eastAsia" w:ascii="仿宋_GB2312" w:hAnsi="ˎ̥" w:eastAsia="仿宋_GB2312" w:cs="仿宋_GB2312"/>
          <w:color w:val="auto"/>
          <w:sz w:val="32"/>
          <w:szCs w:val="32"/>
          <w:shd w:val="clear" w:color="auto" w:fill="FFFFFF"/>
          <w:lang w:val="en-US" w:eastAsia="zh-CN"/>
        </w:rPr>
        <w:t>100</w:t>
      </w:r>
      <w:r>
        <w:rPr>
          <w:rFonts w:hint="default" w:ascii="仿宋_GB2312" w:hAnsi="ˎ̥" w:eastAsia="仿宋_GB2312" w:cs="仿宋_GB2312"/>
          <w:color w:val="auto"/>
          <w:sz w:val="32"/>
          <w:szCs w:val="32"/>
          <w:shd w:val="clear" w:color="auto" w:fill="FFFFFF"/>
          <w:lang w:val="en-US"/>
        </w:rPr>
        <w:t>%</w:t>
      </w:r>
      <w:r>
        <w:rPr>
          <w:rFonts w:hint="default" w:ascii="仿宋_GB2312" w:hAnsi="ˎ̥" w:eastAsia="仿宋_GB2312" w:cs="仿宋_GB2312"/>
          <w:color w:val="auto"/>
          <w:sz w:val="32"/>
          <w:szCs w:val="32"/>
          <w:shd w:val="clear" w:color="auto" w:fill="FFFFFF"/>
        </w:rPr>
        <w:t>。</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b/>
          <w:bCs w:val="0"/>
          <w:color w:val="auto"/>
          <w:sz w:val="32"/>
          <w:szCs w:val="32"/>
          <w:shd w:val="clear" w:color="auto" w:fill="FFFFFF"/>
          <w:lang w:val="en-US"/>
        </w:rPr>
      </w:pPr>
      <w:r>
        <w:rPr>
          <w:rFonts w:hint="eastAsia" w:ascii="仿宋_GB2312" w:hAnsi="ˎ̥" w:eastAsia="仿宋_GB2312" w:cs="仿宋_GB2312"/>
          <w:color w:val="auto"/>
          <w:sz w:val="32"/>
          <w:szCs w:val="32"/>
          <w:shd w:val="clear" w:color="auto" w:fill="FFFFFF"/>
          <w:lang w:val="en-US" w:eastAsia="zh-CN"/>
        </w:rPr>
        <w:t>4</w:t>
      </w:r>
      <w:r>
        <w:rPr>
          <w:rFonts w:hint="default" w:ascii="仿宋_GB2312" w:hAnsi="ˎ̥" w:eastAsia="仿宋_GB2312" w:cs="仿宋_GB2312"/>
          <w:color w:val="auto"/>
          <w:sz w:val="32"/>
          <w:szCs w:val="32"/>
          <w:shd w:val="clear" w:color="auto" w:fill="FFFFFF"/>
          <w:lang w:val="en-US"/>
        </w:rPr>
        <w:t>.</w:t>
      </w:r>
      <w:r>
        <w:rPr>
          <w:rFonts w:hint="eastAsia" w:ascii="仿宋_GB2312" w:hAnsi="ˎ̥" w:eastAsia="仿宋_GB2312" w:cs="仿宋_GB2312"/>
          <w:b/>
          <w:bCs w:val="0"/>
          <w:color w:val="auto"/>
          <w:sz w:val="32"/>
          <w:szCs w:val="32"/>
          <w:shd w:val="clear" w:color="auto" w:fill="FFFFFF"/>
          <w:lang w:val="en-US" w:eastAsia="zh-CN"/>
        </w:rPr>
        <w:t>住房保障</w:t>
      </w:r>
      <w:r>
        <w:rPr>
          <w:rFonts w:hint="default" w:ascii="仿宋_GB2312" w:hAnsi="ˎ̥" w:eastAsia="仿宋_GB2312" w:cs="仿宋_GB2312"/>
          <w:b/>
          <w:bCs w:val="0"/>
          <w:color w:val="auto"/>
          <w:sz w:val="32"/>
          <w:szCs w:val="32"/>
          <w:shd w:val="clear" w:color="auto" w:fill="FFFFFF"/>
        </w:rPr>
        <w:t>（类）</w:t>
      </w:r>
      <w:r>
        <w:rPr>
          <w:rFonts w:hint="eastAsia" w:ascii="仿宋_GB2312" w:hAnsi="ˎ̥" w:eastAsia="仿宋_GB2312" w:cs="仿宋_GB2312"/>
          <w:b/>
          <w:bCs w:val="0"/>
          <w:color w:val="auto"/>
          <w:sz w:val="32"/>
          <w:szCs w:val="32"/>
          <w:shd w:val="clear" w:color="auto" w:fill="FFFFFF"/>
          <w:lang w:val="en-US" w:eastAsia="zh-CN"/>
        </w:rPr>
        <w:t>住房改革</w:t>
      </w:r>
      <w:r>
        <w:rPr>
          <w:rFonts w:hint="default" w:ascii="仿宋_GB2312" w:hAnsi="ˎ̥" w:eastAsia="仿宋_GB2312" w:cs="仿宋_GB2312"/>
          <w:b/>
          <w:bCs w:val="0"/>
          <w:color w:val="auto"/>
          <w:sz w:val="32"/>
          <w:szCs w:val="32"/>
          <w:shd w:val="clear" w:color="auto" w:fill="FFFFFF"/>
        </w:rPr>
        <w:t>（款）</w:t>
      </w:r>
      <w:r>
        <w:rPr>
          <w:rFonts w:hint="eastAsia" w:ascii="仿宋_GB2312" w:hAnsi="ˎ̥" w:eastAsia="仿宋_GB2312" w:cs="仿宋_GB2312"/>
          <w:b/>
          <w:bCs w:val="0"/>
          <w:color w:val="auto"/>
          <w:sz w:val="32"/>
          <w:szCs w:val="32"/>
          <w:shd w:val="clear" w:color="auto" w:fill="FFFFFF"/>
          <w:lang w:val="en-US" w:eastAsia="zh-CN"/>
        </w:rPr>
        <w:t>住房公积金</w:t>
      </w:r>
      <w:r>
        <w:rPr>
          <w:rFonts w:hint="default" w:ascii="仿宋_GB2312" w:hAnsi="ˎ̥" w:eastAsia="仿宋_GB2312" w:cs="仿宋_GB2312"/>
          <w:b/>
          <w:bCs w:val="0"/>
          <w:color w:val="auto"/>
          <w:sz w:val="32"/>
          <w:szCs w:val="32"/>
          <w:shd w:val="clear" w:color="auto" w:fill="FFFFFF"/>
        </w:rPr>
        <w:t>（项）。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sz w:val="32"/>
          <w:szCs w:val="32"/>
          <w:shd w:val="clear" w:color="auto" w:fill="FFFFFF"/>
          <w:lang w:val="en-US"/>
        </w:rPr>
      </w:pPr>
      <w:r>
        <w:rPr>
          <w:rFonts w:hint="default" w:ascii="仿宋_GB2312" w:hAnsi="ˎ̥" w:eastAsia="仿宋_GB2312" w:cs="仿宋_GB2312"/>
          <w:color w:val="auto"/>
          <w:sz w:val="32"/>
          <w:szCs w:val="32"/>
          <w:shd w:val="clear" w:color="auto" w:fill="FFFFFF"/>
        </w:rPr>
        <w:t>年初预算为</w:t>
      </w:r>
      <w:r>
        <w:rPr>
          <w:rFonts w:hint="eastAsia" w:ascii="仿宋_GB2312" w:hAnsi="ˎ̥" w:eastAsia="仿宋_GB2312" w:cs="仿宋_GB2312"/>
          <w:color w:val="auto"/>
          <w:sz w:val="32"/>
          <w:szCs w:val="32"/>
          <w:shd w:val="clear" w:color="auto" w:fill="FFFFFF"/>
          <w:lang w:val="en-US" w:eastAsia="zh-CN"/>
        </w:rPr>
        <w:t>2.57</w:t>
      </w:r>
      <w:r>
        <w:rPr>
          <w:rFonts w:hint="default" w:ascii="仿宋_GB2312" w:hAnsi="ˎ̥" w:eastAsia="仿宋_GB2312" w:cs="仿宋_GB2312"/>
          <w:color w:val="auto"/>
          <w:sz w:val="32"/>
          <w:szCs w:val="32"/>
          <w:shd w:val="clear" w:color="auto" w:fill="FFFFFF"/>
        </w:rPr>
        <w:t>万元，支出决算为</w:t>
      </w:r>
      <w:r>
        <w:rPr>
          <w:rFonts w:hint="eastAsia" w:ascii="仿宋_GB2312" w:hAnsi="ˎ̥" w:eastAsia="仿宋_GB2312" w:cs="仿宋_GB2312"/>
          <w:color w:val="auto"/>
          <w:sz w:val="32"/>
          <w:szCs w:val="32"/>
          <w:shd w:val="clear" w:color="auto" w:fill="FFFFFF"/>
          <w:lang w:val="en-US" w:eastAsia="zh-CN"/>
        </w:rPr>
        <w:t>2.57</w:t>
      </w:r>
      <w:r>
        <w:rPr>
          <w:rFonts w:hint="default" w:ascii="仿宋_GB2312" w:hAnsi="ˎ̥" w:eastAsia="仿宋_GB2312" w:cs="仿宋_GB2312"/>
          <w:color w:val="auto"/>
          <w:sz w:val="32"/>
          <w:szCs w:val="32"/>
          <w:shd w:val="clear" w:color="auto" w:fill="FFFFFF"/>
        </w:rPr>
        <w:t>万元，完成年初预算的</w:t>
      </w:r>
      <w:r>
        <w:rPr>
          <w:rFonts w:hint="eastAsia" w:ascii="仿宋_GB2312" w:hAnsi="ˎ̥" w:eastAsia="仿宋_GB2312" w:cs="仿宋_GB2312"/>
          <w:color w:val="auto"/>
          <w:sz w:val="32"/>
          <w:szCs w:val="32"/>
          <w:shd w:val="clear" w:color="auto" w:fill="FFFFFF"/>
          <w:lang w:val="en-US" w:eastAsia="zh-CN"/>
        </w:rPr>
        <w:t>100</w:t>
      </w:r>
      <w:r>
        <w:rPr>
          <w:rFonts w:hint="default" w:ascii="仿宋_GB2312" w:hAnsi="ˎ̥" w:eastAsia="仿宋_GB2312" w:cs="仿宋_GB2312"/>
          <w:color w:val="auto"/>
          <w:sz w:val="32"/>
          <w:szCs w:val="32"/>
          <w:shd w:val="clear" w:color="auto" w:fill="FFFFFF"/>
          <w:lang w:val="en-US"/>
        </w:rPr>
        <w:t>%</w:t>
      </w:r>
      <w:r>
        <w:rPr>
          <w:rFonts w:hint="default" w:ascii="仿宋_GB2312" w:hAnsi="ˎ̥" w:eastAsia="仿宋_GB2312" w:cs="仿宋_GB2312"/>
          <w:color w:val="auto"/>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eastAsia="zh-CN"/>
        </w:rPr>
        <w:t>35.65</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35.21</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0.44</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可取自财决公开06表，各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s="仿宋_GB2312"/>
          <w:color w:val="auto"/>
          <w:kern w:val="0"/>
          <w:sz w:val="32"/>
          <w:szCs w:val="32"/>
          <w:lang w:val="en-US" w:eastAsia="zh-CN" w:bidi="ar"/>
        </w:rPr>
        <w:t>我园无该项支出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s="仿宋_GB2312"/>
          <w:color w:val="auto"/>
          <w:kern w:val="0"/>
          <w:sz w:val="32"/>
          <w:szCs w:val="32"/>
          <w:lang w:val="en-US" w:eastAsia="zh-CN" w:bidi="ar"/>
        </w:rPr>
        <w:t>主要是：</w:t>
      </w:r>
      <w:r>
        <w:rPr>
          <w:rFonts w:hint="eastAsia" w:ascii="仿宋_GB2312" w:hAnsi="ˎ̥" w:eastAsia="仿宋_GB2312" w:cs="仿宋_GB2312"/>
          <w:color w:val="auto"/>
          <w:kern w:val="0"/>
          <w:sz w:val="32"/>
          <w:szCs w:val="32"/>
          <w:shd w:val="clear" w:color="auto" w:fill="FFFFFF"/>
          <w:lang w:val="en-US" w:eastAsia="zh-CN" w:bidi="ar"/>
        </w:rPr>
        <w:t>我单位无政府性基金预算财政拨款支出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widowControl/>
        <w:suppressLineNumbers w:val="0"/>
        <w:snapToGrid w:val="0"/>
        <w:spacing w:before="100" w:beforeAutospacing="1" w:after="100" w:afterAutospacing="1"/>
        <w:ind w:left="0" w:right="0" w:firstLine="640" w:firstLineChars="200"/>
        <w:jc w:val="left"/>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w:t>
      </w:r>
      <w:r>
        <w:rPr>
          <w:rFonts w:hint="eastAsia" w:ascii="仿宋_GB2312" w:hAnsi="ˎ̥" w:eastAsia="仿宋_GB2312" w:cs="仿宋_GB2312"/>
          <w:color w:val="auto"/>
          <w:kern w:val="0"/>
          <w:sz w:val="32"/>
          <w:szCs w:val="32"/>
          <w:shd w:val="clear" w:color="auto" w:fill="FFFFFF"/>
          <w:lang w:val="en-US" w:eastAsia="zh-CN" w:bidi="ar"/>
        </w:rPr>
        <w:t>我单位无政府性基金预算财政拨款支出。</w:t>
      </w:r>
      <w:r>
        <w:rPr>
          <w:rFonts w:hint="eastAsia" w:ascii="仿宋_GB2312" w:hAnsi="ˎ̥" w:eastAsia="仿宋_GB2312"/>
          <w:color w:val="auto"/>
          <w:sz w:val="32"/>
          <w:szCs w:val="32"/>
        </w:rPr>
        <w:t xml:space="preserve"> </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决算相关数据取自财决公开07表；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lang w:val="en-US" w:eastAsia="zh-CN"/>
        </w:rPr>
        <w:t>年度单位决算报表</w:t>
      </w:r>
      <w:r>
        <w:rPr>
          <w:rFonts w:hint="eastAsia" w:ascii="仿宋_GB2312" w:hAnsi="ˎ̥" w:eastAsia="仿宋_GB2312"/>
          <w:color w:val="auto"/>
          <w:sz w:val="32"/>
          <w:szCs w:val="32"/>
        </w:rPr>
        <w:t>财决09表《政府性基金预算财政拨款收入支出决算表》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widowControl/>
        <w:suppressLineNumbers w:val="0"/>
        <w:snapToGrid w:val="0"/>
        <w:spacing w:before="100" w:beforeAutospacing="1" w:after="100" w:afterAutospacing="1"/>
        <w:ind w:left="0" w:right="0" w:firstLine="640" w:firstLineChars="200"/>
        <w:jc w:val="left"/>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s="仿宋_GB2312"/>
          <w:color w:val="auto"/>
          <w:kern w:val="0"/>
          <w:sz w:val="32"/>
          <w:szCs w:val="32"/>
          <w:lang w:val="en-US" w:eastAsia="zh-CN" w:bidi="ar"/>
        </w:rPr>
        <w:t>我单位无国有资本经营预算财政拨款支出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仿宋_GB2312"/>
          <w:color w:val="auto"/>
          <w:kern w:val="0"/>
          <w:sz w:val="32"/>
          <w:szCs w:val="32"/>
          <w:lang w:val="en-US" w:eastAsia="zh-CN" w:bidi="ar"/>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w:t>
      </w:r>
      <w:r>
        <w:rPr>
          <w:rFonts w:hint="eastAsia" w:ascii="仿宋_GB2312" w:hAnsi="ˎ̥" w:eastAsia="仿宋_GB2312" w:cs="仿宋_GB2312"/>
          <w:color w:val="auto"/>
          <w:kern w:val="0"/>
          <w:sz w:val="32"/>
          <w:szCs w:val="32"/>
          <w:lang w:val="en-US" w:eastAsia="zh-CN" w:bidi="ar"/>
        </w:rPr>
        <w:t>我单位无国有资本经营预算财政拨款支出。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default" w:ascii="仿宋_GB2312" w:hAnsi="ˎ̥" w:eastAsia="仿宋_GB2312"/>
          <w:color w:val="auto"/>
          <w:sz w:val="32"/>
          <w:szCs w:val="32"/>
          <w:lang w:val="en-US"/>
        </w:rPr>
        <w:t>XXXX</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widowControl/>
        <w:suppressLineNumbers w:val="0"/>
        <w:snapToGrid w:val="0"/>
        <w:spacing w:before="100" w:beforeAutospacing="1" w:after="100" w:afterAutospacing="1"/>
        <w:ind w:left="0" w:right="0" w:firstLine="640" w:firstLineChars="200"/>
        <w:jc w:val="left"/>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w:t>
      </w:r>
      <w:r>
        <w:rPr>
          <w:rFonts w:hint="eastAsia" w:ascii="仿宋_GB2312" w:hAnsi="ˎ̥" w:eastAsia="仿宋_GB2312" w:cs="仿宋_GB2312"/>
          <w:color w:val="auto"/>
          <w:kern w:val="0"/>
          <w:sz w:val="32"/>
          <w:szCs w:val="32"/>
          <w:lang w:val="en-US" w:eastAsia="zh-CN" w:bidi="ar"/>
        </w:rPr>
        <w:t>我单位无国有资本经营预算财政拨款支出。</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eastAsia" w:ascii="仿宋_GB2312" w:hAnsi="ˎ̥" w:eastAsia="仿宋_GB2312"/>
          <w:color w:val="auto"/>
          <w:sz w:val="32"/>
          <w:szCs w:val="32"/>
          <w:lang w:val="en-US" w:eastAsia="zh-CN"/>
        </w:rPr>
        <w:t xml:space="preserve"> </w:t>
      </w: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决算相关数据取自财决公开08表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eastAsia="zh-CN"/>
        </w:rPr>
        <w:t>无</w:t>
      </w:r>
      <w:r>
        <w:rPr>
          <w:rFonts w:hint="eastAsia" w:ascii="楷体" w:hAnsi="楷体" w:eastAsia="楷体" w:cs="楷体"/>
          <w:bCs/>
          <w:color w:val="auto"/>
          <w:sz w:val="32"/>
          <w:szCs w:val="32"/>
        </w:rPr>
        <w:t>财政拨款“三公”经费</w:t>
      </w:r>
      <w:r>
        <w:rPr>
          <w:rFonts w:hint="eastAsia" w:ascii="楷体" w:hAnsi="楷体" w:eastAsia="楷体" w:cs="楷体"/>
          <w:bCs/>
          <w:color w:val="auto"/>
          <w:sz w:val="32"/>
          <w:szCs w:val="32"/>
          <w:lang w:eastAsia="zh-CN"/>
        </w:rPr>
        <w:t>收入</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w:t>
      </w:r>
      <w:r>
        <w:rPr>
          <w:rFonts w:ascii="仿宋_GB2312" w:hAnsi="ˎ̥" w:eastAsia="仿宋_GB2312"/>
          <w:color w:val="auto"/>
          <w:sz w:val="32"/>
          <w:szCs w:val="32"/>
        </w:rPr>
        <w:t>数据</w:t>
      </w:r>
      <w:r>
        <w:rPr>
          <w:rFonts w:hint="eastAsia" w:ascii="仿宋_GB2312" w:hAnsi="ˎ̥" w:eastAsia="仿宋_GB2312"/>
          <w:color w:val="auto"/>
          <w:sz w:val="32"/>
          <w:szCs w:val="32"/>
        </w:rPr>
        <w:t>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ascii="仿宋_GB2312" w:hAnsi="ˎ̥" w:eastAsia="仿宋_GB2312"/>
          <w:color w:val="auto"/>
          <w:sz w:val="32"/>
          <w:szCs w:val="32"/>
        </w:rPr>
        <w:t>决算报表</w:t>
      </w:r>
      <w:r>
        <w:rPr>
          <w:rFonts w:hint="eastAsia" w:ascii="仿宋_GB2312" w:hAnsi="ˎ̥" w:eastAsia="仿宋_GB2312"/>
          <w:color w:val="auto"/>
          <w:sz w:val="32"/>
          <w:szCs w:val="32"/>
        </w:rPr>
        <w:t>F03表《机构</w:t>
      </w:r>
      <w:r>
        <w:rPr>
          <w:rFonts w:ascii="仿宋_GB2312" w:hAnsi="ˎ̥" w:eastAsia="仿宋_GB2312"/>
          <w:color w:val="auto"/>
          <w:sz w:val="32"/>
          <w:szCs w:val="32"/>
        </w:rPr>
        <w:t>运行信息表》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spacing w:line="578" w:lineRule="exact"/>
        <w:ind w:firstLine="640" w:firstLineChars="200"/>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spacing w:line="578" w:lineRule="exact"/>
        <w:ind w:firstLine="640" w:firstLineChars="200"/>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widowControl/>
        <w:suppressLineNumbers w:val="0"/>
        <w:spacing w:before="0" w:beforeAutospacing="0" w:after="100" w:afterAutospacing="1"/>
        <w:ind w:left="0" w:right="0" w:firstLine="640" w:firstLineChars="200"/>
        <w:jc w:val="left"/>
        <w:rPr>
          <w:rFonts w:hint="eastAsia" w:ascii="楷体" w:hAnsi="楷体" w:eastAsia="楷体" w:cs="楷体"/>
          <w:b/>
          <w:bCs/>
          <w:color w:val="auto"/>
          <w:kern w:val="0"/>
          <w:sz w:val="32"/>
          <w:szCs w:val="32"/>
          <w:shd w:val="clear" w:color="auto" w:fill="FFFFFF"/>
        </w:rPr>
      </w:pPr>
      <w:r>
        <w:rPr>
          <w:rFonts w:hint="default" w:ascii="仿宋_GB2312" w:hAnsi="宋体" w:eastAsia="仿宋_GB2312" w:cs="仿宋_GB2312"/>
          <w:color w:val="auto"/>
          <w:kern w:val="0"/>
          <w:sz w:val="32"/>
          <w:szCs w:val="32"/>
          <w:shd w:val="clear" w:color="auto" w:fill="FFFFFF"/>
        </w:rPr>
        <w:t>我</w:t>
      </w:r>
      <w:r>
        <w:rPr>
          <w:rFonts w:hint="eastAsia" w:ascii="仿宋_GB2312" w:hAnsi="宋体" w:eastAsia="仿宋_GB2312" w:cs="仿宋_GB2312"/>
          <w:color w:val="auto"/>
          <w:kern w:val="0"/>
          <w:sz w:val="32"/>
          <w:szCs w:val="32"/>
          <w:shd w:val="clear" w:color="auto" w:fill="FFFFFF"/>
          <w:lang w:eastAsia="zh-CN"/>
        </w:rPr>
        <w:t>单位本年度没有进行</w:t>
      </w:r>
      <w:r>
        <w:rPr>
          <w:rFonts w:hint="default" w:ascii="仿宋_GB2312" w:hAnsi="宋体" w:eastAsia="仿宋_GB2312" w:cs="仿宋_GB2312"/>
          <w:color w:val="auto"/>
          <w:kern w:val="0"/>
          <w:sz w:val="32"/>
          <w:szCs w:val="32"/>
          <w:shd w:val="clear" w:color="auto" w:fill="FFFFFF"/>
        </w:rPr>
        <w:t>重点项目没有开展绩效管理工作。</w:t>
      </w:r>
    </w:p>
    <w:p>
      <w:pPr>
        <w:spacing w:line="578" w:lineRule="exact"/>
        <w:ind w:firstLine="640" w:firstLineChars="200"/>
        <w:rPr>
          <w:rFonts w:ascii="楷体" w:hAnsi="楷体" w:eastAsia="楷体" w:cs="楷体"/>
          <w:bCs/>
          <w:color w:val="auto"/>
          <w:sz w:val="32"/>
          <w:szCs w:val="32"/>
        </w:rPr>
      </w:pPr>
      <w:r>
        <w:rPr>
          <w:rFonts w:hint="eastAsia" w:ascii="楷体" w:hAnsi="楷体" w:eastAsia="楷体" w:cs="楷体"/>
          <w:bCs/>
          <w:color w:val="auto"/>
          <w:sz w:val="32"/>
          <w:szCs w:val="32"/>
        </w:rPr>
        <w:t>（二）</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、单位可根据实际情况反映重点项目绩效自评结果）。</w:t>
      </w:r>
    </w:p>
    <w:p>
      <w:pPr>
        <w:keepNext w:val="0"/>
        <w:keepLines w:val="0"/>
        <w:widowControl/>
        <w:suppressLineNumbers w:val="0"/>
        <w:spacing w:before="0" w:beforeAutospacing="0" w:after="100" w:afterAutospacing="1"/>
        <w:ind w:left="0" w:right="0" w:firstLine="640" w:firstLineChars="200"/>
        <w:jc w:val="left"/>
        <w:rPr>
          <w:rFonts w:hint="eastAsia" w:ascii="楷体" w:hAnsi="楷体" w:eastAsia="楷体" w:cs="楷体"/>
          <w:b/>
          <w:bCs/>
          <w:color w:val="auto"/>
          <w:kern w:val="0"/>
          <w:sz w:val="32"/>
          <w:szCs w:val="32"/>
          <w:shd w:val="clear" w:color="auto" w:fill="FFFFFF"/>
        </w:rPr>
      </w:pPr>
      <w:r>
        <w:rPr>
          <w:rFonts w:hint="default" w:ascii="仿宋_GB2312" w:hAnsi="宋体" w:eastAsia="仿宋_GB2312" w:cs="仿宋_GB2312"/>
          <w:color w:val="auto"/>
          <w:kern w:val="0"/>
          <w:sz w:val="32"/>
          <w:szCs w:val="32"/>
          <w:shd w:val="clear" w:color="auto" w:fill="FFFFFF"/>
        </w:rPr>
        <w:t>我单位</w:t>
      </w:r>
      <w:r>
        <w:rPr>
          <w:rFonts w:hint="eastAsia" w:ascii="仿宋_GB2312" w:hAnsi="宋体" w:eastAsia="仿宋_GB2312" w:cs="仿宋_GB2312"/>
          <w:color w:val="auto"/>
          <w:kern w:val="0"/>
          <w:sz w:val="32"/>
          <w:szCs w:val="32"/>
          <w:shd w:val="clear" w:color="auto" w:fill="FFFFFF"/>
          <w:lang w:eastAsia="zh-CN"/>
        </w:rPr>
        <w:t>本年度没有进行</w:t>
      </w:r>
      <w:r>
        <w:rPr>
          <w:rFonts w:hint="default" w:ascii="仿宋_GB2312" w:hAnsi="宋体" w:eastAsia="仿宋_GB2312" w:cs="仿宋_GB2312"/>
          <w:color w:val="auto"/>
          <w:kern w:val="0"/>
          <w:sz w:val="32"/>
          <w:szCs w:val="32"/>
          <w:shd w:val="clear" w:color="auto" w:fill="FFFFFF"/>
        </w:rPr>
        <w:t>重点项目没有开展绩效管理工作。</w:t>
      </w:r>
    </w:p>
    <w:p>
      <w:pPr>
        <w:spacing w:line="578" w:lineRule="exact"/>
        <w:ind w:firstLine="640" w:firstLineChars="200"/>
        <w:rPr>
          <w:rFonts w:hint="eastAsia" w:ascii="楷体" w:hAnsi="楷体" w:eastAsia="楷体" w:cs="楷体"/>
          <w:bCs/>
          <w:color w:val="auto"/>
          <w:sz w:val="32"/>
          <w:szCs w:val="32"/>
        </w:rPr>
      </w:pPr>
      <w:r>
        <w:rPr>
          <w:rFonts w:hint="eastAsia" w:ascii="楷体" w:hAnsi="楷体" w:eastAsia="楷体" w:cs="楷体"/>
          <w:bCs/>
          <w:color w:val="auto"/>
          <w:sz w:val="32"/>
          <w:szCs w:val="32"/>
        </w:rPr>
        <w:t>（三）</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评价结果（预算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填写，</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所属单位不需填写）。</w:t>
      </w:r>
    </w:p>
    <w:p>
      <w:pPr>
        <w:keepNext w:val="0"/>
        <w:keepLines w:val="0"/>
        <w:widowControl/>
        <w:suppressLineNumbers w:val="0"/>
        <w:spacing w:before="0" w:beforeAutospacing="0" w:after="100" w:afterAutospacing="1"/>
        <w:ind w:left="0" w:right="0" w:firstLine="640" w:firstLineChars="200"/>
        <w:jc w:val="left"/>
        <w:rPr>
          <w:rFonts w:hint="eastAsia" w:ascii="楷体" w:hAnsi="楷体" w:eastAsia="楷体" w:cs="楷体"/>
          <w:b/>
          <w:bCs/>
          <w:color w:val="auto"/>
          <w:kern w:val="0"/>
          <w:sz w:val="32"/>
          <w:szCs w:val="32"/>
          <w:shd w:val="clear" w:color="auto" w:fill="FFFFFF"/>
        </w:rPr>
      </w:pPr>
      <w:r>
        <w:rPr>
          <w:rFonts w:hint="default" w:ascii="仿宋_GB2312" w:hAnsi="宋体" w:eastAsia="仿宋_GB2312" w:cs="仿宋_GB2312"/>
          <w:color w:val="auto"/>
          <w:kern w:val="0"/>
          <w:sz w:val="32"/>
          <w:szCs w:val="32"/>
          <w:shd w:val="clear" w:color="auto" w:fill="FFFFFF"/>
        </w:rPr>
        <w:t>我单位</w:t>
      </w:r>
      <w:r>
        <w:rPr>
          <w:rFonts w:hint="eastAsia" w:ascii="仿宋_GB2312" w:hAnsi="宋体" w:eastAsia="仿宋_GB2312" w:cs="仿宋_GB2312"/>
          <w:color w:val="auto"/>
          <w:kern w:val="0"/>
          <w:sz w:val="32"/>
          <w:szCs w:val="32"/>
          <w:shd w:val="clear" w:color="auto" w:fill="FFFFFF"/>
          <w:lang w:eastAsia="zh-CN"/>
        </w:rPr>
        <w:t>本年度没有进行</w:t>
      </w:r>
      <w:r>
        <w:rPr>
          <w:rFonts w:hint="default" w:ascii="仿宋_GB2312" w:hAnsi="宋体" w:eastAsia="仿宋_GB2312" w:cs="仿宋_GB2312"/>
          <w:color w:val="auto"/>
          <w:kern w:val="0"/>
          <w:sz w:val="32"/>
          <w:szCs w:val="32"/>
          <w:shd w:val="clear" w:color="auto" w:fill="FFFFFF"/>
        </w:rPr>
        <w:t>重点项目没有开展绩效管理工作。</w:t>
      </w:r>
    </w:p>
    <w:p>
      <w:pPr>
        <w:spacing w:line="578" w:lineRule="exact"/>
        <w:ind w:firstLine="640" w:firstLineChars="200"/>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（四）财政评价结果（如有）。</w:t>
      </w:r>
    </w:p>
    <w:p>
      <w:pPr>
        <w:spacing w:line="578" w:lineRule="exact"/>
        <w:ind w:firstLine="640" w:firstLineChars="200"/>
        <w:rPr>
          <w:rFonts w:hint="default" w:ascii="仿宋_GB2312" w:hAnsi="宋体" w:eastAsia="仿宋_GB2312" w:cs="仿宋_GB2312"/>
          <w:color w:val="auto"/>
          <w:kern w:val="0"/>
          <w:sz w:val="32"/>
          <w:szCs w:val="32"/>
          <w:shd w:val="clear" w:color="auto" w:fill="FFFFFF"/>
        </w:rPr>
      </w:pPr>
      <w:r>
        <w:rPr>
          <w:rFonts w:hint="default" w:ascii="仿宋_GB2312" w:hAnsi="宋体" w:eastAsia="仿宋_GB2312" w:cs="仿宋_GB2312"/>
          <w:color w:val="auto"/>
          <w:kern w:val="0"/>
          <w:sz w:val="32"/>
          <w:szCs w:val="32"/>
          <w:shd w:val="clear" w:color="auto" w:fill="FFFFFF"/>
        </w:rPr>
        <w:t>我单位</w:t>
      </w:r>
      <w:r>
        <w:rPr>
          <w:rFonts w:hint="eastAsia" w:ascii="仿宋_GB2312" w:hAnsi="宋体" w:eastAsia="仿宋_GB2312" w:cs="仿宋_GB2312"/>
          <w:color w:val="auto"/>
          <w:kern w:val="0"/>
          <w:sz w:val="32"/>
          <w:szCs w:val="32"/>
          <w:shd w:val="clear" w:color="auto" w:fill="FFFFFF"/>
          <w:lang w:eastAsia="zh-CN"/>
        </w:rPr>
        <w:t>本年度没有进行</w:t>
      </w:r>
      <w:r>
        <w:rPr>
          <w:rFonts w:hint="default" w:ascii="仿宋_GB2312" w:hAnsi="宋体" w:eastAsia="仿宋_GB2312" w:cs="仿宋_GB2312"/>
          <w:color w:val="auto"/>
          <w:kern w:val="0"/>
          <w:sz w:val="32"/>
          <w:szCs w:val="32"/>
          <w:shd w:val="clear" w:color="auto" w:fill="FFFFFF"/>
        </w:rPr>
        <w:t>重点项目没有开展绩效管理工作。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spacing w:line="578" w:lineRule="exact"/>
        <w:ind w:firstLine="640" w:firstLineChars="200"/>
        <w:rPr>
          <w:rFonts w:hint="eastAsia" w:ascii="楷体" w:hAnsi="楷体" w:eastAsia="楷体" w:cs="楷体"/>
          <w:bCs/>
          <w:color w:val="auto"/>
          <w:sz w:val="32"/>
          <w:szCs w:val="32"/>
        </w:rPr>
      </w:pPr>
      <w:r>
        <w:rPr>
          <w:rFonts w:hint="eastAsia" w:ascii="楷体" w:hAnsi="楷体" w:eastAsia="楷体" w:cs="楷体"/>
          <w:bCs/>
          <w:color w:val="auto"/>
          <w:sz w:val="32"/>
          <w:szCs w:val="32"/>
        </w:rPr>
        <w:t>（一）机关运行经费支出情况</w:t>
      </w:r>
    </w:p>
    <w:p>
      <w:pPr>
        <w:spacing w:line="578" w:lineRule="exact"/>
        <w:ind w:firstLine="640" w:firstLineChars="200"/>
        <w:rPr>
          <w:rFonts w:hint="eastAsia" w:ascii="楷体" w:hAnsi="楷体" w:eastAsia="楷体" w:cs="楷体"/>
          <w:bCs/>
          <w:color w:val="auto"/>
          <w:sz w:val="32"/>
          <w:szCs w:val="32"/>
        </w:rPr>
      </w:pPr>
      <w:r>
        <w:rPr>
          <w:rFonts w:hint="default" w:ascii="仿宋_GB2312" w:hAnsi="ˎ̥" w:eastAsia="仿宋_GB2312" w:cs="仿宋_GB2312"/>
          <w:color w:val="auto"/>
          <w:kern w:val="0"/>
          <w:sz w:val="32"/>
          <w:szCs w:val="32"/>
          <w:shd w:val="clear" w:color="auto" w:fill="FFFFFF"/>
        </w:rPr>
        <w:t>我单位属事业单位，事业单位没有机关运行经费支出。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机关运行经费预算数可取自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决算报表财决01-1表《财政拨款收入支出决算总表》，年初预算数-一般公共预算财政拨款-公用经费，注意</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汇总公开决算时，因事业单位没有机关运行经费支出，故</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汇总的机关运行经费预算数应为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所属的各行政单位或参公单位的汇总数；决算数可取自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5" w:name="_Toc30383_WPSOffice_Level2"/>
      <w:bookmarkStart w:id="96" w:name="_Toc3131_WPSOffice_Level2"/>
      <w:bookmarkStart w:id="97" w:name="_Toc13084_WPSOffice_Level2"/>
      <w:bookmarkStart w:id="98" w:name="_Toc25333_WPSOffice_Level2"/>
      <w:bookmarkStart w:id="99" w:name="_Toc23966_WPSOffice_Level2"/>
      <w:bookmarkStart w:id="100" w:name="_Toc32689_WPSOffice_Level2"/>
      <w:r>
        <w:rPr>
          <w:rFonts w:hint="eastAsia" w:ascii="楷体" w:hAnsi="楷体" w:eastAsia="楷体" w:cs="楷体"/>
          <w:bCs/>
          <w:color w:val="auto"/>
          <w:sz w:val="32"/>
          <w:szCs w:val="32"/>
        </w:rPr>
        <w:t>（二）政府采购支出情况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我单位</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上述政府采购支出相关</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决算报表F03表《机构运行信息表》，授予中小企业和小微企业合同金额由各</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查阅本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1" w:name="_Toc527_WPSOffice_Level2"/>
      <w:bookmarkStart w:id="102" w:name="_Toc6016_WPSOffice_Level2"/>
      <w:bookmarkStart w:id="103" w:name="_Toc29584_WPSOffice_Level2"/>
      <w:bookmarkStart w:id="104" w:name="_Toc10902_WPSOffice_Level2"/>
      <w:bookmarkStart w:id="105" w:name="_Toc19989_WPSOffice_Level2"/>
      <w:bookmarkStart w:id="106" w:name="_Toc15129_WPSOffice_Level2"/>
      <w:r>
        <w:rPr>
          <w:rFonts w:hint="eastAsia" w:ascii="楷体" w:hAnsi="楷体" w:eastAsia="楷体" w:cs="楷体"/>
          <w:bCs/>
          <w:color w:val="auto"/>
          <w:sz w:val="32"/>
          <w:szCs w:val="32"/>
        </w:rPr>
        <w:t>（三）国有资产占用情况</w:t>
      </w:r>
      <w:bookmarkEnd w:id="101"/>
      <w:bookmarkEnd w:id="102"/>
      <w:bookmarkEnd w:id="103"/>
      <w:bookmarkEnd w:id="104"/>
      <w:bookmarkEnd w:id="105"/>
      <w:bookmarkEnd w:id="106"/>
    </w:p>
    <w:p>
      <w:pPr>
        <w:keepNext w:val="0"/>
        <w:keepLines w:val="0"/>
        <w:widowControl/>
        <w:suppressLineNumbers w:val="0"/>
        <w:snapToGrid w:val="0"/>
        <w:spacing w:before="100" w:beforeAutospacing="1" w:after="100" w:afterAutospacing="1" w:line="578" w:lineRule="exact"/>
        <w:ind w:left="0" w:right="0" w:firstLine="640" w:firstLineChars="200"/>
        <w:jc w:val="left"/>
        <w:rPr>
          <w:rFonts w:hint="eastAsia" w:ascii="仿宋_GB2312" w:hAnsi="ˎ̥" w:eastAsia="仿宋_GB2312" w:cs="仿宋_GB2312"/>
          <w:color w:val="auto"/>
          <w:kern w:val="0"/>
          <w:sz w:val="32"/>
          <w:szCs w:val="32"/>
        </w:rPr>
      </w:pPr>
      <w:r>
        <w:rPr>
          <w:rFonts w:hint="eastAsia" w:ascii="仿宋_GB2312" w:hAnsi="ˎ̥" w:eastAsia="仿宋_GB2312"/>
          <w:bCs/>
          <w:color w:val="auto"/>
          <w:sz w:val="32"/>
          <w:szCs w:val="32"/>
        </w:rPr>
        <w:t>截至202</w:t>
      </w:r>
      <w:r>
        <w:rPr>
          <w:rFonts w:hint="eastAsia" w:ascii="仿宋_GB2312" w:hAnsi="ˎ̥" w:eastAsia="仿宋_GB2312"/>
          <w:bCs/>
          <w:color w:val="auto"/>
          <w:sz w:val="32"/>
          <w:szCs w:val="32"/>
          <w:lang w:val="en-US" w:eastAsia="zh-CN"/>
        </w:rPr>
        <w:t>4</w:t>
      </w:r>
      <w:r>
        <w:rPr>
          <w:rFonts w:hint="eastAsia" w:ascii="仿宋_GB2312" w:hAnsi="ˎ̥" w:eastAsia="仿宋_GB2312"/>
          <w:bCs/>
          <w:color w:val="auto"/>
          <w:sz w:val="32"/>
          <w:szCs w:val="32"/>
        </w:rPr>
        <w:t>年12月31日，</w:t>
      </w:r>
      <w:r>
        <w:rPr>
          <w:rFonts w:hint="eastAsia" w:ascii="仿宋_GB2312" w:hAnsi="ˎ̥" w:eastAsia="仿宋_GB2312" w:cs="仿宋_GB2312"/>
          <w:color w:val="auto"/>
          <w:kern w:val="0"/>
          <w:sz w:val="32"/>
          <w:szCs w:val="32"/>
          <w:lang w:val="en-US" w:eastAsia="zh-CN" w:bidi="ar"/>
        </w:rPr>
        <w:t>本单位拥有房屋面积</w:t>
      </w:r>
      <w:r>
        <w:rPr>
          <w:rFonts w:hint="eastAsia" w:ascii="仿宋_GB2312" w:hAnsi="ˎ̥" w:eastAsia="仿宋_GB2312" w:cs="仿宋_GB2312"/>
          <w:color w:val="auto"/>
          <w:kern w:val="0"/>
          <w:sz w:val="32"/>
          <w:szCs w:val="32"/>
          <w:shd w:val="clear" w:color="auto" w:fill="FFFFFF"/>
          <w:lang w:val="en-US" w:eastAsia="zh-CN" w:bidi="ar"/>
        </w:rPr>
        <w:t>2375.1</w:t>
      </w:r>
      <w:r>
        <w:rPr>
          <w:rFonts w:hint="eastAsia" w:ascii="仿宋_GB2312" w:hAnsi="ˎ̥" w:eastAsia="仿宋_GB2312" w:cs="仿宋_GB2312"/>
          <w:color w:val="auto"/>
          <w:kern w:val="0"/>
          <w:sz w:val="32"/>
          <w:szCs w:val="32"/>
          <w:lang w:val="en-US" w:eastAsia="zh-CN" w:bidi="ar"/>
        </w:rPr>
        <w:t>平方米，其中：办公用房</w:t>
      </w:r>
      <w:r>
        <w:rPr>
          <w:rFonts w:hint="eastAsia" w:ascii="仿宋_GB2312" w:hAnsi="ˎ̥" w:eastAsia="仿宋_GB2312" w:cs="仿宋_GB2312"/>
          <w:color w:val="auto"/>
          <w:kern w:val="0"/>
          <w:sz w:val="32"/>
          <w:szCs w:val="32"/>
          <w:shd w:val="clear" w:color="auto" w:fill="FFFFFF"/>
          <w:lang w:val="en-US" w:eastAsia="zh-CN" w:bidi="ar"/>
        </w:rPr>
        <w:t>120.56</w:t>
      </w:r>
      <w:r>
        <w:rPr>
          <w:rFonts w:hint="eastAsia" w:ascii="仿宋_GB2312" w:hAnsi="ˎ̥" w:eastAsia="仿宋_GB2312" w:cs="仿宋_GB2312"/>
          <w:color w:val="auto"/>
          <w:kern w:val="0"/>
          <w:sz w:val="32"/>
          <w:szCs w:val="32"/>
          <w:lang w:val="en-US" w:eastAsia="zh-CN" w:bidi="ar"/>
        </w:rPr>
        <w:t>平方米，业务用房</w:t>
      </w:r>
      <w:r>
        <w:rPr>
          <w:rFonts w:hint="eastAsia" w:ascii="仿宋_GB2312" w:hAnsi="ˎ̥" w:eastAsia="仿宋_GB2312" w:cs="仿宋_GB2312"/>
          <w:color w:val="auto"/>
          <w:kern w:val="0"/>
          <w:sz w:val="32"/>
          <w:szCs w:val="32"/>
          <w:shd w:val="clear" w:color="auto" w:fill="FFFFFF"/>
          <w:lang w:val="en-US" w:eastAsia="zh-CN" w:bidi="ar"/>
        </w:rPr>
        <w:t>2254.54</w:t>
      </w:r>
      <w:r>
        <w:rPr>
          <w:rFonts w:hint="eastAsia" w:ascii="仿宋_GB2312" w:hAnsi="ˎ̥" w:eastAsia="仿宋_GB2312" w:cs="仿宋_GB2312"/>
          <w:color w:val="auto"/>
          <w:kern w:val="0"/>
          <w:sz w:val="32"/>
          <w:szCs w:val="32"/>
          <w:lang w:val="en-US" w:eastAsia="zh-CN" w:bidi="ar"/>
        </w:rPr>
        <w:t>平方米，其他（不含构筑物）</w:t>
      </w:r>
      <w:r>
        <w:rPr>
          <w:rFonts w:hint="eastAsia" w:ascii="仿宋_GB2312" w:hAnsi="ˎ̥" w:eastAsia="仿宋_GB2312" w:cs="仿宋_GB2312"/>
          <w:color w:val="auto"/>
          <w:kern w:val="0"/>
          <w:sz w:val="32"/>
          <w:szCs w:val="32"/>
          <w:shd w:val="clear" w:color="auto" w:fill="FFFFFF"/>
          <w:lang w:val="en-US" w:eastAsia="zh-CN" w:bidi="ar"/>
        </w:rPr>
        <w:t>1356.13</w:t>
      </w:r>
      <w:r>
        <w:rPr>
          <w:rFonts w:hint="eastAsia" w:ascii="仿宋_GB2312" w:hAnsi="ˎ̥" w:eastAsia="仿宋_GB2312" w:cs="仿宋_GB2312"/>
          <w:color w:val="auto"/>
          <w:kern w:val="0"/>
          <w:sz w:val="32"/>
          <w:szCs w:val="32"/>
          <w:lang w:val="en-US" w:eastAsia="zh-CN" w:bidi="ar"/>
        </w:rPr>
        <w:t>平方米。</w:t>
      </w:r>
    </w:p>
    <w:p>
      <w:pPr>
        <w:keepNext w:val="0"/>
        <w:keepLines w:val="0"/>
        <w:widowControl/>
        <w:suppressLineNumbers w:val="0"/>
        <w:snapToGrid w:val="0"/>
        <w:spacing w:before="100" w:beforeAutospacing="1" w:after="100" w:afterAutospacing="1" w:line="578" w:lineRule="exact"/>
        <w:ind w:left="0" w:right="0" w:firstLine="640" w:firstLineChars="200"/>
        <w:jc w:val="left"/>
        <w:rPr>
          <w:rFonts w:hint="eastAsia" w:ascii="仿宋_GB2312" w:hAnsi="ˎ̥" w:eastAsia="仿宋_GB2312" w:cs="仿宋_GB2312"/>
          <w:color w:val="auto"/>
          <w:kern w:val="0"/>
          <w:sz w:val="32"/>
          <w:szCs w:val="32"/>
        </w:rPr>
      </w:pPr>
      <w:r>
        <w:rPr>
          <w:rFonts w:hint="eastAsia" w:ascii="仿宋_GB2312" w:hAnsi="ˎ̥" w:eastAsia="仿宋_GB2312" w:cs="仿宋_GB2312"/>
          <w:color w:val="auto"/>
          <w:kern w:val="0"/>
          <w:sz w:val="32"/>
          <w:szCs w:val="32"/>
          <w:lang w:val="en-US" w:eastAsia="zh-CN" w:bidi="ar"/>
        </w:rPr>
        <w:t>本单位共有车辆0辆，其中，副部（省）级及以上领导用车0辆、主要领导干部用车0辆、机要通信用车0辆、应急保障用车0辆、执法执勤用车0辆、特种专业技术用车0辆、离退休干部用车0辆、其他用车0辆，其他用车主要是我单位无车。单价100万元（含）以上设备（不含车辆）0台（套）。</w:t>
      </w:r>
    </w:p>
    <w:p>
      <w:pPr>
        <w:keepNext w:val="0"/>
        <w:keepLines w:val="0"/>
        <w:widowControl/>
        <w:suppressLineNumbers w:val="0"/>
        <w:snapToGrid w:val="0"/>
        <w:spacing w:before="100" w:beforeAutospacing="1" w:after="100" w:afterAutospacing="1" w:line="578" w:lineRule="exact"/>
        <w:ind w:left="0" w:right="0" w:firstLine="640" w:firstLineChars="200"/>
        <w:jc w:val="left"/>
        <w:rPr>
          <w:rFonts w:hint="eastAsia" w:ascii="仿宋_GB2312" w:hAnsi="ˎ̥" w:eastAsia="仿宋_GB2312"/>
          <w:color w:val="auto"/>
          <w:sz w:val="32"/>
          <w:szCs w:val="32"/>
        </w:rPr>
      </w:pPr>
      <w:r>
        <w:rPr>
          <w:rFonts w:hint="eastAsia" w:ascii="仿宋_GB2312" w:hAnsi="ˎ̥" w:eastAsia="仿宋_GB2312" w:cs="仿宋_GB2312"/>
          <w:color w:val="auto"/>
          <w:kern w:val="0"/>
          <w:sz w:val="32"/>
          <w:szCs w:val="32"/>
          <w:lang w:val="en-US" w:eastAsia="zh-CN" w:bidi="ar"/>
        </w:rPr>
        <w:t>年末在建工程0万元。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上述国有资产占用情况相关数</w:t>
      </w:r>
      <w:r>
        <w:rPr>
          <w:rFonts w:hint="eastAsia" w:ascii="仿宋_GB2312" w:hAnsi="ˎ̥" w:eastAsia="仿宋_GB2312"/>
          <w:color w:val="auto"/>
          <w:sz w:val="32"/>
          <w:szCs w:val="32"/>
          <w:lang w:val="en-US" w:eastAsia="zh-CN"/>
        </w:rPr>
        <w:t>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决算F0</w:t>
      </w:r>
      <w:r>
        <w:rPr>
          <w:rFonts w:hint="default" w:ascii="仿宋_GB2312" w:hAnsi="ˎ̥" w:eastAsia="仿宋_GB2312"/>
          <w:color w:val="auto"/>
          <w:sz w:val="32"/>
          <w:szCs w:val="32"/>
          <w:lang w:val="en-US"/>
        </w:rPr>
        <w:t>2</w:t>
      </w:r>
      <w:r>
        <w:rPr>
          <w:rFonts w:hint="eastAsia" w:ascii="仿宋_GB2312" w:hAnsi="ˎ̥" w:eastAsia="仿宋_GB2312"/>
          <w:color w:val="auto"/>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07" w:name="_Toc11039_WPSOffice_Level1"/>
      <w:bookmarkStart w:id="108" w:name="_Toc4398_WPSOffice_Level1"/>
      <w:bookmarkStart w:id="109" w:name="_Toc15425_WPSOffice_Level1"/>
      <w:bookmarkStart w:id="110" w:name="_Toc17580_WPSOffice_Level1"/>
      <w:bookmarkStart w:id="111" w:name="_Toc8874_WPSOffice_Level1"/>
      <w:bookmarkStart w:id="112" w:name="_Toc880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教育支出（类）普通教育（款）学前教育（项）：反映各</w:t>
      </w:r>
      <w:r>
        <w:rPr>
          <w:rFonts w:hint="eastAsia" w:ascii="仿宋_GB2312" w:hAnsi="宋体" w:eastAsia="仿宋_GB2312" w:cs="仿宋_GB2312"/>
          <w:color w:val="auto"/>
          <w:kern w:val="0"/>
          <w:sz w:val="32"/>
          <w:szCs w:val="32"/>
          <w:lang w:eastAsia="zh-CN"/>
        </w:rPr>
        <w:t>单位</w:t>
      </w:r>
      <w:r>
        <w:rPr>
          <w:rFonts w:hint="default" w:ascii="仿宋_GB2312" w:hAnsi="宋体" w:eastAsia="仿宋_GB2312" w:cs="仿宋_GB2312"/>
          <w:color w:val="auto"/>
          <w:kern w:val="0"/>
          <w:sz w:val="32"/>
          <w:szCs w:val="32"/>
        </w:rPr>
        <w:t>举办的学前教育支出。</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社会保障和就业支出（类）行政事业单位养老支出（款）机关事业单位基本养老保险缴费支出（项）：指用于单位缴纳的基本养老保险费支出。</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卫生健康支出（类）行政事业单位医疗（款）事业单位医疗（项）：反映财政</w:t>
      </w:r>
      <w:r>
        <w:rPr>
          <w:rFonts w:hint="eastAsia" w:ascii="仿宋_GB2312" w:hAnsi="宋体" w:eastAsia="仿宋_GB2312" w:cs="仿宋_GB2312"/>
          <w:color w:val="auto"/>
          <w:kern w:val="0"/>
          <w:sz w:val="32"/>
          <w:szCs w:val="32"/>
          <w:lang w:eastAsia="zh-CN"/>
        </w:rPr>
        <w:t>单位</w:t>
      </w:r>
      <w:r>
        <w:rPr>
          <w:rFonts w:hint="default" w:ascii="仿宋_GB2312" w:hAnsi="宋体" w:eastAsia="仿宋_GB2312" w:cs="仿宋_GB2312"/>
          <w:color w:val="auto"/>
          <w:kern w:val="0"/>
          <w:sz w:val="32"/>
          <w:szCs w:val="32"/>
        </w:rPr>
        <w:t>集中安排的事业单位基本医疗保险缴费经费，未参加医疗保险的事业单位的公费医疗经费，按国家规定享受离休人员待遇的医疗经费。</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卫生健康支出（类）行政事业单位医疗（款）公务员医疗补助（项）：反映财政</w:t>
      </w:r>
      <w:r>
        <w:rPr>
          <w:rFonts w:hint="eastAsia" w:ascii="仿宋_GB2312" w:hAnsi="宋体" w:eastAsia="仿宋_GB2312" w:cs="仿宋_GB2312"/>
          <w:color w:val="auto"/>
          <w:kern w:val="0"/>
          <w:sz w:val="32"/>
          <w:szCs w:val="32"/>
          <w:lang w:eastAsia="zh-CN"/>
        </w:rPr>
        <w:t>单位</w:t>
      </w:r>
      <w:r>
        <w:rPr>
          <w:rFonts w:hint="default" w:ascii="仿宋_GB2312" w:hAnsi="宋体" w:eastAsia="仿宋_GB2312" w:cs="仿宋_GB2312"/>
          <w:color w:val="auto"/>
          <w:kern w:val="0"/>
          <w:sz w:val="32"/>
          <w:szCs w:val="32"/>
        </w:rPr>
        <w:t>集中安排的公务员医疗补助经费。</w:t>
      </w:r>
    </w:p>
    <w:p>
      <w:pPr>
        <w:keepNext w:val="0"/>
        <w:keepLines w:val="0"/>
        <w:widowControl/>
        <w:suppressLineNumbers w:val="0"/>
        <w:spacing w:line="560" w:lineRule="exact"/>
        <w:ind w:left="0" w:firstLine="640" w:firstLineChars="200"/>
        <w:rPr>
          <w:rFonts w:hint="default" w:ascii="仿宋_GB2312" w:hAnsi="宋体" w:eastAsia="仿宋_GB2312" w:cs="宋体"/>
          <w:color w:val="auto"/>
          <w:kern w:val="0"/>
          <w:sz w:val="32"/>
          <w:szCs w:val="32"/>
        </w:rPr>
      </w:pPr>
      <w:r>
        <w:rPr>
          <w:rFonts w:hint="default" w:ascii="仿宋_GB2312" w:hAnsi="宋体" w:eastAsia="仿宋_GB2312" w:cs="仿宋_GB2312"/>
          <w:color w:val="auto"/>
          <w:kern w:val="0"/>
          <w:sz w:val="32"/>
          <w:szCs w:val="32"/>
        </w:rPr>
        <w:t>卫生健康支出（类）行政事业单位医疗（款）其他行政事业单位医疗支出（项）：反映除行政单位医疗、事业单位医疗、公务员医疗补助其他用于行政事业单位医疗方面的支出。</w:t>
      </w:r>
    </w:p>
    <w:p>
      <w:pPr>
        <w:keepNext w:val="0"/>
        <w:keepLines w:val="0"/>
        <w:widowControl/>
        <w:suppressLineNumbers w:val="0"/>
        <w:spacing w:line="560" w:lineRule="exact"/>
        <w:ind w:left="0" w:firstLine="640" w:firstLineChars="200"/>
        <w:rPr>
          <w:rFonts w:hint="default" w:ascii="仿宋_GB2312" w:hAnsi="ˎ̥" w:eastAsia="仿宋_GB2312" w:cs="仿宋_GB2312"/>
          <w:color w:val="auto"/>
          <w:kern w:val="0"/>
          <w:sz w:val="32"/>
          <w:szCs w:val="32"/>
          <w:shd w:val="clear" w:color="auto" w:fill="FFFFFF"/>
        </w:rPr>
      </w:pPr>
      <w:r>
        <w:rPr>
          <w:rFonts w:hint="default" w:ascii="仿宋_GB2312" w:hAnsi="宋体" w:eastAsia="仿宋_GB2312" w:cs="仿宋_GB2312"/>
          <w:color w:val="auto"/>
          <w:kern w:val="0"/>
          <w:sz w:val="32"/>
          <w:szCs w:val="32"/>
        </w:rPr>
        <w:t>住房保障支出（类）住房改革支出（款）住房公积金（项）：指用于按规定比例为职工缴纳的住房公积金支出。</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BCF5EF75"/>
    <w:multiLevelType w:val="singleLevel"/>
    <w:tmpl w:val="BCF5EF75"/>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345621"/>
    <w:rsid w:val="136F98C7"/>
    <w:rsid w:val="17427E68"/>
    <w:rsid w:val="1755065F"/>
    <w:rsid w:val="1AFC29C9"/>
    <w:rsid w:val="1CA52F2E"/>
    <w:rsid w:val="1E3630B9"/>
    <w:rsid w:val="26EEC2B5"/>
    <w:rsid w:val="29472309"/>
    <w:rsid w:val="2B406E77"/>
    <w:rsid w:val="2C2A0C43"/>
    <w:rsid w:val="2CA47A27"/>
    <w:rsid w:val="2CC54F1A"/>
    <w:rsid w:val="2D1E73A5"/>
    <w:rsid w:val="32717154"/>
    <w:rsid w:val="34B63260"/>
    <w:rsid w:val="37FDA7E2"/>
    <w:rsid w:val="3A314D88"/>
    <w:rsid w:val="3A746883"/>
    <w:rsid w:val="3CA15DE9"/>
    <w:rsid w:val="3FE61EE5"/>
    <w:rsid w:val="406508EE"/>
    <w:rsid w:val="408D6263"/>
    <w:rsid w:val="41B40CEE"/>
    <w:rsid w:val="48317291"/>
    <w:rsid w:val="485F7024"/>
    <w:rsid w:val="48E70666"/>
    <w:rsid w:val="4A5C05EE"/>
    <w:rsid w:val="4C6877E5"/>
    <w:rsid w:val="4D6A468D"/>
    <w:rsid w:val="4EA86137"/>
    <w:rsid w:val="516173A1"/>
    <w:rsid w:val="56CA7FD0"/>
    <w:rsid w:val="57FA38D1"/>
    <w:rsid w:val="5F7D3333"/>
    <w:rsid w:val="61385890"/>
    <w:rsid w:val="62FD6377"/>
    <w:rsid w:val="687436E1"/>
    <w:rsid w:val="69C56E76"/>
    <w:rsid w:val="6DA45C50"/>
    <w:rsid w:val="6E9A7825"/>
    <w:rsid w:val="6F670F9B"/>
    <w:rsid w:val="716C437C"/>
    <w:rsid w:val="737450E0"/>
    <w:rsid w:val="74054476"/>
    <w:rsid w:val="742F38C4"/>
    <w:rsid w:val="74AB66DC"/>
    <w:rsid w:val="74C4154C"/>
    <w:rsid w:val="75956FFF"/>
    <w:rsid w:val="77AA2D01"/>
    <w:rsid w:val="7CDE1DBD"/>
    <w:rsid w:val="7D943A85"/>
    <w:rsid w:val="7DB0448C"/>
    <w:rsid w:val="7E5F9AA4"/>
    <w:rsid w:val="7F2C0193"/>
    <w:rsid w:val="7FC141AD"/>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6253</Words>
  <Characters>6766</Characters>
  <Lines>67</Lines>
  <Paragraphs>18</Paragraphs>
  <TotalTime>4</TotalTime>
  <ScaleCrop>false</ScaleCrop>
  <LinksUpToDate>false</LinksUpToDate>
  <CharactersWithSpaces>6825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2025-10-27T08:33:14Z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eyJoZGlkIjoiM2E2NzJkYjY3N2ZkYzJhMTI0ODg4MTE4ZWI5ZjQyZGUiLCJ1c2VySWQiOiIzOTEwNjA0NjUifQ==</vt:lpwstr>
  </property>
</Properties>
</file>