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屯昌县特殊教育学校2024年度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bookmarkStart w:id="119" w:name="_GoBack"/>
      <w:bookmarkEnd w:id="119"/>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10049_WPSOffice_Level1"/>
      <w:bookmarkStart w:id="5" w:name="_Toc1704_WPSOffice_Level1"/>
      <w:bookmarkStart w:id="6" w:name="_Toc32433_WPSOffice_Level1"/>
      <w:bookmarkStart w:id="7" w:name="_Toc22941_WPSOffice_Level1"/>
      <w:bookmarkStart w:id="8" w:name="_Toc24238_WPSOffice_Level2"/>
      <w:bookmarkStart w:id="9" w:name="_Toc20274_WPSOffice_Level2"/>
      <w:bookmarkStart w:id="10" w:name="_Toc14159_WPSOffice_Level2"/>
      <w:bookmarkStart w:id="11" w:name="_Toc32622_WPSOffice_Level2"/>
      <w:bookmarkStart w:id="12" w:name="_Toc20205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474_WPSOffice_Level2"/>
      <w:bookmarkStart w:id="16" w:name="_Toc6572_WPSOffice_Level2"/>
      <w:bookmarkStart w:id="17" w:name="_Toc24059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单位：屯昌县特殊教育学校，内设机构</w:t>
      </w:r>
      <w:r>
        <w:rPr>
          <w:rFonts w:hint="eastAsia" w:ascii="仿宋_GB2312" w:hAnsi="ˎ̥" w:eastAsia="仿宋_GB2312"/>
          <w:sz w:val="32"/>
          <w:szCs w:val="32"/>
        </w:rPr>
        <w:t>包括：</w:t>
      </w:r>
      <w:r>
        <w:rPr>
          <w:rFonts w:hint="eastAsia" w:ascii="仿宋_GB2312" w:hAnsi="ˎ̥" w:eastAsia="仿宋_GB2312"/>
          <w:sz w:val="32"/>
          <w:szCs w:val="32"/>
          <w:lang w:val="en-US" w:eastAsia="zh-CN"/>
        </w:rPr>
        <w:t>后勤服务中心、学生发展中心、督查室、校务办、共青团委等单位。</w:t>
      </w:r>
    </w:p>
    <w:p>
      <w:pPr>
        <w:spacing w:line="578" w:lineRule="exact"/>
        <w:jc w:val="center"/>
        <w:rPr>
          <w:rFonts w:hint="eastAsia" w:ascii="黑体" w:hAnsi="ˎ̥" w:eastAsia="黑体"/>
          <w:sz w:val="32"/>
          <w:szCs w:val="32"/>
        </w:rPr>
      </w:pPr>
      <w:bookmarkStart w:id="19" w:name="_Toc30451_WPSOffice_Level1"/>
      <w:bookmarkStart w:id="20" w:name="_Toc30690_WPSOffice_Level1"/>
      <w:bookmarkStart w:id="21" w:name="_Toc28253_WPSOffice_Level1"/>
      <w:bookmarkStart w:id="22" w:name="_Toc6234_WPSOffice_Level1"/>
      <w:bookmarkStart w:id="23" w:name="_Toc8164_WPSOffice_Level1"/>
      <w:bookmarkStart w:id="24" w:name="_Toc15521_WPSOffice_Level1"/>
      <w:bookmarkStart w:id="25" w:name="_Toc11518_WPSOffice_Level2"/>
      <w:bookmarkStart w:id="26" w:name="_Toc32695_WPSOffice_Level2"/>
      <w:bookmarkStart w:id="27" w:name="_Toc32472_WPSOffice_Level2"/>
      <w:bookmarkStart w:id="28" w:name="_Toc8867_WPSOffice_Level2"/>
      <w:bookmarkStart w:id="29" w:name="_Toc4029_WPSOffice_Level2"/>
      <w:bookmarkStart w:id="30" w:name="_Toc6211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8622_WPSOffice_Level2"/>
      <w:bookmarkStart w:id="32" w:name="_Toc25608_WPSOffice_Level2"/>
      <w:bookmarkStart w:id="33" w:name="_Toc30334_WPSOffice_Level2"/>
      <w:bookmarkStart w:id="34" w:name="_Toc23139_WPSOffice_Level2"/>
      <w:bookmarkStart w:id="35" w:name="_Toc14349_WPSOffice_Level2"/>
      <w:bookmarkStart w:id="36" w:name="_Toc26621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858_WPSOffice_Level2"/>
      <w:bookmarkStart w:id="38" w:name="_Toc13854_WPSOffice_Level2"/>
      <w:bookmarkStart w:id="39" w:name="_Toc17626_WPSOffice_Level2"/>
      <w:bookmarkStart w:id="40" w:name="_Toc3262_WPSOffice_Level2"/>
      <w:bookmarkStart w:id="41" w:name="_Toc5489_WPSOffice_Level2"/>
      <w:bookmarkStart w:id="42"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7988_WPSOffice_Level2"/>
      <w:bookmarkStart w:id="44" w:name="_Toc13701_WPSOffice_Level2"/>
      <w:bookmarkStart w:id="45" w:name="_Toc23591_WPSOffice_Level2"/>
      <w:bookmarkStart w:id="46" w:name="_Toc23493_WPSOffice_Level2"/>
      <w:bookmarkStart w:id="47" w:name="_Toc4265_WPSOffice_Level2"/>
      <w:bookmarkStart w:id="48" w:name="_Toc2141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2783_WPSOffice_Level2"/>
      <w:bookmarkStart w:id="51" w:name="_Toc25166_WPSOffice_Level2"/>
      <w:bookmarkStart w:id="52" w:name="_Toc7879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632_WPSOffice_Level2"/>
      <w:bookmarkStart w:id="56" w:name="_Toc8373_WPSOffice_Level2"/>
      <w:bookmarkStart w:id="57" w:name="_Toc17283_WPSOffice_Level2"/>
      <w:bookmarkStart w:id="58" w:name="_Toc17833_WPSOffice_Level2"/>
      <w:bookmarkStart w:id="59" w:name="_Toc5343_WPSOffice_Level2"/>
      <w:bookmarkStart w:id="60" w:name="_Toc253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11799_WPSOffice_Level2"/>
      <w:bookmarkStart w:id="63" w:name="_Toc6020_WPSOffice_Level2"/>
      <w:bookmarkStart w:id="64" w:name="_Toc5594_WPSOffice_Level2"/>
      <w:bookmarkStart w:id="65" w:name="_Toc21310_WPSOffice_Level2"/>
      <w:bookmarkStart w:id="66" w:name="_Toc13345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29886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4402_WPSOffice_Level1"/>
      <w:bookmarkStart w:id="72" w:name="_Toc31264_WPSOffice_Level1"/>
      <w:bookmarkStart w:id="73" w:name="_Toc27590_WPSOffice_Level1"/>
      <w:bookmarkStart w:id="74" w:name="_Toc29683_WPSOffice_Level1"/>
      <w:bookmarkStart w:id="75" w:name="_Toc16686_WPSOffice_Level1"/>
      <w:bookmarkStart w:id="76"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年度相比，收入、支出总计各增加(减少)</w:t>
      </w:r>
      <w:r>
        <w:rPr>
          <w:rFonts w:hint="eastAsia" w:ascii="仿宋_GB2312" w:hAnsi="ˎ̥" w:eastAsia="仿宋_GB2312"/>
          <w:color w:val="FF0000"/>
          <w:sz w:val="32"/>
          <w:szCs w:val="32"/>
          <w:lang w:val="en-US" w:eastAsia="zh-CN"/>
        </w:rPr>
        <w:t>106.05</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17.36</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人员工资和福利待遇的变化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106.05</w:t>
      </w:r>
      <w:r>
        <w:rPr>
          <w:rFonts w:hint="eastAsia" w:ascii="仿宋_GB2312" w:hAnsi="ˎ̥" w:eastAsia="仿宋_GB2312"/>
          <w:sz w:val="32"/>
          <w:szCs w:val="32"/>
        </w:rPr>
        <w:t>万元，主要原因是</w:t>
      </w:r>
      <w:r>
        <w:rPr>
          <w:rFonts w:hint="eastAsia" w:ascii="仿宋_GB2312" w:hAnsi="ˎ̥" w:eastAsia="仿宋_GB2312"/>
          <w:sz w:val="32"/>
          <w:szCs w:val="32"/>
          <w:lang w:val="en-US" w:eastAsia="zh-CN"/>
        </w:rPr>
        <w:t>人员工资和福利待遇的变化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无结转结余资金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无结转结余资金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无结余分配资金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无结转结余资金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无结转结余资金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无结转结余资金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563.33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78.57</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153.65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21.43</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年度相比，财政拨款收入增加（减少）</w:t>
      </w:r>
      <w:r>
        <w:rPr>
          <w:rFonts w:hint="eastAsia" w:ascii="仿宋_GB2312" w:hAnsi="ˎ̥" w:eastAsia="仿宋_GB2312"/>
          <w:color w:val="FF0000"/>
          <w:sz w:val="32"/>
          <w:szCs w:val="32"/>
          <w:lang w:val="en-US" w:eastAsia="zh-CN"/>
        </w:rPr>
        <w:t>106.05</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17.36</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人员工资和福利待遇的变化</w:t>
      </w:r>
      <w:r>
        <w:rPr>
          <w:rFonts w:hint="eastAsia" w:ascii="仿宋_GB2312" w:hAnsi="ˎ̥" w:eastAsia="仿宋_GB2312"/>
          <w:sz w:val="32"/>
          <w:szCs w:val="32"/>
        </w:rPr>
        <w:t>。支出增加（减少）</w:t>
      </w:r>
      <w:r>
        <w:rPr>
          <w:rFonts w:hint="eastAsia" w:ascii="仿宋_GB2312" w:hAnsi="ˎ̥" w:eastAsia="仿宋_GB2312"/>
          <w:color w:val="FF0000"/>
          <w:sz w:val="32"/>
          <w:szCs w:val="32"/>
          <w:lang w:val="en-US" w:eastAsia="zh-CN"/>
        </w:rPr>
        <w:t>106.04</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17.35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人员工资和福利待遇的变化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w:t>
      </w:r>
      <w:r>
        <w:rPr>
          <w:rFonts w:hint="eastAsia" w:ascii="仿宋_GB2312" w:hAnsi="ˎ̥" w:eastAsia="仿宋_GB2312"/>
          <w:sz w:val="32"/>
          <w:szCs w:val="32"/>
        </w:rPr>
        <w:t>结转结余，较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w:t>
      </w:r>
      <w:r>
        <w:rPr>
          <w:rFonts w:hint="eastAsia" w:ascii="仿宋_GB2312" w:hAnsi="ˎ̥" w:eastAsia="仿宋_GB2312"/>
          <w:sz w:val="32"/>
          <w:szCs w:val="32"/>
        </w:rPr>
        <w:t>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w:t>
      </w:r>
      <w:r>
        <w:rPr>
          <w:rFonts w:hint="eastAsia" w:ascii="仿宋_GB2312" w:hAnsi="ˎ̥" w:eastAsia="仿宋_GB2312"/>
          <w:sz w:val="32"/>
          <w:szCs w:val="32"/>
        </w:rPr>
        <w:t>结转结余，较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w:t>
      </w:r>
      <w:r>
        <w:rPr>
          <w:rFonts w:hint="eastAsia" w:ascii="仿宋_GB2312" w:hAnsi="ˎ̥" w:eastAsia="仿宋_GB2312"/>
          <w:sz w:val="32"/>
          <w:szCs w:val="32"/>
        </w:rPr>
        <w:t>结转结余。</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3005_WPSOffice_Level2"/>
      <w:bookmarkStart w:id="78" w:name="_Toc19665_WPSOffice_Level2"/>
      <w:bookmarkStart w:id="79" w:name="_Toc9989_WPSOffice_Level2"/>
      <w:bookmarkStart w:id="80" w:name="_Toc17398_WPSOffice_Level2"/>
      <w:bookmarkStart w:id="81" w:name="_Toc21737_WPSOffice_Level2"/>
      <w:bookmarkStart w:id="82" w:name="_Toc13694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年度相比，一般公共预算财政拨款支出增加（减少）</w:t>
      </w:r>
      <w:r>
        <w:rPr>
          <w:rFonts w:hint="eastAsia" w:ascii="仿宋_GB2312" w:hAnsi="ˎ̥" w:eastAsia="仿宋_GB2312"/>
          <w:color w:val="FF0000"/>
          <w:sz w:val="32"/>
          <w:szCs w:val="32"/>
          <w:lang w:val="en-US" w:eastAsia="zh-CN"/>
        </w:rPr>
        <w:t>106.05</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17.35</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人员工资和福利待遇的变化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9535_WPSOffice_Level2"/>
      <w:bookmarkStart w:id="84" w:name="_Toc27767_WPSOffice_Level2"/>
      <w:bookmarkStart w:id="85" w:name="_Toc23864_WPSOffice_Level2"/>
      <w:bookmarkStart w:id="86" w:name="_Toc2711_WPSOffice_Level2"/>
      <w:bookmarkStart w:id="87" w:name="_Toc18793_WPSOffice_Level2"/>
      <w:bookmarkStart w:id="88" w:name="_Toc19075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86.77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12.10</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default" w:ascii="仿宋_GB2312" w:hAnsi="ˎ̥" w:eastAsia="仿宋_GB2312"/>
          <w:color w:val="FF0000"/>
          <w:sz w:val="32"/>
          <w:szCs w:val="32"/>
          <w:lang w:val="en-US"/>
        </w:rPr>
        <w:t>41.98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5.86</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lang w:val="en-US" w:eastAsia="zh-CN"/>
        </w:rPr>
        <w:t>卫生健康</w:t>
      </w:r>
      <w:r>
        <w:rPr>
          <w:rFonts w:hint="eastAsia" w:ascii="仿宋_GB2312" w:hAnsi="ˎ̥" w:eastAsia="仿宋_GB2312"/>
          <w:sz w:val="32"/>
          <w:szCs w:val="32"/>
        </w:rPr>
        <w:t>支出</w:t>
      </w:r>
      <w:r>
        <w:rPr>
          <w:rFonts w:hint="default" w:ascii="仿宋_GB2312" w:hAnsi="ˎ̥" w:eastAsia="仿宋_GB2312"/>
          <w:color w:val="FF0000"/>
          <w:sz w:val="32"/>
          <w:szCs w:val="32"/>
          <w:lang w:val="en-US"/>
        </w:rPr>
        <w:t>57.35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7.10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lang w:val="en-US" w:eastAsia="zh-CN"/>
        </w:rPr>
        <w:t>教育</w:t>
      </w:r>
      <w:r>
        <w:rPr>
          <w:rFonts w:hint="eastAsia" w:ascii="仿宋_GB2312" w:hAnsi="ˎ̥" w:eastAsia="仿宋_GB2312"/>
          <w:sz w:val="32"/>
          <w:szCs w:val="32"/>
        </w:rPr>
        <w:t>支出</w:t>
      </w:r>
      <w:r>
        <w:rPr>
          <w:rFonts w:hint="default" w:ascii="仿宋_GB2312" w:hAnsi="ˎ̥" w:eastAsia="仿宋_GB2312"/>
          <w:color w:val="FF0000"/>
          <w:sz w:val="32"/>
          <w:szCs w:val="32"/>
          <w:lang w:val="en-US"/>
        </w:rPr>
        <w:t>530.88</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74.04</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15415_WPSOffice_Level2"/>
      <w:bookmarkStart w:id="90" w:name="_Toc25136_WPSOffice_Level2"/>
      <w:bookmarkStart w:id="91" w:name="_Toc9502_WPSOffice_Level2"/>
      <w:bookmarkStart w:id="92" w:name="_Toc21701_WPSOffice_Level2"/>
      <w:bookmarkStart w:id="93" w:name="_Toc22318_WPSOffice_Level2"/>
      <w:bookmarkStart w:id="94" w:name="_Toc29364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556.29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716.98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128.89</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eastAsia" w:ascii="仿宋_GB2312" w:hAnsi="ˎ̥" w:eastAsia="仿宋_GB2312"/>
          <w:b/>
          <w:sz w:val="32"/>
          <w:szCs w:val="32"/>
          <w:lang w:val="en-US" w:eastAsia="zh-CN"/>
        </w:rPr>
        <w:t>教育支出</w:t>
      </w:r>
      <w:r>
        <w:rPr>
          <w:rFonts w:hint="eastAsia" w:ascii="仿宋_GB2312" w:hAnsi="ˎ̥" w:eastAsia="仿宋_GB2312"/>
          <w:b/>
          <w:sz w:val="32"/>
          <w:szCs w:val="32"/>
        </w:rPr>
        <w:t>。</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380.17</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530.88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139.64</w:t>
      </w:r>
      <w:r>
        <w:rPr>
          <w:rFonts w:hint="eastAsia" w:ascii="仿宋_GB2312" w:hAnsi="ˎ̥" w:eastAsia="仿宋_GB2312"/>
          <w:sz w:val="32"/>
          <w:szCs w:val="32"/>
        </w:rPr>
        <w:t>%。决算数大于（小于）预算数的主要原因：一是</w:t>
      </w:r>
      <w:r>
        <w:rPr>
          <w:rFonts w:hint="eastAsia" w:ascii="仿宋_GB2312" w:hAnsi="ˎ̥" w:eastAsia="仿宋_GB2312"/>
          <w:sz w:val="32"/>
          <w:szCs w:val="32"/>
          <w:lang w:val="en-US" w:eastAsia="zh-CN"/>
        </w:rPr>
        <w:t>学生人数增加</w:t>
      </w:r>
      <w:r>
        <w:rPr>
          <w:rFonts w:hint="eastAsia" w:ascii="仿宋_GB2312" w:hAnsi="ˎ̥" w:eastAsia="仿宋_GB2312"/>
          <w:sz w:val="32"/>
          <w:szCs w:val="32"/>
        </w:rPr>
        <w:t>；二是</w:t>
      </w:r>
      <w:r>
        <w:rPr>
          <w:rFonts w:hint="eastAsia" w:ascii="仿宋_GB2312" w:hAnsi="ˎ̥" w:eastAsia="仿宋_GB2312"/>
          <w:sz w:val="32"/>
          <w:szCs w:val="32"/>
          <w:lang w:val="en-US" w:eastAsia="zh-CN"/>
        </w:rPr>
        <w:t>教育投入力度加大</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2.</w:t>
      </w:r>
      <w:r>
        <w:rPr>
          <w:rFonts w:hint="eastAsia" w:ascii="仿宋_GB2312" w:hAnsi="ˎ̥" w:eastAsia="仿宋_GB2312"/>
          <w:b/>
          <w:sz w:val="32"/>
          <w:szCs w:val="32"/>
          <w:lang w:val="en-US" w:eastAsia="zh-CN"/>
        </w:rPr>
        <w:t>社会保障和就业支出</w:t>
      </w:r>
      <w:r>
        <w:rPr>
          <w:rFonts w:hint="eastAsia" w:ascii="仿宋_GB2312" w:hAnsi="ˎ̥" w:eastAsia="仿宋_GB2312"/>
          <w:sz w:val="32"/>
          <w:szCs w:val="32"/>
          <w:lang w:val="en-US" w:eastAsia="zh-CN"/>
        </w:rPr>
        <w:t>。</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76.79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86.77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113.10</w:t>
      </w:r>
      <w:r>
        <w:rPr>
          <w:rFonts w:hint="eastAsia" w:ascii="仿宋_GB2312" w:hAnsi="ˎ̥" w:eastAsia="仿宋_GB2312"/>
          <w:sz w:val="32"/>
          <w:szCs w:val="32"/>
        </w:rPr>
        <w:t>%。决算数大于（小于）预算数的主要原因：一是</w:t>
      </w:r>
      <w:r>
        <w:rPr>
          <w:rFonts w:hint="eastAsia" w:ascii="仿宋_GB2312" w:hAnsi="ˎ̥" w:eastAsia="仿宋_GB2312"/>
          <w:sz w:val="32"/>
          <w:szCs w:val="32"/>
          <w:lang w:val="en-US" w:eastAsia="zh-CN"/>
        </w:rPr>
        <w:t>教职工待遇变化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3.</w:t>
      </w:r>
      <w:r>
        <w:rPr>
          <w:rFonts w:hint="eastAsia" w:ascii="仿宋_GB2312" w:hAnsi="ˎ̥" w:eastAsia="仿宋_GB2312"/>
          <w:b/>
          <w:sz w:val="32"/>
          <w:szCs w:val="32"/>
          <w:lang w:val="en-US" w:eastAsia="zh-CN"/>
        </w:rPr>
        <w:t>卫生健康支出</w:t>
      </w:r>
      <w:r>
        <w:rPr>
          <w:rFonts w:hint="eastAsia" w:ascii="仿宋_GB2312" w:hAnsi="ˎ̥" w:eastAsia="仿宋_GB2312"/>
          <w:sz w:val="32"/>
          <w:szCs w:val="32"/>
          <w:lang w:val="en-US" w:eastAsia="zh-CN"/>
        </w:rPr>
        <w:t>。</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58.73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57.35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97.65</w:t>
      </w:r>
      <w:r>
        <w:rPr>
          <w:rFonts w:hint="eastAsia" w:ascii="仿宋_GB2312" w:hAnsi="ˎ̥" w:eastAsia="仿宋_GB2312"/>
          <w:sz w:val="32"/>
          <w:szCs w:val="32"/>
        </w:rPr>
        <w:t>%。决算数大于（小于）预算数的主要原因：一是</w:t>
      </w:r>
      <w:r>
        <w:rPr>
          <w:rFonts w:hint="eastAsia" w:ascii="仿宋_GB2312" w:hAnsi="ˎ̥" w:eastAsia="仿宋_GB2312"/>
          <w:sz w:val="32"/>
          <w:szCs w:val="32"/>
          <w:lang w:val="en-US" w:eastAsia="zh-CN"/>
        </w:rPr>
        <w:t>教职工卫生医疗待遇的变化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4.</w:t>
      </w:r>
      <w:r>
        <w:rPr>
          <w:rFonts w:hint="eastAsia" w:ascii="仿宋_GB2312" w:hAnsi="ˎ̥" w:eastAsia="仿宋_GB2312"/>
          <w:b/>
          <w:sz w:val="32"/>
          <w:szCs w:val="32"/>
          <w:lang w:val="en-US" w:eastAsia="zh-CN"/>
        </w:rPr>
        <w:t>住房保障支出</w:t>
      </w:r>
      <w:r>
        <w:rPr>
          <w:rFonts w:hint="eastAsia" w:ascii="仿宋_GB2312" w:hAnsi="ˎ̥" w:eastAsia="仿宋_GB2312"/>
          <w:sz w:val="32"/>
          <w:szCs w:val="32"/>
          <w:lang w:val="en-US" w:eastAsia="zh-CN"/>
        </w:rPr>
        <w:t>。</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40.60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41.98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103.40</w:t>
      </w:r>
      <w:r>
        <w:rPr>
          <w:rFonts w:hint="eastAsia" w:ascii="仿宋_GB2312" w:hAnsi="ˎ̥" w:eastAsia="仿宋_GB2312"/>
          <w:sz w:val="32"/>
          <w:szCs w:val="32"/>
        </w:rPr>
        <w:t>%。决算数大于（小于）预算数的主要原因：一是</w:t>
      </w:r>
      <w:r>
        <w:rPr>
          <w:rFonts w:hint="eastAsia" w:ascii="仿宋_GB2312" w:hAnsi="ˎ̥" w:eastAsia="仿宋_GB2312"/>
          <w:sz w:val="32"/>
          <w:szCs w:val="32"/>
          <w:lang w:val="en-US" w:eastAsia="zh-CN"/>
        </w:rPr>
        <w:t>教职工住房公积金基数调整的变化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563.33</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555.94</w:t>
      </w:r>
      <w:r>
        <w:rPr>
          <w:rFonts w:hint="eastAsia" w:ascii="仿宋_GB2312" w:hAnsi="ˎ̥" w:eastAsia="仿宋_GB2312"/>
          <w:sz w:val="32"/>
          <w:szCs w:val="32"/>
        </w:rPr>
        <w:t>万元，主要包括：工资福利支出中的基本工资、津贴补贴、机关事业单位基本养老保险缴费、职业年金缴费、职工基本医疗保险缴费、公务员医疗补助缴费、其他社会保障缴费、住房公积金、医疗费。公用经费</w:t>
      </w:r>
      <w:r>
        <w:rPr>
          <w:rFonts w:ascii="仿宋_GB2312" w:hAnsi="ˎ̥" w:eastAsia="仿宋_GB2312"/>
          <w:color w:val="FF0000"/>
          <w:sz w:val="32"/>
          <w:szCs w:val="32"/>
          <w:lang w:val="en-US"/>
        </w:rPr>
        <w:t>7.39</w:t>
      </w:r>
      <w:r>
        <w:rPr>
          <w:rFonts w:hint="eastAsia" w:ascii="仿宋_GB2312" w:hAnsi="ˎ̥" w:eastAsia="仿宋_GB2312"/>
          <w:sz w:val="32"/>
          <w:szCs w:val="32"/>
        </w:rPr>
        <w:t>万元，主要包括：邮电费、工会经费。</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无政府性基金财政预算安排</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sz w:val="32"/>
          <w:szCs w:val="32"/>
          <w:lang w:val="en-US" w:eastAsia="zh-CN"/>
        </w:rPr>
        <w:t>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0.00</w:t>
      </w:r>
      <w:r>
        <w:rPr>
          <w:rFonts w:hint="default" w:ascii="仿宋_GB2312" w:hAnsi="ˎ̥" w:eastAsia="仿宋_GB2312"/>
          <w:color w:val="FF0000"/>
          <w:sz w:val="32"/>
          <w:szCs w:val="32"/>
          <w:lang w:val="en-US"/>
        </w:rPr>
        <w:t>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%。其中</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无此项财政拨款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sz w:val="32"/>
          <w:szCs w:val="32"/>
          <w:lang w:val="en-US" w:eastAsia="zh-CN"/>
        </w:rPr>
        <w:t>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%。其中：</w:t>
      </w:r>
      <w:r>
        <w:rPr>
          <w:rFonts w:hint="eastAsia" w:ascii="仿宋_GB2312" w:hAnsi="ˎ̥"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无此项资金拨款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万元。开支内容包括：</w:t>
      </w:r>
      <w:r>
        <w:rPr>
          <w:rFonts w:hint="eastAsia" w:ascii="仿宋_GB2312" w:hAnsi="ˎ̥"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无此项资金拨款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0.00</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0.00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0.00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0.00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个国有资本经营预算项目开展绩效自评，共涉及资金</w:t>
      </w:r>
      <w:r>
        <w:rPr>
          <w:rFonts w:hint="eastAsia" w:ascii="仿宋_GB2312" w:eastAsia="仿宋_GB2312"/>
          <w:color w:val="FF0000"/>
          <w:sz w:val="32"/>
          <w:szCs w:val="32"/>
          <w:lang w:val="en-US" w:eastAsia="zh-CN" w:bidi="ar"/>
        </w:rPr>
        <w:t>0.00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0.00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color w:val="FF0000"/>
          <w:sz w:val="32"/>
          <w:szCs w:val="32"/>
          <w:lang w:val="en-US" w:eastAsia="zh-CN" w:bidi="ar"/>
        </w:rPr>
        <w:t>0</w:t>
      </w:r>
      <w:r>
        <w:rPr>
          <w:rFonts w:hint="eastAsia" w:ascii="仿宋_GB2312" w:eastAsia="仿宋_GB2312"/>
          <w:sz w:val="32"/>
          <w:szCs w:val="32"/>
        </w:rPr>
        <w:t>个项目开展了</w:t>
      </w:r>
      <w:r>
        <w:rPr>
          <w:rFonts w:hint="eastAsia" w:ascii="仿宋_GB2312" w:eastAsia="仿宋_GB2312"/>
          <w:sz w:val="32"/>
          <w:szCs w:val="32"/>
          <w:lang w:eastAsia="zh-CN"/>
        </w:rPr>
        <w:t>单位</w:t>
      </w:r>
      <w:r>
        <w:rPr>
          <w:rFonts w:hint="eastAsia" w:ascii="仿宋_GB2312" w:eastAsia="仿宋_GB2312"/>
          <w:sz w:val="32"/>
          <w:szCs w:val="32"/>
        </w:rPr>
        <w:t>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0.00</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0.00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0.00</w:t>
      </w:r>
      <w:r>
        <w:rPr>
          <w:rFonts w:hint="eastAsia" w:ascii="仿宋_GB2312" w:eastAsia="仿宋_GB2312"/>
          <w:sz w:val="32"/>
          <w:szCs w:val="32"/>
          <w:lang w:bidi="ar"/>
        </w:rPr>
        <w:t>万元。</w:t>
      </w:r>
      <w:r>
        <w:rPr>
          <w:rFonts w:hint="eastAsia" w:ascii="仿宋_GB2312" w:eastAsia="仿宋_GB2312"/>
          <w:sz w:val="32"/>
          <w:szCs w:val="32"/>
        </w:rPr>
        <w:t>从评价情况来看，</w:t>
      </w:r>
      <w:r>
        <w:rPr>
          <w:rFonts w:hint="eastAsia" w:ascii="仿宋_GB2312" w:eastAsia="仿宋_GB2312"/>
          <w:sz w:val="32"/>
          <w:szCs w:val="32"/>
          <w:lang w:val="en-US" w:eastAsia="zh-CN"/>
        </w:rPr>
        <w:t>各项目的完成情况接近百分之百</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我单位在</w:t>
      </w:r>
      <w:r>
        <w:rPr>
          <w:rFonts w:hint="eastAsia" w:ascii="仿宋_GB2312" w:eastAsia="仿宋_GB2312"/>
          <w:sz w:val="32"/>
          <w:szCs w:val="32"/>
          <w:lang w:val="en-US" w:eastAsia="zh-CN"/>
        </w:rPr>
        <w:t>单位</w:t>
      </w:r>
      <w:r>
        <w:rPr>
          <w:rFonts w:hint="eastAsia" w:ascii="仿宋_GB2312" w:eastAsia="仿宋_GB2312"/>
          <w:sz w:val="32"/>
          <w:szCs w:val="32"/>
        </w:rPr>
        <w:t>决算中反映</w:t>
      </w:r>
      <w:r>
        <w:rPr>
          <w:rFonts w:hint="default" w:ascii="仿宋_GB2312" w:eastAsia="仿宋_GB2312"/>
          <w:color w:val="FF0000"/>
          <w:sz w:val="32"/>
          <w:szCs w:val="32"/>
          <w:lang w:val="en-US"/>
        </w:rPr>
        <w:t>住房公积金</w:t>
      </w:r>
      <w:r>
        <w:rPr>
          <w:rFonts w:hint="eastAsia" w:ascii="仿宋_GB2312" w:eastAsia="仿宋_GB2312"/>
          <w:sz w:val="32"/>
          <w:szCs w:val="32"/>
        </w:rPr>
        <w:t>等</w:t>
      </w:r>
      <w:r>
        <w:rPr>
          <w:rFonts w:hint="eastAsia" w:ascii="仿宋_GB2312" w:eastAsia="仿宋_GB2312"/>
          <w:color w:val="FF0000"/>
          <w:sz w:val="32"/>
          <w:szCs w:val="32"/>
          <w:lang w:val="en-US" w:eastAsia="zh-CN"/>
        </w:rPr>
        <w:t>19</w:t>
      </w:r>
      <w:r>
        <w:rPr>
          <w:rFonts w:hint="eastAsia" w:ascii="仿宋_GB2312" w:eastAsia="仿宋_GB2312"/>
          <w:sz w:val="32"/>
          <w:szCs w:val="32"/>
        </w:rPr>
        <w:t>个项目绩效自评结果（包括项目绩效自评表）。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特殊教育补助资金</w:t>
      </w:r>
      <w:r>
        <w:rPr>
          <w:rFonts w:hint="eastAsia" w:ascii="仿宋_GB2312" w:eastAsia="仿宋_GB2312"/>
          <w:sz w:val="32"/>
          <w:szCs w:val="32"/>
        </w:rPr>
        <w:t>项目绩效自评表：</w:t>
      </w:r>
      <w:r>
        <w:rPr>
          <w:rFonts w:hint="eastAsia" w:ascii="仿宋_GB2312" w:eastAsia="仿宋_GB2312"/>
          <w:sz w:val="32"/>
          <w:szCs w:val="32"/>
        </w:rPr>
        <w:object>
          <v:shape id="_x0000_i1025" o:spt="75" type="#_x0000_t75" style="height:0.05pt;width:0.05pt;" o:ole="t" filled="f" stroked="f" coordsize="21600,21600">
            <v:path/>
            <v:fill on="f" focussize="0,0"/>
            <v:stroke on="f"/>
            <v:imagedata o:title=""/>
            <o:lock v:ext="edit" aspectratio="t"/>
            <w10:wrap type="none"/>
            <w10:anchorlock/>
          </v:shape>
          <o:OLEObject Type="Embed" ProgID="Photoshop.Image.8" ShapeID="_x0000_i1025" DrawAspect="Content" ObjectID="_1468075725" r:id="rId6">
            <o:LockedField>false</o:LockedField>
          </o:OLEObject>
        </w:obje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eastAsiaTheme="minorEastAsia"/>
          <w:lang w:eastAsia="zh-CN"/>
        </w:rPr>
      </w:pPr>
      <w:r>
        <w:rPr>
          <w:rFonts w:hint="eastAsia" w:ascii="仿宋_GB2312" w:eastAsia="仿宋_GB2312"/>
          <w:sz w:val="32"/>
          <w:szCs w:val="32"/>
          <w:lang w:eastAsia="zh-CN"/>
        </w:rPr>
        <w:pict>
          <v:shape id="_x0000_s1028" o:spid="_x0000_s1028" o:spt="75" type="#_x0000_t75" style="position:absolute;left:0pt;margin-left:24.5pt;margin-top:16.35pt;height:66pt;width:72.75pt;mso-wrap-distance-bottom:0pt;mso-wrap-distance-left:9pt;mso-wrap-distance-right:9pt;mso-wrap-distance-top:0pt;z-index:251659264;mso-width-relative:page;mso-height-relative:page;" o:ole="t" filled="f" o:preferrelative="t" stroked="f" coordsize="21600,21600">
            <v:path/>
            <v:fill on="f" focussize="0,0"/>
            <v:stroke on="f"/>
            <v:imagedata r:id="rId7" o:title=""/>
            <o:lock v:ext="edit" aspectratio="t"/>
            <w10:wrap type="square"/>
          </v:shape>
          <o:OLEObject Type="Link" ProgID="Excel.Sheet.8" ShapeID="_x0000_s1028" UpdateMode="Always" DrawAspect="Icon" ObjectID="_1468075726" r:id="rId8">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420" w:firstLineChars="200"/>
        <w:textAlignment w:val="auto"/>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城乡义务教育补助经费</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pict>
          <v:shape id="_x0000_s1029" o:spid="_x0000_s1029" o:spt="75" type="#_x0000_t75" style="position:absolute;left:0pt;margin-left:32pt;margin-top:-42.85pt;height:66pt;width:72.75pt;mso-wrap-distance-bottom:0pt;mso-wrap-distance-left:9pt;mso-wrap-distance-right:9pt;mso-wrap-distance-top:0pt;z-index:251660288;mso-width-relative:page;mso-height-relative:page;" o:ole="t" filled="f" o:preferrelative="t" stroked="f" coordsize="21600,21600">
            <v:path/>
            <v:fill on="f" focussize="0,0"/>
            <v:stroke on="f"/>
            <v:imagedata r:id="rId9" o:title=""/>
            <o:lock v:ext="edit" aspectratio="t"/>
            <w10:wrap type="square"/>
          </v:shape>
          <o:OLEObject Type="Link" ProgID="Excel.Sheet.8" ShapeID="_x0000_s1029" UpdateMode="Always" DrawAspect="Icon" ObjectID="_1468075727" r:id="rId10">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0" o:spid="_x0000_s1030" o:spt="75" type="#_x0000_t75" style="position:absolute;left:0pt;margin-left:37pt;margin-top:28.7pt;height:66pt;width:72.75pt;z-index:251661312;mso-width-relative:page;mso-height-relative:page;" o:ole="t" filled="f" o:preferrelative="t" stroked="f" coordsize="21600,21600">
            <v:path/>
            <v:fill on="f" focussize="0,0"/>
            <v:stroke on="f"/>
            <v:imagedata r:id="rId11" o:title=""/>
            <o:lock v:ext="edit" aspectratio="t"/>
          </v:shape>
          <o:OLEObject Type="Link" ProgID="Excel.Sheet.8" ShapeID="_x0000_s1030" UpdateMode="Always" DrawAspect="Icon" ObjectID="_1468075728" r:id="rId12">
            <o:LinkType>EnhancedMetaFile</o:LinkType>
            <o:LockedField>false</o:LockedField>
          </o:OLEObject>
        </w:pict>
      </w:r>
      <w:r>
        <w:rPr>
          <w:rFonts w:hint="default" w:ascii="仿宋_GB2312" w:eastAsia="仿宋_GB2312"/>
          <w:color w:val="FF0000"/>
          <w:sz w:val="32"/>
          <w:szCs w:val="32"/>
          <w:lang w:val="en-US"/>
        </w:rPr>
        <w:t>项目待分资金</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均衡性转移支付</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1" o:spid="_x0000_s1031" o:spt="75" type="#_x0000_t75" style="position:absolute;left:0pt;margin-left:32pt;margin-top:-42.85pt;height:66pt;width:72.75pt;z-index:251662336;mso-width-relative:page;mso-height-relative:page;" o:ole="t" filled="f" o:preferrelative="t" stroked="f" coordsize="21600,21600">
            <v:path/>
            <v:fill on="f" focussize="0,0"/>
            <v:stroke on="f"/>
            <v:imagedata r:id="rId13" o:title=""/>
            <o:lock v:ext="edit" aspectratio="t"/>
          </v:shape>
          <o:OLEObject Type="Link" ProgID="Excel.Sheet.8" ShapeID="_x0000_s1031" UpdateMode="Always" DrawAspect="Icon" ObjectID="_1468075729" r:id="rId14">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color w:val="FF0000"/>
          <w:sz w:val="32"/>
          <w:szCs w:val="32"/>
          <w:lang w:val="en-US" w:eastAsia="zh-CN"/>
        </w:rPr>
        <w:t>工资奖金津补贴</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pict>
          <v:shape id="_x0000_s1046" o:spid="_x0000_s1046" o:spt="75" type="#_x0000_t75" style="position:absolute;left:0pt;margin-left:42pt;margin-top:7.15pt;height:66pt;width:72.75pt;z-index:251677696;mso-width-relative:page;mso-height-relative:page;" o:ole="t" filled="f" o:preferrelative="t" stroked="f" coordsize="21600,21600">
            <v:path/>
            <v:fill on="f" focussize="0,0"/>
            <v:stroke on="f"/>
            <v:imagedata r:id="rId15" o:title=""/>
            <o:lock v:ext="edit" aspectratio="t"/>
          </v:shape>
          <o:OLEObject Type="Link" ProgID="Excel.Sheet.8" ShapeID="_x0000_s1046" UpdateMode="Always" DrawAspect="Icon" ObjectID="_1468075730" r:id="rId16">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45" o:spid="_x0000_s1045" o:spt="75" type="#_x0000_t75" style="position:absolute;left:0pt;margin-left:40.75pt;margin-top:28.55pt;height:66pt;width:72.75pt;z-index:251676672;mso-width-relative:page;mso-height-relative:page;" o:ole="t" filled="f" o:preferrelative="t" stroked="f" coordsize="21600,21600">
            <v:path/>
            <v:fill on="f" focussize="0,0"/>
            <v:stroke on="f"/>
            <v:imagedata r:id="rId17" o:title=""/>
            <o:lock v:ext="edit" aspectratio="t"/>
          </v:shape>
          <o:OLEObject Type="Link" ProgID="Excel.Sheet.8" ShapeID="_x0000_s1045" UpdateMode="Always" DrawAspect="Icon" ObjectID="_1468075731" r:id="rId18">
            <o:LinkType>EnhancedMetaFile</o:LinkType>
            <o:LockedField>false</o:LockedField>
          </o:OLEObject>
        </w:pict>
      </w:r>
      <w:r>
        <w:rPr>
          <w:rFonts w:hint="default" w:ascii="仿宋_GB2312" w:eastAsia="仿宋_GB2312"/>
          <w:color w:val="FF0000"/>
          <w:sz w:val="32"/>
          <w:szCs w:val="32"/>
          <w:lang w:val="en-US"/>
        </w:rPr>
        <w:t>公用支出</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养老保险</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pict>
          <v:shape id="_x0000_s1044" o:spid="_x0000_s1044" o:spt="75" type="#_x0000_t75" style="position:absolute;left:0pt;margin-left:38.25pt;margin-top:10.9pt;height:66pt;width:72.75pt;z-index:251675648;mso-width-relative:page;mso-height-relative:page;" o:ole="t" filled="f" o:preferrelative="t" stroked="f" coordsize="21600,21600">
            <v:path/>
            <v:fill on="f" focussize="0,0"/>
            <v:stroke on="f"/>
            <v:imagedata r:id="rId19" o:title=""/>
            <o:lock v:ext="edit" aspectratio="t"/>
          </v:shape>
          <o:OLEObject Type="Link" ProgID="Excel.Sheet.8" ShapeID="_x0000_s1044" UpdateMode="Always" DrawAspect="Icon" ObjectID="_1468075732" r:id="rId20">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43" o:spid="_x0000_s1043" o:spt="75" type="#_x0000_t75" style="position:absolute;left:0pt;margin-left:38.25pt;margin-top:24.8pt;height:66pt;width:72.75pt;z-index:251674624;mso-width-relative:page;mso-height-relative:page;" o:ole="t" filled="f" o:preferrelative="t" stroked="f" coordsize="21600,21600">
            <v:path/>
            <v:fill on="f" focussize="0,0"/>
            <v:stroke on="f"/>
            <v:imagedata r:id="rId21" o:title=""/>
            <o:lock v:ext="edit" aspectratio="t"/>
          </v:shape>
          <o:OLEObject Type="Link" ProgID="Excel.Sheet.8" ShapeID="_x0000_s1043" UpdateMode="Always" DrawAspect="Icon" ObjectID="_1468075733" r:id="rId22">
            <o:LinkType>EnhancedMetaFile</o:LinkType>
            <o:LockedField>false</o:LockedField>
          </o:OLEObject>
        </w:pict>
      </w:r>
      <w:r>
        <w:rPr>
          <w:rFonts w:hint="default" w:ascii="仿宋_GB2312" w:eastAsia="仿宋_GB2312"/>
          <w:color w:val="FF0000"/>
          <w:sz w:val="32"/>
          <w:szCs w:val="32"/>
          <w:lang w:val="en-US"/>
        </w:rPr>
        <w:t>职业年金</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42" o:spid="_x0000_s1042" o:spt="75" type="#_x0000_t75" style="position:absolute;left:0pt;margin-left:45.75pt;margin-top:26.2pt;height:66pt;width:72.75pt;z-index:251673600;mso-width-relative:page;mso-height-relative:page;" o:ole="t" filled="f" o:preferrelative="t" stroked="f" coordsize="21600,21600">
            <v:path/>
            <v:fill on="f" focussize="0,0"/>
            <v:stroke on="f"/>
            <v:imagedata r:id="rId23" o:title=""/>
            <o:lock v:ext="edit" aspectratio="t"/>
          </v:shape>
          <o:OLEObject Type="Link" ProgID="Excel.Sheet.8" ShapeID="_x0000_s1042" UpdateMode="Always" DrawAspect="Icon" ObjectID="_1468075734" r:id="rId24">
            <o:LinkType>EnhancedMetaFile</o:LinkType>
            <o:LockedField>false</o:LockedField>
          </o:OLEObject>
        </w:pict>
      </w:r>
      <w:r>
        <w:rPr>
          <w:rFonts w:hint="default" w:ascii="仿宋_GB2312" w:eastAsia="仿宋_GB2312"/>
          <w:color w:val="FF0000"/>
          <w:sz w:val="32"/>
          <w:szCs w:val="32"/>
          <w:lang w:val="en-US"/>
        </w:rPr>
        <w:t>医疗保险</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41" o:spid="_x0000_s1041" o:spt="75" type="#_x0000_t75" style="position:absolute;left:0pt;margin-left:39.5pt;margin-top:24.8pt;height:66pt;width:72.75pt;z-index:251672576;mso-width-relative:page;mso-height-relative:page;" o:ole="t" filled="f" o:preferrelative="t" stroked="f" coordsize="21600,21600">
            <v:path/>
            <v:fill on="f" focussize="0,0"/>
            <v:stroke on="f"/>
            <v:imagedata r:id="rId25" o:title=""/>
            <o:lock v:ext="edit" aspectratio="t"/>
          </v:shape>
          <o:OLEObject Type="Link" ProgID="Excel.Sheet.8" ShapeID="_x0000_s1041" UpdateMode="Always" DrawAspect="Icon" ObjectID="_1468075735" r:id="rId26">
            <o:LinkType>EnhancedMetaFile</o:LinkType>
            <o:LockedField>false</o:LockedField>
          </o:OLEObject>
        </w:pict>
      </w:r>
      <w:r>
        <w:rPr>
          <w:rFonts w:hint="default" w:ascii="仿宋_GB2312" w:eastAsia="仿宋_GB2312"/>
          <w:color w:val="FF0000"/>
          <w:sz w:val="32"/>
          <w:szCs w:val="32"/>
          <w:lang w:val="en-US"/>
        </w:rPr>
        <w:t>公务员医疗补助</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失业保险</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40" o:spid="_x0000_s1040" o:spt="75" type="#_x0000_t75" style="position:absolute;left:0pt;margin-left:42pt;margin-top:-52pt;height:66pt;width:72.75pt;z-index:251671552;mso-width-relative:page;mso-height-relative:page;" o:ole="t" filled="f" o:preferrelative="t" stroked="f" coordsize="21600,21600">
            <v:path/>
            <v:fill on="f" focussize="0,0"/>
            <v:stroke on="f"/>
            <v:imagedata r:id="rId27" o:title=""/>
            <o:lock v:ext="edit" aspectratio="t"/>
          </v:shape>
          <o:OLEObject Type="Link" ProgID="Excel.Sheet.8" ShapeID="_x0000_s1040" UpdateMode="Always" DrawAspect="Icon" ObjectID="_1468075736" r:id="rId28">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工伤保险</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pict>
          <v:shape id="_x0000_s1039" o:spid="_x0000_s1039" o:spt="75" type="#_x0000_t75" style="position:absolute;left:0pt;margin-left:39.5pt;margin-top:0.9pt;height:66pt;width:72.75pt;z-index:251670528;mso-width-relative:page;mso-height-relative:page;" o:ole="t" filled="f" o:preferrelative="t" stroked="f" coordsize="21600,21600">
            <v:path/>
            <v:fill on="f" focussize="0,0"/>
            <v:stroke on="f"/>
            <v:imagedata r:id="rId29" o:title=""/>
            <o:lock v:ext="edit" aspectratio="t"/>
          </v:shape>
          <o:OLEObject Type="Link" ProgID="Excel.Sheet.8" ShapeID="_x0000_s1039" UpdateMode="Always" DrawAspect="Icon" ObjectID="_1468075737" r:id="rId30">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8" o:spid="_x0000_s1038" o:spt="75" type="#_x0000_t75" style="position:absolute;left:0pt;margin-left:40.75pt;margin-top:28.55pt;height:66pt;width:72.75pt;z-index:251669504;mso-width-relative:page;mso-height-relative:page;" o:ole="t" filled="f" o:preferrelative="t" stroked="f" coordsize="21600,21600">
            <v:path/>
            <v:fill on="f" focussize="0,0"/>
            <v:stroke on="f"/>
            <v:imagedata r:id="rId31" o:title=""/>
            <o:lock v:ext="edit" aspectratio="t"/>
          </v:shape>
          <o:OLEObject Type="Link" ProgID="Excel.Sheet.8" ShapeID="_x0000_s1038" UpdateMode="Always" DrawAspect="Icon" ObjectID="_1468075738" r:id="rId32">
            <o:LinkType>EnhancedMetaFile</o:LinkType>
            <o:LockedField>false</o:LockedField>
          </o:OLEObject>
        </w:pict>
      </w:r>
      <w:r>
        <w:rPr>
          <w:rFonts w:hint="default" w:ascii="仿宋_GB2312" w:eastAsia="仿宋_GB2312"/>
          <w:color w:val="FF0000"/>
          <w:sz w:val="32"/>
          <w:szCs w:val="32"/>
          <w:lang w:val="en-US"/>
        </w:rPr>
        <w:t>其他工资福利支出</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7" o:spid="_x0000_s1037" o:spt="75" type="#_x0000_t75" style="position:absolute;left:0pt;margin-left:44.5pt;margin-top:28.55pt;height:66pt;width:72.75pt;z-index:251668480;mso-width-relative:page;mso-height-relative:page;" o:ole="t" filled="f" o:preferrelative="t" stroked="f" coordsize="21600,21600">
            <v:path/>
            <v:fill on="f" focussize="0,0"/>
            <v:stroke on="f"/>
            <v:imagedata r:id="rId33" o:title=""/>
            <o:lock v:ext="edit" aspectratio="t"/>
          </v:shape>
          <o:OLEObject Type="Link" ProgID="Excel.Sheet.8" ShapeID="_x0000_s1037" UpdateMode="Always" DrawAspect="Icon" ObjectID="_1468075739" r:id="rId34">
            <o:LinkType>EnhancedMetaFile</o:LinkType>
            <o:LockedField>false</o:LockedField>
          </o:OLEObject>
        </w:pict>
      </w:r>
      <w:r>
        <w:rPr>
          <w:rFonts w:hint="default" w:ascii="仿宋_GB2312" w:eastAsia="仿宋_GB2312"/>
          <w:color w:val="FF0000"/>
          <w:sz w:val="32"/>
          <w:szCs w:val="32"/>
          <w:lang w:val="en-US"/>
        </w:rPr>
        <w:t>住房公积金</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6" o:spid="_x0000_s1036" o:spt="75" type="#_x0000_t75" style="position:absolute;left:0pt;margin-left:40.75pt;margin-top:28.55pt;height:66pt;width:72.75pt;z-index:251667456;mso-width-relative:page;mso-height-relative:page;" o:ole="t" filled="f" o:preferrelative="t" stroked="f" coordsize="21600,21600">
            <v:path/>
            <v:fill on="f" focussize="0,0"/>
            <v:stroke on="f"/>
            <v:imagedata r:id="rId35" o:title=""/>
            <o:lock v:ext="edit" aspectratio="t"/>
          </v:shape>
          <o:OLEObject Type="Link" ProgID="Excel.Sheet.8" ShapeID="_x0000_s1036" UpdateMode="Always" DrawAspect="Icon" ObjectID="_1468075740" r:id="rId36">
            <o:LinkType>EnhancedMetaFile</o:LinkType>
            <o:LockedField>false</o:LockedField>
          </o:OLEObject>
        </w:pict>
      </w:r>
      <w:r>
        <w:rPr>
          <w:rFonts w:hint="default" w:ascii="仿宋_GB2312" w:eastAsia="仿宋_GB2312"/>
          <w:color w:val="FF0000"/>
          <w:sz w:val="32"/>
          <w:szCs w:val="32"/>
          <w:lang w:val="en-US"/>
        </w:rPr>
        <w:t>特殊教育生均公用经费</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5" o:spid="_x0000_s1035" o:spt="75" type="#_x0000_t75" style="position:absolute;left:0pt;margin-left:42pt;margin-top:27.45pt;height:66pt;width:72.75pt;z-index:251666432;mso-width-relative:page;mso-height-relative:page;" o:ole="t" filled="f" o:preferrelative="t" stroked="f" coordsize="21600,21600">
            <v:path/>
            <v:fill on="f" focussize="0,0"/>
            <v:stroke on="f"/>
            <v:imagedata r:id="rId37" o:title=""/>
            <o:lock v:ext="edit" aspectratio="t"/>
          </v:shape>
          <o:OLEObject Type="Link" ProgID="Excel.Sheet.8" ShapeID="_x0000_s1035" UpdateMode="Always" DrawAspect="Icon" ObjectID="_1468075741" r:id="rId38">
            <o:LinkType>EnhancedMetaFile</o:LinkType>
            <o:LockedField>false</o:LockedField>
          </o:OLEObject>
        </w:pict>
      </w:r>
      <w:r>
        <w:rPr>
          <w:rFonts w:hint="default" w:ascii="仿宋_GB2312" w:eastAsia="仿宋_GB2312"/>
          <w:color w:val="FF0000"/>
          <w:sz w:val="32"/>
          <w:szCs w:val="32"/>
          <w:lang w:val="en-US"/>
        </w:rPr>
        <w:t>事业人员公务用车补助经费</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4" o:spid="_x0000_s1034" o:spt="75" type="#_x0000_t75" style="position:absolute;left:0pt;margin-left:44.5pt;margin-top:26.2pt;height:66pt;width:72.75pt;z-index:251665408;mso-width-relative:page;mso-height-relative:page;" o:ole="t" filled="f" o:preferrelative="t" stroked="f" coordsize="21600,21600">
            <v:path/>
            <v:fill on="f" focussize="0,0"/>
            <v:stroke on="f"/>
            <v:imagedata r:id="rId39" o:title=""/>
            <o:lock v:ext="edit" aspectratio="t"/>
          </v:shape>
          <o:OLEObject Type="Link" ProgID="Excel.Sheet.8" ShapeID="_x0000_s1034" UpdateMode="Always" DrawAspect="Icon" ObjectID="_1468075742" r:id="rId40">
            <o:LinkType>EnhancedMetaFile</o:LinkType>
            <o:LockedField>false</o:LockedField>
          </o:OLEObject>
        </w:pict>
      </w:r>
      <w:r>
        <w:rPr>
          <w:rFonts w:hint="default" w:ascii="仿宋_GB2312" w:eastAsia="仿宋_GB2312"/>
          <w:color w:val="FF0000"/>
          <w:sz w:val="32"/>
          <w:szCs w:val="32"/>
          <w:lang w:val="en-US"/>
        </w:rPr>
        <w:t>班主任津贴县财政补助（其他生活补助）</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预备费</w:t>
      </w: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pict>
          <v:shape id="_x0000_s1033" o:spid="_x0000_s1033" o:spt="75" type="#_x0000_t75" style="position:absolute;left:0pt;margin-left:47pt;margin-top:14.8pt;height:66pt;width:72.75pt;z-index:251664384;mso-width-relative:page;mso-height-relative:page;" o:ole="t" filled="f" o:preferrelative="t" stroked="f" coordsize="21600,21600">
            <v:path/>
            <v:fill on="f" focussize="0,0"/>
            <v:stroke on="f"/>
            <v:imagedata r:id="rId41" o:title=""/>
            <o:lock v:ext="edit" aspectratio="t"/>
          </v:shape>
          <o:OLEObject Type="Link" ProgID="Excel.Sheet.8" ShapeID="_x0000_s1033" UpdateMode="Always" DrawAspect="Icon" ObjectID="_1468075743" r:id="rId42">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教育基础设施改善及设备完善更新项目</w:t>
      </w:r>
      <w:r>
        <w:rPr>
          <w:rFonts w:hint="eastAsia" w:ascii="仿宋_GB2312" w:eastAsia="仿宋_GB2312"/>
          <w:sz w:val="32"/>
          <w:szCs w:val="32"/>
        </w:rPr>
        <w:t>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pict>
          <v:shape id="_x0000_s1032" o:spid="_x0000_s1032" o:spt="75" type="#_x0000_t75" style="position:absolute;left:0pt;margin-left:59.5pt;margin-top:12.15pt;height:66pt;width:72.75pt;z-index:251663360;mso-width-relative:page;mso-height-relative:page;" o:ole="t" filled="f" o:preferrelative="t" stroked="f" coordsize="21600,21600">
            <v:path/>
            <v:fill on="f" focussize="0,0"/>
            <v:stroke on="f"/>
            <v:imagedata r:id="rId43" o:title=""/>
            <o:lock v:ext="edit" aspectratio="t"/>
          </v:shape>
          <o:OLEObject Type="Link" ProgID="Excel.Sheet.8" ShapeID="_x0000_s1032" UpdateMode="Always" DrawAspect="Icon" ObjectID="_1468075744" r:id="rId44">
            <o:LinkType>EnhancedMetaFile</o:LinkType>
            <o:LockedField>false</o:LockedField>
          </o:OLEObject>
        </w:pic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32639_WPSOffice_Level2"/>
      <w:bookmarkStart w:id="96" w:name="_Toc15565_WPSOffice_Level2"/>
      <w:bookmarkStart w:id="97" w:name="_Toc5978_WPSOffice_Level2"/>
      <w:bookmarkStart w:id="98" w:name="_Toc15262_WPSOffice_Level2"/>
      <w:bookmarkStart w:id="99" w:name="_Toc18325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960" w:firstLineChars="300"/>
        <w:textAlignment w:val="auto"/>
        <w:rPr>
          <w:rFonts w:hint="eastAsia" w:ascii="仿宋_GB2312" w:hAnsi="ˎ̥" w:eastAsia="仿宋_GB2312"/>
          <w:sz w:val="32"/>
          <w:szCs w:val="32"/>
          <w:lang w:val="en-US" w:eastAsia="zh-CN"/>
        </w:rPr>
      </w:pPr>
      <w:bookmarkStart w:id="101" w:name="_Toc13084_WPSOffice_Level2"/>
      <w:bookmarkStart w:id="102" w:name="_Toc3131_WPSOffice_Level2"/>
      <w:bookmarkStart w:id="103" w:name="_Toc32689_WPSOffice_Level2"/>
      <w:bookmarkStart w:id="104" w:name="_Toc25333_WPSOffice_Level2"/>
      <w:bookmarkStart w:id="105" w:name="_Toc30383_WPSOffice_Level2"/>
      <w:bookmarkStart w:id="106" w:name="_Toc23966_WPSOffice_Level2"/>
      <w:r>
        <w:rPr>
          <w:rFonts w:hint="eastAsia" w:ascii="仿宋_GB2312" w:hAnsi="ˎ̥"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960" w:firstLineChars="300"/>
        <w:textAlignment w:val="auto"/>
        <w:rPr>
          <w:rFonts w:hint="eastAsia" w:ascii="仿宋_GB2312" w:hAnsi="ˎ̥" w:eastAsia="仿宋_GB2312"/>
          <w:sz w:val="32"/>
          <w:szCs w:val="32"/>
          <w:lang w:val="en-US" w:eastAsia="zh-CN"/>
        </w:rPr>
      </w:pPr>
      <w:bookmarkStart w:id="107" w:name="_Toc527_WPSOffice_Level2"/>
      <w:bookmarkStart w:id="108" w:name="_Toc6016_WPSOffice_Level2"/>
      <w:bookmarkStart w:id="109" w:name="_Toc29584_WPSOffice_Level2"/>
      <w:bookmarkStart w:id="110" w:name="_Toc10902_WPSOffice_Level2"/>
      <w:bookmarkStart w:id="111" w:name="_Toc19989_WPSOffice_Level2"/>
      <w:bookmarkStart w:id="112" w:name="_Toc15129_WPSOffice_Level2"/>
      <w:r>
        <w:rPr>
          <w:rFonts w:hint="eastAsia" w:ascii="仿宋_GB2312" w:hAnsi="ˎ̥"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8453</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ˎ̥" w:eastAsia="黑体"/>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bookmarkStart w:id="113" w:name="_Toc17580_WPSOffice_Level1"/>
      <w:bookmarkStart w:id="114" w:name="_Toc8874_WPSOffice_Level1"/>
      <w:bookmarkStart w:id="115" w:name="_Toc15425_WPSOffice_Level1"/>
      <w:bookmarkStart w:id="116" w:name="_Toc4398_WPSOffice_Level1"/>
      <w:bookmarkStart w:id="117" w:name="_Toc8808_WPSOffice_Level1"/>
      <w:bookmarkStart w:id="118"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val="en-US" w:eastAsia="zh-CN"/>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054F52"/>
    <w:rsid w:val="03353615"/>
    <w:rsid w:val="050C068C"/>
    <w:rsid w:val="055B3806"/>
    <w:rsid w:val="067D59FE"/>
    <w:rsid w:val="070752C8"/>
    <w:rsid w:val="08AC6127"/>
    <w:rsid w:val="09201287"/>
    <w:rsid w:val="0A7D7D7B"/>
    <w:rsid w:val="0BF67E5E"/>
    <w:rsid w:val="0CB76F12"/>
    <w:rsid w:val="0E2A1FC8"/>
    <w:rsid w:val="0E440BB0"/>
    <w:rsid w:val="0FC80124"/>
    <w:rsid w:val="0FD36820"/>
    <w:rsid w:val="131B578D"/>
    <w:rsid w:val="136F98C7"/>
    <w:rsid w:val="153E45AB"/>
    <w:rsid w:val="1554409C"/>
    <w:rsid w:val="17427E68"/>
    <w:rsid w:val="1755065F"/>
    <w:rsid w:val="1AFC29C9"/>
    <w:rsid w:val="1C9176B6"/>
    <w:rsid w:val="1CA52F2E"/>
    <w:rsid w:val="1CB05D8E"/>
    <w:rsid w:val="1D547BFB"/>
    <w:rsid w:val="1E3630B9"/>
    <w:rsid w:val="1F9000F9"/>
    <w:rsid w:val="1FEF17A9"/>
    <w:rsid w:val="23834AD2"/>
    <w:rsid w:val="243F3E9B"/>
    <w:rsid w:val="24FE78B3"/>
    <w:rsid w:val="25040109"/>
    <w:rsid w:val="254A2AF8"/>
    <w:rsid w:val="25E940BF"/>
    <w:rsid w:val="26647BE9"/>
    <w:rsid w:val="26EEC2B5"/>
    <w:rsid w:val="28235FAE"/>
    <w:rsid w:val="287560DE"/>
    <w:rsid w:val="29472309"/>
    <w:rsid w:val="2B406E77"/>
    <w:rsid w:val="2C2A0C43"/>
    <w:rsid w:val="2D1E73A5"/>
    <w:rsid w:val="2E162111"/>
    <w:rsid w:val="2EDA313F"/>
    <w:rsid w:val="300913BB"/>
    <w:rsid w:val="30E97669"/>
    <w:rsid w:val="323668DE"/>
    <w:rsid w:val="32717154"/>
    <w:rsid w:val="32AE0B6A"/>
    <w:rsid w:val="338D4C23"/>
    <w:rsid w:val="33A04957"/>
    <w:rsid w:val="33C224B7"/>
    <w:rsid w:val="340A0022"/>
    <w:rsid w:val="34B63260"/>
    <w:rsid w:val="34F860CC"/>
    <w:rsid w:val="352944D8"/>
    <w:rsid w:val="368340BC"/>
    <w:rsid w:val="37386C54"/>
    <w:rsid w:val="37A20571"/>
    <w:rsid w:val="37FDA7E2"/>
    <w:rsid w:val="38AC5B4C"/>
    <w:rsid w:val="399F2FBB"/>
    <w:rsid w:val="3A314D88"/>
    <w:rsid w:val="3A59585F"/>
    <w:rsid w:val="3A746883"/>
    <w:rsid w:val="3BF24C09"/>
    <w:rsid w:val="3CA15DE9"/>
    <w:rsid w:val="3E23065E"/>
    <w:rsid w:val="3FE61EE5"/>
    <w:rsid w:val="406508EE"/>
    <w:rsid w:val="406509F5"/>
    <w:rsid w:val="408D6263"/>
    <w:rsid w:val="40953369"/>
    <w:rsid w:val="41B40CEE"/>
    <w:rsid w:val="41F06AA9"/>
    <w:rsid w:val="44692B43"/>
    <w:rsid w:val="48317291"/>
    <w:rsid w:val="485F7024"/>
    <w:rsid w:val="488337A2"/>
    <w:rsid w:val="48C4659A"/>
    <w:rsid w:val="48CE16B1"/>
    <w:rsid w:val="48E70666"/>
    <w:rsid w:val="4C6877E5"/>
    <w:rsid w:val="4D6A468D"/>
    <w:rsid w:val="4D8E361A"/>
    <w:rsid w:val="4EA86137"/>
    <w:rsid w:val="4F691C49"/>
    <w:rsid w:val="4FC56ED2"/>
    <w:rsid w:val="4FE47521"/>
    <w:rsid w:val="50901457"/>
    <w:rsid w:val="52377DDC"/>
    <w:rsid w:val="54F2448F"/>
    <w:rsid w:val="55A0396D"/>
    <w:rsid w:val="55CE6CAA"/>
    <w:rsid w:val="56A53A9B"/>
    <w:rsid w:val="56CA7FD0"/>
    <w:rsid w:val="57FA38D1"/>
    <w:rsid w:val="580B5F93"/>
    <w:rsid w:val="582A3F3F"/>
    <w:rsid w:val="58D520FD"/>
    <w:rsid w:val="5E02208B"/>
    <w:rsid w:val="5F7D3333"/>
    <w:rsid w:val="61385890"/>
    <w:rsid w:val="64963088"/>
    <w:rsid w:val="68047E30"/>
    <w:rsid w:val="687436E1"/>
    <w:rsid w:val="6AB06526"/>
    <w:rsid w:val="6C1A7B6C"/>
    <w:rsid w:val="6C225202"/>
    <w:rsid w:val="6D12171A"/>
    <w:rsid w:val="6DA45C50"/>
    <w:rsid w:val="6E9A7825"/>
    <w:rsid w:val="6F12666B"/>
    <w:rsid w:val="6F333F6A"/>
    <w:rsid w:val="6F670F9B"/>
    <w:rsid w:val="70871AD7"/>
    <w:rsid w:val="73571C35"/>
    <w:rsid w:val="737450E0"/>
    <w:rsid w:val="73B40E35"/>
    <w:rsid w:val="73C13552"/>
    <w:rsid w:val="74054476"/>
    <w:rsid w:val="742F38C4"/>
    <w:rsid w:val="74AB66DC"/>
    <w:rsid w:val="74C4154C"/>
    <w:rsid w:val="75956FFF"/>
    <w:rsid w:val="76680E68"/>
    <w:rsid w:val="77674410"/>
    <w:rsid w:val="77AA2D01"/>
    <w:rsid w:val="7A523156"/>
    <w:rsid w:val="7C2B0102"/>
    <w:rsid w:val="7CDE1DBD"/>
    <w:rsid w:val="7D943A85"/>
    <w:rsid w:val="7DB0448C"/>
    <w:rsid w:val="7DC86E40"/>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file:///C:\Users\Acer\Desktop\&#19977;&#39118;\&#33258;&#35780;&#34920;\46902222T000000665813_&#29305;&#27530;&#25945;&#32946;&#34917;&#21161;&#36164;&#37329;.xls" TargetMode="Externa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oleObject" Target="file:///C:\Users\Acer\Desktop\&#19977;&#39118;\&#33258;&#35780;&#34920;\46902225T000001470212_&#25945;&#32946;&#22522;&#30784;&#35774;&#26045;&#25913;&#21892;&#21450;&#35774;&#22791;&#23436;&#21892;&#26356;&#26032;&#39033;&#30446;.xls" TargetMode="External"/><Relationship Id="rId43" Type="http://schemas.openxmlformats.org/officeDocument/2006/relationships/image" Target="media/image19.emf"/><Relationship Id="rId42" Type="http://schemas.openxmlformats.org/officeDocument/2006/relationships/oleObject" Target="file:///C:\Users\Acer\Desktop\&#19977;&#39118;\&#33258;&#35780;&#34920;\_46902222T000000163425_&#39044;&#22791;&#36153;.xls" TargetMode="External"/><Relationship Id="rId41" Type="http://schemas.openxmlformats.org/officeDocument/2006/relationships/image" Target="media/image18.emf"/><Relationship Id="rId40" Type="http://schemas.openxmlformats.org/officeDocument/2006/relationships/oleObject" Target="file:///C:\Users\Acer\Desktop\&#19977;&#39118;\&#33258;&#35780;&#34920;\46902221T000000027256_&#29677;&#20027;&#20219;&#27941;&#36148;&#21439;&#36130;&#25919;&#34917;&#21161;&#65288;&#20854;&#20182;&#29983;&#27963;&#34917;&#21161;&#65289;.xls" TargetMode="External"/><Relationship Id="rId4" Type="http://schemas.openxmlformats.org/officeDocument/2006/relationships/footer" Target="footer2.xml"/><Relationship Id="rId39" Type="http://schemas.openxmlformats.org/officeDocument/2006/relationships/image" Target="media/image17.emf"/><Relationship Id="rId38" Type="http://schemas.openxmlformats.org/officeDocument/2006/relationships/oleObject" Target="file:///C:\Users\Acer\Desktop\&#19977;&#39118;\&#33258;&#35780;&#34920;\46902221Y000000019532_&#20107;&#19994;&#20154;&#21592;&#20844;&#21153;&#29992;&#36710;&#34917;&#21161;&#32463;&#36153;.xls" TargetMode="External"/><Relationship Id="rId37" Type="http://schemas.openxmlformats.org/officeDocument/2006/relationships/image" Target="media/image16.emf"/><Relationship Id="rId36" Type="http://schemas.openxmlformats.org/officeDocument/2006/relationships/oleObject" Target="file:///C:\Users\Acer\Desktop\&#19977;&#39118;\&#33258;&#35780;&#34920;\_46000021Y000000011449_&#29305;&#27530;&#25945;&#32946;&#29983;&#22343;&#20844;&#29992;&#32463;&#36153;.xls" TargetMode="External"/><Relationship Id="rId35" Type="http://schemas.openxmlformats.org/officeDocument/2006/relationships/image" Target="media/image15.emf"/><Relationship Id="rId34" Type="http://schemas.openxmlformats.org/officeDocument/2006/relationships/oleObject" Target="file:///C:\Users\Acer\Desktop\&#19977;&#39118;\&#33258;&#35780;&#34920;\46000021R000000006663_&#20303;&#25151;&#20844;&#31215;&#37329;.xls" TargetMode="External"/><Relationship Id="rId33" Type="http://schemas.openxmlformats.org/officeDocument/2006/relationships/image" Target="media/image14.emf"/><Relationship Id="rId32" Type="http://schemas.openxmlformats.org/officeDocument/2006/relationships/oleObject" Target="file:///C:\Users\Acer\Desktop\&#19977;&#39118;\&#33258;&#35780;&#34920;\46000021R000000006656_&#20854;&#20182;&#24037;&#36164;&#31119;&#21033;&#25903;&#20986;.xls" TargetMode="External"/><Relationship Id="rId31" Type="http://schemas.openxmlformats.org/officeDocument/2006/relationships/image" Target="media/image13.emf"/><Relationship Id="rId30" Type="http://schemas.openxmlformats.org/officeDocument/2006/relationships/oleObject" Target="file:///C:\Users\Acer\Desktop\&#19977;&#39118;\&#33258;&#35780;&#34920;\46000021R000000006647_&#24037;&#20260;&#20445;&#38505;.xls" TargetMode="External"/><Relationship Id="rId3" Type="http://schemas.openxmlformats.org/officeDocument/2006/relationships/footer" Target="footer1.xml"/><Relationship Id="rId29" Type="http://schemas.openxmlformats.org/officeDocument/2006/relationships/image" Target="media/image12.emf"/><Relationship Id="rId28" Type="http://schemas.openxmlformats.org/officeDocument/2006/relationships/oleObject" Target="file:///C:\Users\Acer\Desktop\&#19977;&#39118;\&#33258;&#35780;&#34920;\46000021R000000006646_&#22833;&#19994;&#20445;&#38505;.xls" TargetMode="External"/><Relationship Id="rId27" Type="http://schemas.openxmlformats.org/officeDocument/2006/relationships/image" Target="media/image11.emf"/><Relationship Id="rId26" Type="http://schemas.openxmlformats.org/officeDocument/2006/relationships/oleObject" Target="file:///C:\Users\Acer\Desktop\&#19977;&#39118;\&#33258;&#35780;&#34920;\46000021R000000006645_&#20844;&#21153;&#21592;&#21307;&#30103;&#34917;&#21161;.xls" TargetMode="External"/><Relationship Id="rId25" Type="http://schemas.openxmlformats.org/officeDocument/2006/relationships/image" Target="media/image10.emf"/><Relationship Id="rId24" Type="http://schemas.openxmlformats.org/officeDocument/2006/relationships/oleObject" Target="file:///C:\Users\Acer\Desktop\&#19977;&#39118;\&#33258;&#35780;&#34920;\46000021R000000006644_&#21307;&#30103;&#20445;&#38505;.xls" TargetMode="External"/><Relationship Id="rId23" Type="http://schemas.openxmlformats.org/officeDocument/2006/relationships/image" Target="media/image9.emf"/><Relationship Id="rId22" Type="http://schemas.openxmlformats.org/officeDocument/2006/relationships/oleObject" Target="file:///C:\Users\Acer\Desktop\&#19977;&#39118;\&#33258;&#35780;&#34920;\46000021R000000006643_&#32844;&#19994;&#24180;&#37329;(1).xls" TargetMode="External"/><Relationship Id="rId21" Type="http://schemas.openxmlformats.org/officeDocument/2006/relationships/image" Target="media/image8.emf"/><Relationship Id="rId20" Type="http://schemas.openxmlformats.org/officeDocument/2006/relationships/oleObject" Target="file:///C:\Users\Acer\Desktop\&#19977;&#39118;\&#33258;&#35780;&#34920;\_46000021R000000006642_&#20859;&#32769;&#20445;&#38505;.xls" TargetMode="Externa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file:///C:\Users\Acer\Desktop\&#19977;&#39118;\&#33258;&#35780;&#34920;\46000021Y000000006662_&#20844;&#29992;&#25903;&#20986;.xls" TargetMode="External"/><Relationship Id="rId17" Type="http://schemas.openxmlformats.org/officeDocument/2006/relationships/image" Target="media/image6.emf"/><Relationship Id="rId16" Type="http://schemas.openxmlformats.org/officeDocument/2006/relationships/oleObject" Target="file:///C:\Users\Acer\Desktop\&#19977;&#39118;\&#33258;&#35780;&#34920;\46000021R000000006640_&#24037;&#36164;&#22870;&#37329;&#27941;&#34917;&#36148;.xls" TargetMode="External"/><Relationship Id="rId15" Type="http://schemas.openxmlformats.org/officeDocument/2006/relationships/image" Target="media/image5.emf"/><Relationship Id="rId14" Type="http://schemas.openxmlformats.org/officeDocument/2006/relationships/oleObject" Target="file:///C:\Users\Acer\Desktop\&#19977;&#39118;\&#33258;&#35780;&#34920;\46902223T000000988891_&#22343;&#34913;&#24615;&#36716;&#31227;&#25903;&#20184;.xls" TargetMode="External"/><Relationship Id="rId13" Type="http://schemas.openxmlformats.org/officeDocument/2006/relationships/image" Target="media/image4.emf"/><Relationship Id="rId12" Type="http://schemas.openxmlformats.org/officeDocument/2006/relationships/oleObject" Target="file:///C:\Users\Acer\Desktop\&#19977;&#39118;\&#33258;&#35780;&#34920;\46902222T000000687437_&#39033;&#30446;&#24453;&#20998;&#36164;&#37329;.xls" TargetMode="External"/><Relationship Id="rId11" Type="http://schemas.openxmlformats.org/officeDocument/2006/relationships/image" Target="media/image3.emf"/><Relationship Id="rId10" Type="http://schemas.openxmlformats.org/officeDocument/2006/relationships/oleObject" Target="file:///C:\Users\Acer\Desktop\&#19977;&#39118;\&#33258;&#35780;&#34920;\46902222T000000167389_&#22478;&#20065;&#20041;&#21153;&#25945;&#32946;&#34917;&#21161;&#32463;&#36153;.xls" TargetMode="Externa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30"/>
    <customShpInfo spid="_x0000_s1031"/>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5396</Words>
  <Characters>6090</Characters>
  <Lines>67</Lines>
  <Paragraphs>18</Paragraphs>
  <TotalTime>25</TotalTime>
  <ScaleCrop>false</ScaleCrop>
  <LinksUpToDate>false</LinksUpToDate>
  <CharactersWithSpaces>6161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2025-10-27T01:25:41Z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30D1E01D51924D3EBDF8F70C793DC10E_13</vt:lpwstr>
  </property>
  <property fmtid="{D5CDD505-2E9C-101B-9397-08002B2CF9AE}" pid="4" name="KSOTemplateDocerSaveRecord">
    <vt:lpwstr>eyJoZGlkIjoiZDEzYWEyMmVmMDRjMGZhMDQzYmYxOGYxNDAxOTQ2NzciLCJ1c2VySWQiOiI2NzM5MTcwNjgifQ==</vt:lpwstr>
  </property>
</Properties>
</file>