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屯昌县坡心镇中心幼儿园2024年度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center"/>
        <w:rPr>
          <w:rFonts w:hint="eastAsia" w:ascii="黑体" w:hAnsi="ˎ̥" w:eastAsia="黑体"/>
          <w:sz w:val="32"/>
          <w:szCs w:val="32"/>
        </w:rPr>
      </w:pPr>
      <w:bookmarkStart w:id="119" w:name="_GoBack"/>
      <w:bookmarkEnd w:id="119"/>
      <w:bookmarkStart w:id="2" w:name="_Toc10049_WPSOffice_Level1"/>
      <w:bookmarkStart w:id="3" w:name="_Toc23465_WPSOffice_Level1"/>
      <w:bookmarkStart w:id="4" w:name="_Toc32433_WPSOffice_Level1"/>
      <w:bookmarkStart w:id="5" w:name="_Toc22941_WPSOffice_Level1"/>
      <w:bookmarkStart w:id="6" w:name="_Toc1704_WPSOffice_Level1"/>
      <w:bookmarkStart w:id="7" w:name="_Toc10720_WPSOffice_Level1"/>
      <w:bookmarkStart w:id="8" w:name="_Toc24238_WPSOffice_Level2"/>
      <w:bookmarkStart w:id="9" w:name="_Toc14159_WPSOffice_Level2"/>
      <w:bookmarkStart w:id="10" w:name="_Toc26580_WPSOffice_Level2"/>
      <w:bookmarkStart w:id="11" w:name="_Toc20205_WPSOffice_Level2"/>
      <w:bookmarkStart w:id="12" w:name="_Toc32622_WPSOffice_Level2"/>
      <w:bookmarkStart w:id="13" w:name="_Toc20274_WPSOffice_Level2"/>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bookmarkEnd w:id="8"/>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单位</w:t>
      </w:r>
      <w:r>
        <w:rPr>
          <w:rFonts w:hint="eastAsia" w:ascii="黑体" w:hAnsi="黑体" w:eastAsia="黑体" w:cs="黑体"/>
          <w:sz w:val="32"/>
          <w:szCs w:val="32"/>
        </w:rPr>
        <w:t>职责</w:t>
      </w:r>
      <w:bookmarkEnd w:id="9"/>
      <w:bookmarkEnd w:id="10"/>
      <w:bookmarkEnd w:id="11"/>
      <w:bookmarkEnd w:id="12"/>
      <w:bookmarkEnd w:id="13"/>
    </w:p>
    <w:p>
      <w:pPr>
        <w:keepNext w:val="0"/>
        <w:keepLines w:val="0"/>
        <w:widowControl/>
        <w:suppressLineNumbers w:val="0"/>
        <w:autoSpaceDE w:val="0"/>
        <w:autoSpaceDN/>
        <w:spacing w:line="590" w:lineRule="exact"/>
        <w:ind w:left="0" w:firstLine="640" w:firstLineChars="200"/>
        <w:rPr>
          <w:rFonts w:hint="default" w:ascii="楷体_GB2312" w:hAnsi="宋体" w:eastAsia="楷体_GB2312" w:cs="楷体_GB2312"/>
          <w:kern w:val="0"/>
          <w:sz w:val="32"/>
          <w:szCs w:val="32"/>
        </w:rPr>
      </w:pPr>
      <w:r>
        <w:rPr>
          <w:rFonts w:hint="default" w:ascii="楷体_GB2312" w:hAnsi="宋体" w:eastAsia="楷体_GB2312" w:cs="楷体_GB2312"/>
          <w:kern w:val="0"/>
          <w:sz w:val="32"/>
          <w:szCs w:val="32"/>
        </w:rPr>
        <w:t>（一）为适应现代教育发展的需要，深化教育改革，全面贯彻国家的教育方针，积极推进素质教育，全面提高教育教学质量和办学效益。</w:t>
      </w:r>
    </w:p>
    <w:p>
      <w:pPr>
        <w:keepNext w:val="0"/>
        <w:keepLines w:val="0"/>
        <w:widowControl/>
        <w:suppressLineNumbers w:val="0"/>
        <w:autoSpaceDE w:val="0"/>
        <w:autoSpaceDN/>
        <w:spacing w:line="590" w:lineRule="exact"/>
        <w:ind w:left="0" w:firstLine="640" w:firstLineChars="200"/>
        <w:rPr>
          <w:rFonts w:hint="default" w:ascii="楷体_GB2312" w:hAnsi="宋体" w:eastAsia="楷体_GB2312" w:cs="楷体_GB2312"/>
          <w:kern w:val="0"/>
          <w:sz w:val="32"/>
          <w:szCs w:val="32"/>
        </w:rPr>
      </w:pPr>
      <w:r>
        <w:rPr>
          <w:rFonts w:hint="default" w:ascii="楷体_GB2312" w:hAnsi="宋体" w:eastAsia="楷体_GB2312" w:cs="楷体_GB2312"/>
          <w:kern w:val="0"/>
          <w:sz w:val="32"/>
          <w:szCs w:val="32"/>
        </w:rPr>
        <w:t>（二）实行保育和教育相结合的原则，对幼儿实施体、智、德、美诸方面全面发展的教育，促进其身心和谐发展。通过组织、指挥、协调、控制等管理职能，合理利用幼儿园建设与事业发展的各种资源，确保保教质量的提高，较好的实现预期的教育培养目标和服务队伍、服务家长的任务。</w:t>
      </w:r>
    </w:p>
    <w:p>
      <w:pPr>
        <w:numPr>
          <w:ilvl w:val="0"/>
          <w:numId w:val="0"/>
        </w:numPr>
        <w:spacing w:line="578" w:lineRule="exact"/>
        <w:ind w:firstLine="640" w:firstLineChars="200"/>
        <w:rPr>
          <w:rFonts w:hint="eastAsia" w:ascii="黑体" w:hAnsi="黑体" w:eastAsia="黑体" w:cs="黑体"/>
          <w:sz w:val="32"/>
          <w:szCs w:val="32"/>
        </w:rPr>
      </w:pPr>
      <w:r>
        <w:rPr>
          <w:rFonts w:hint="default" w:ascii="楷体_GB2312" w:hAnsi="宋体" w:eastAsia="楷体_GB2312" w:cs="楷体_GB2312"/>
          <w:kern w:val="0"/>
          <w:sz w:val="32"/>
          <w:szCs w:val="32"/>
        </w:rPr>
        <w:t>（三）幼儿园管理人员和有关幼教执行人员遵照一定的教育方针和保教工作的客观规律，优质高效的实现国家所规定的培养目标和幼儿园工作任务。</w:t>
      </w:r>
    </w:p>
    <w:p>
      <w:pPr>
        <w:spacing w:line="578" w:lineRule="exact"/>
        <w:ind w:firstLine="640" w:firstLineChars="200"/>
        <w:rPr>
          <w:rFonts w:hint="eastAsia" w:ascii="黑体" w:hAnsi="黑体" w:eastAsia="黑体" w:cs="黑体"/>
          <w:sz w:val="32"/>
          <w:szCs w:val="32"/>
        </w:rPr>
      </w:pPr>
      <w:bookmarkStart w:id="14" w:name="_Toc24474_WPSOffice_Level2"/>
      <w:bookmarkStart w:id="15" w:name="_Toc24059_WPSOffice_Level2"/>
      <w:bookmarkStart w:id="16" w:name="_Toc6572_WPSOffice_Level2"/>
      <w:bookmarkStart w:id="17" w:name="_Toc4833_WPSOffice_Level2"/>
      <w:bookmarkStart w:id="18" w:name="_Toc17796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default" w:ascii="仿宋_GB2312" w:hAnsi="宋体" w:eastAsia="仿宋_GB2312" w:cs="仿宋_GB2312"/>
          <w:kern w:val="0"/>
          <w:sz w:val="32"/>
          <w:szCs w:val="32"/>
          <w:shd w:val="clear" w:fill="FFFFFF"/>
        </w:rPr>
        <w:t>屯昌县坡心镇中心幼儿园</w:t>
      </w:r>
      <w:r>
        <w:rPr>
          <w:rFonts w:hint="eastAsia" w:ascii="仿宋_GB2312" w:hAnsi="宋体" w:eastAsia="仿宋_GB2312" w:cs="仿宋_GB2312"/>
          <w:kern w:val="0"/>
          <w:sz w:val="32"/>
          <w:szCs w:val="32"/>
          <w:shd w:val="clear" w:fill="FFFFFF"/>
          <w:lang w:eastAsia="zh-CN"/>
        </w:rPr>
        <w:t>单位</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决算编制范围的单位共</w:t>
      </w:r>
      <w:r>
        <w:rPr>
          <w:rFonts w:hint="eastAsia" w:ascii="仿宋_GB2312" w:hAnsi="ˎ̥" w:eastAsia="仿宋_GB2312"/>
          <w:color w:val="auto"/>
          <w:sz w:val="32"/>
          <w:szCs w:val="32"/>
          <w:lang w:val="en-US" w:eastAsia="zh-CN"/>
        </w:rPr>
        <w:t>1</w:t>
      </w:r>
      <w:r>
        <w:rPr>
          <w:rFonts w:hint="eastAsia" w:ascii="仿宋_GB2312" w:hAnsi="ˎ̥" w:eastAsia="仿宋_GB2312"/>
          <w:sz w:val="32"/>
          <w:szCs w:val="32"/>
        </w:rPr>
        <w:t>个，包括：</w:t>
      </w:r>
    </w:p>
    <w:p>
      <w:pPr>
        <w:keepNext w:val="0"/>
        <w:keepLines w:val="0"/>
        <w:widowControl/>
        <w:suppressLineNumbers w:val="0"/>
        <w:autoSpaceDE w:val="0"/>
        <w:autoSpaceDN/>
        <w:spacing w:before="0" w:beforeAutospacing="0" w:after="0" w:afterAutospacing="1" w:line="590" w:lineRule="exact"/>
        <w:ind w:left="0" w:right="0" w:firstLine="640" w:firstLineChars="200"/>
        <w:jc w:val="left"/>
        <w:rPr>
          <w:rFonts w:hint="eastAsia" w:ascii="黑体" w:hAnsi="ˎ̥" w:eastAsia="黑体"/>
          <w:sz w:val="32"/>
          <w:szCs w:val="32"/>
        </w:rPr>
      </w:pPr>
      <w:r>
        <w:rPr>
          <w:rFonts w:hint="default" w:ascii="楷体_GB2312" w:hAnsi="宋体" w:eastAsia="楷体_GB2312" w:cs="楷体_GB2312"/>
          <w:kern w:val="0"/>
          <w:sz w:val="32"/>
          <w:szCs w:val="32"/>
          <w:shd w:val="clear" w:fill="FFFFFF"/>
        </w:rPr>
        <w:t>（一）屯昌县坡心镇中心幼儿园</w:t>
      </w:r>
      <w:r>
        <w:rPr>
          <w:rFonts w:hint="eastAsia" w:ascii="楷体_GB2312" w:hAnsi="宋体" w:eastAsia="楷体_GB2312" w:cs="楷体_GB2312"/>
          <w:kern w:val="0"/>
          <w:sz w:val="32"/>
          <w:szCs w:val="32"/>
          <w:shd w:val="clear" w:fill="FFFFFF"/>
          <w:lang w:eastAsia="zh-CN"/>
        </w:rPr>
        <w:t>单位</w:t>
      </w:r>
      <w:r>
        <w:rPr>
          <w:rFonts w:hint="default" w:ascii="楷体_GB2312" w:hAnsi="宋体" w:eastAsia="楷体_GB2312" w:cs="楷体_GB2312"/>
          <w:kern w:val="0"/>
          <w:sz w:val="32"/>
          <w:szCs w:val="32"/>
          <w:shd w:val="clear" w:fill="FFFFFF"/>
        </w:rPr>
        <w:t>本级</w:t>
      </w:r>
      <w:bookmarkStart w:id="19" w:name="_Toc28253_WPSOffice_Level1"/>
      <w:bookmarkStart w:id="20" w:name="_Toc8164_WPSOffice_Level1"/>
      <w:bookmarkStart w:id="21" w:name="_Toc30690_WPSOffice_Level1"/>
      <w:bookmarkStart w:id="22" w:name="_Toc15521_WPSOffice_Level1"/>
      <w:bookmarkStart w:id="23" w:name="_Toc30451_WPSOffice_Level1"/>
      <w:bookmarkStart w:id="24" w:name="_Toc6234_WPSOffice_Level1"/>
      <w:bookmarkStart w:id="25" w:name="_Toc4029_WPSOffice_Level2"/>
      <w:bookmarkStart w:id="26" w:name="_Toc11518_WPSOffice_Level2"/>
      <w:bookmarkStart w:id="27" w:name="_Toc6211_WPSOffice_Level2"/>
      <w:bookmarkStart w:id="28" w:name="_Toc32695_WPSOffice_Level2"/>
      <w:bookmarkStart w:id="29" w:name="_Toc32472_WPSOffice_Level2"/>
      <w:bookmarkStart w:id="30" w:name="_Toc8867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26621_WPSOffice_Level2"/>
      <w:bookmarkStart w:id="32" w:name="_Toc30334_WPSOffice_Level2"/>
      <w:bookmarkStart w:id="33" w:name="_Toc23139_WPSOffice_Level2"/>
      <w:bookmarkStart w:id="34" w:name="_Toc14349_WPSOffice_Level2"/>
      <w:bookmarkStart w:id="35" w:name="_Toc25608_WPSOffice_Level2"/>
      <w:bookmarkStart w:id="36" w:name="_Toc28622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7626_WPSOffice_Level2"/>
      <w:bookmarkStart w:id="38" w:name="_Toc14658_WPSOffice_Level2"/>
      <w:bookmarkStart w:id="39" w:name="_Toc3262_WPSOffice_Level2"/>
      <w:bookmarkStart w:id="40" w:name="_Toc13854_WPSOffice_Level2"/>
      <w:bookmarkStart w:id="41" w:name="_Toc17858_WPSOffice_Level2"/>
      <w:bookmarkStart w:id="42" w:name="_Toc5489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21415_WPSOffice_Level2"/>
      <w:bookmarkStart w:id="44" w:name="_Toc7988_WPSOffice_Level2"/>
      <w:bookmarkStart w:id="45" w:name="_Toc4265_WPSOffice_Level2"/>
      <w:bookmarkStart w:id="46" w:name="_Toc23591_WPSOffice_Level2"/>
      <w:bookmarkStart w:id="47" w:name="_Toc13701_WPSOffice_Level2"/>
      <w:bookmarkStart w:id="48" w:name="_Toc2349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2783_WPSOffice_Level2"/>
      <w:bookmarkStart w:id="50" w:name="_Toc23829_WPSOffice_Level2"/>
      <w:bookmarkStart w:id="51" w:name="_Toc7879_WPSOffice_Level2"/>
      <w:bookmarkStart w:id="52" w:name="_Toc25166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25362_WPSOffice_Level2"/>
      <w:bookmarkStart w:id="56" w:name="_Toc5343_WPSOffice_Level2"/>
      <w:bookmarkStart w:id="57" w:name="_Toc8373_WPSOffice_Level2"/>
      <w:bookmarkStart w:id="58" w:name="_Toc17833_WPSOffice_Level2"/>
      <w:bookmarkStart w:id="59" w:name="_Toc2632_WPSOffice_Level2"/>
      <w:bookmarkStart w:id="60" w:name="_Toc1728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5594_WPSOffice_Level2"/>
      <w:bookmarkStart w:id="62" w:name="_Toc11799_WPSOffice_Level2"/>
      <w:bookmarkStart w:id="63" w:name="_Toc6020_WPSOffice_Level2"/>
      <w:bookmarkStart w:id="64" w:name="_Toc21310_WPSOffice_Level2"/>
      <w:bookmarkStart w:id="65" w:name="_Toc1533_WPSOffice_Level2"/>
      <w:bookmarkStart w:id="66" w:name="_Toc13345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29886_WPSOffice_Level2"/>
      <w:bookmarkStart w:id="68" w:name="_Toc19961_WPSOffice_Level2"/>
      <w:bookmarkStart w:id="69" w:name="_Toc9377_WPSOffice_Level2"/>
      <w:bookmarkStart w:id="70" w:name="_Toc1820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1" w:name="_Toc4402_WPSOffice_Level1"/>
      <w:bookmarkStart w:id="72" w:name="_Toc27590_WPSOffice_Level1"/>
      <w:bookmarkStart w:id="73" w:name="_Toc16686_WPSOffice_Level1"/>
      <w:bookmarkStart w:id="74" w:name="_Toc29683_WPSOffice_Level1"/>
      <w:bookmarkStart w:id="75" w:name="_Toc31264_WPSOffice_Level1"/>
      <w:bookmarkStart w:id="76" w:name="_Toc28629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auto"/>
          <w:sz w:val="32"/>
          <w:szCs w:val="32"/>
          <w:lang w:val="en-US"/>
        </w:rPr>
        <w:t>321.45</w:t>
      </w:r>
      <w:r>
        <w:rPr>
          <w:rFonts w:hint="eastAsia" w:ascii="仿宋_GB2312" w:hAnsi="ˎ̥" w:eastAsia="仿宋_GB2312"/>
          <w:sz w:val="32"/>
          <w:szCs w:val="32"/>
        </w:rPr>
        <w:t>万元，支出总计</w:t>
      </w:r>
      <w:r>
        <w:rPr>
          <w:rFonts w:hint="default" w:ascii="仿宋_GB2312" w:hAnsi="ˎ̥" w:eastAsia="仿宋_GB2312"/>
          <w:color w:val="auto"/>
          <w:sz w:val="32"/>
          <w:szCs w:val="32"/>
          <w:lang w:val="en-US"/>
        </w:rPr>
        <w:t>321.45</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年度相比，收入、支出总计减少</w:t>
      </w:r>
      <w:r>
        <w:rPr>
          <w:rFonts w:hint="eastAsia" w:ascii="仿宋_GB2312" w:hAnsi="ˎ̥" w:eastAsia="仿宋_GB2312"/>
          <w:sz w:val="32"/>
          <w:szCs w:val="32"/>
          <w:lang w:val="en-US" w:eastAsia="zh-CN"/>
        </w:rPr>
        <w:t>49.75</w:t>
      </w:r>
      <w:r>
        <w:rPr>
          <w:rFonts w:hint="eastAsia" w:ascii="仿宋_GB2312" w:hAnsi="ˎ̥" w:eastAsia="仿宋_GB2312"/>
          <w:sz w:val="32"/>
          <w:szCs w:val="32"/>
        </w:rPr>
        <w:t>万元，下降</w:t>
      </w:r>
      <w:r>
        <w:rPr>
          <w:rFonts w:hint="eastAsia" w:ascii="仿宋_GB2312" w:hAnsi="ˎ̥" w:eastAsia="仿宋_GB2312"/>
          <w:sz w:val="32"/>
          <w:szCs w:val="32"/>
          <w:lang w:val="en-US" w:eastAsia="zh-CN"/>
        </w:rPr>
        <w:t>15</w:t>
      </w:r>
      <w:r>
        <w:rPr>
          <w:rFonts w:hint="eastAsia" w:ascii="仿宋_GB2312" w:hAnsi="ˎ̥" w:eastAsia="仿宋_GB2312"/>
          <w:sz w:val="32"/>
          <w:szCs w:val="32"/>
        </w:rPr>
        <w:t>%。主要原因：</w:t>
      </w:r>
      <w:r>
        <w:rPr>
          <w:rFonts w:hint="eastAsia" w:ascii="仿宋_GB2312" w:hAnsi="ˎ̥" w:eastAsia="仿宋_GB2312"/>
          <w:sz w:val="32"/>
          <w:szCs w:val="32"/>
          <w:lang w:val="en-US" w:eastAsia="zh-CN"/>
        </w:rPr>
        <w:t>减少了学前教育发展资金的增收</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auto"/>
          <w:sz w:val="32"/>
          <w:szCs w:val="32"/>
          <w:lang w:val="en-US"/>
        </w:rPr>
        <w:t>321.45</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default" w:ascii="仿宋_GB2312" w:hAnsi="ˎ̥" w:eastAsia="仿宋_GB2312" w:cs="仿宋_GB2312"/>
          <w:kern w:val="0"/>
          <w:sz w:val="32"/>
          <w:szCs w:val="32"/>
          <w:shd w:val="clear" w:fill="FFFFFF"/>
        </w:rPr>
        <w:t>决算数持平</w:t>
      </w:r>
      <w:r>
        <w:rPr>
          <w:rFonts w:hint="eastAsia" w:ascii="仿宋_GB2312" w:hAnsi="ˎ̥" w:eastAsia="仿宋_GB2312"/>
          <w:sz w:val="32"/>
          <w:szCs w:val="32"/>
        </w:rPr>
        <w:t>。</w:t>
      </w:r>
    </w:p>
    <w:p>
      <w:pPr>
        <w:keepNext w:val="0"/>
        <w:keepLines w:val="0"/>
        <w:widowControl/>
        <w:suppressLineNumbers w:val="0"/>
        <w:autoSpaceDE w:val="0"/>
        <w:autoSpaceDN/>
        <w:spacing w:before="0" w:beforeAutospacing="0" w:after="0" w:afterAutospacing="1" w:line="590" w:lineRule="exact"/>
        <w:ind w:left="0" w:right="0" w:firstLine="640" w:firstLineChars="200"/>
        <w:jc w:val="left"/>
        <w:rPr>
          <w:rFonts w:hint="default" w:ascii="仿宋_GB2312" w:hAnsi="ˎ̥" w:eastAsia="仿宋_GB2312" w:cs="仿宋_GB2312"/>
          <w:kern w:val="0"/>
          <w:sz w:val="32"/>
          <w:szCs w:val="32"/>
          <w:shd w:val="clear" w:fill="FFFFFF"/>
        </w:rPr>
      </w:pPr>
      <w:r>
        <w:rPr>
          <w:rFonts w:hint="eastAsia" w:ascii="仿宋_GB2312" w:hAnsi="ˎ̥" w:eastAsia="仿宋_GB2312"/>
          <w:sz w:val="32"/>
          <w:szCs w:val="32"/>
        </w:rPr>
        <w:t>年初结转结余</w:t>
      </w:r>
      <w:r>
        <w:rPr>
          <w:rFonts w:hint="default" w:ascii="仿宋_GB2312" w:hAnsi="ˎ̥" w:eastAsia="仿宋_GB2312"/>
          <w:color w:val="auto"/>
          <w:sz w:val="32"/>
          <w:szCs w:val="32"/>
          <w:lang w:val="en-US"/>
        </w:rPr>
        <w:t>0.23</w:t>
      </w:r>
      <w:r>
        <w:rPr>
          <w:rFonts w:hint="eastAsia" w:ascii="仿宋_GB2312" w:hAnsi="ˎ̥" w:eastAsia="仿宋_GB2312"/>
          <w:sz w:val="32"/>
          <w:szCs w:val="32"/>
        </w:rPr>
        <w:t>万元，主要是</w:t>
      </w:r>
      <w:r>
        <w:rPr>
          <w:rFonts w:hint="default" w:ascii="仿宋_GB2312" w:hAnsi="ˎ̥" w:eastAsia="仿宋_GB2312" w:cs="仿宋_GB2312"/>
          <w:kern w:val="0"/>
          <w:sz w:val="32"/>
          <w:szCs w:val="32"/>
          <w:shd w:val="clear" w:fill="FFFFFF"/>
        </w:rPr>
        <w:t>202</w:t>
      </w:r>
      <w:r>
        <w:rPr>
          <w:rFonts w:hint="eastAsia" w:ascii="仿宋_GB2312" w:hAnsi="ˎ̥" w:eastAsia="仿宋_GB2312" w:cs="仿宋_GB2312"/>
          <w:kern w:val="0"/>
          <w:sz w:val="32"/>
          <w:szCs w:val="32"/>
          <w:shd w:val="clear" w:fill="FFFFFF"/>
          <w:lang w:val="en-US" w:eastAsia="zh-CN"/>
        </w:rPr>
        <w:t>3</w:t>
      </w:r>
      <w:r>
        <w:rPr>
          <w:rFonts w:hint="default" w:ascii="仿宋_GB2312" w:hAnsi="ˎ̥" w:eastAsia="仿宋_GB2312" w:cs="仿宋_GB2312"/>
          <w:kern w:val="0"/>
          <w:sz w:val="32"/>
          <w:szCs w:val="32"/>
          <w:shd w:val="clear" w:fill="FFFFFF"/>
        </w:rPr>
        <w:t>年保教费结余</w:t>
      </w:r>
      <w:r>
        <w:rPr>
          <w:rFonts w:hint="eastAsia" w:ascii="仿宋_GB2312" w:hAnsi="ˎ̥" w:eastAsia="仿宋_GB2312"/>
          <w:sz w:val="32"/>
          <w:szCs w:val="32"/>
        </w:rPr>
        <w:t>，</w:t>
      </w:r>
      <w:r>
        <w:rPr>
          <w:rFonts w:hint="default" w:ascii="仿宋_GB2312" w:hAnsi="ˎ̥" w:eastAsia="仿宋_GB2312" w:cs="仿宋_GB2312"/>
          <w:kern w:val="0"/>
          <w:sz w:val="32"/>
          <w:szCs w:val="32"/>
          <w:shd w:val="clear" w:fill="FFFFFF"/>
        </w:rPr>
        <w:t>与202</w:t>
      </w:r>
      <w:r>
        <w:rPr>
          <w:rFonts w:hint="eastAsia" w:ascii="仿宋_GB2312" w:hAnsi="ˎ̥" w:eastAsia="仿宋_GB2312" w:cs="仿宋_GB2312"/>
          <w:kern w:val="0"/>
          <w:sz w:val="32"/>
          <w:szCs w:val="32"/>
          <w:shd w:val="clear" w:fill="FFFFFF"/>
          <w:lang w:val="en-US" w:eastAsia="zh-CN"/>
        </w:rPr>
        <w:t>3</w:t>
      </w:r>
      <w:r>
        <w:rPr>
          <w:rFonts w:hint="default" w:ascii="仿宋_GB2312" w:hAnsi="ˎ̥" w:eastAsia="仿宋_GB2312" w:cs="仿宋_GB2312"/>
          <w:kern w:val="0"/>
          <w:sz w:val="32"/>
          <w:szCs w:val="32"/>
          <w:shd w:val="clear" w:fill="FFFFFF"/>
        </w:rPr>
        <w:t>年度决算数一致，主要原因是此经费一直未支出。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auto"/>
          <w:sz w:val="32"/>
          <w:szCs w:val="32"/>
          <w:lang w:val="en-US"/>
        </w:rPr>
        <w:t>321.27</w:t>
      </w:r>
      <w:r>
        <w:rPr>
          <w:rFonts w:hint="eastAsia" w:ascii="仿宋_GB2312" w:hAnsi="ˎ̥" w:eastAsia="仿宋_GB2312"/>
          <w:sz w:val="32"/>
          <w:szCs w:val="32"/>
        </w:rPr>
        <w:t>万元。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default" w:ascii="仿宋_GB2312" w:hAnsi="ˎ̥" w:eastAsia="仿宋_GB2312" w:cs="仿宋_GB2312"/>
          <w:kern w:val="0"/>
          <w:sz w:val="32"/>
          <w:szCs w:val="32"/>
        </w:rPr>
        <w:t>年度决算数持平。</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auto"/>
          <w:sz w:val="32"/>
          <w:szCs w:val="32"/>
          <w:lang w:val="en-US"/>
        </w:rPr>
        <w:t>0.17</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sz w:val="32"/>
          <w:szCs w:val="32"/>
          <w:lang w:val="en-US" w:eastAsia="zh-CN"/>
        </w:rPr>
        <w:t>0.06</w:t>
      </w:r>
      <w:r>
        <w:rPr>
          <w:rFonts w:hint="eastAsia" w:ascii="仿宋_GB2312" w:hAnsi="ˎ̥" w:eastAsia="仿宋_GB2312"/>
          <w:sz w:val="32"/>
          <w:szCs w:val="32"/>
        </w:rPr>
        <w:t>万元，下降</w:t>
      </w:r>
      <w:r>
        <w:rPr>
          <w:rFonts w:hint="eastAsia" w:ascii="仿宋_GB2312" w:hAnsi="ˎ̥" w:eastAsia="仿宋_GB2312"/>
          <w:sz w:val="32"/>
          <w:szCs w:val="32"/>
          <w:lang w:val="en-US" w:eastAsia="zh-CN"/>
        </w:rPr>
        <w:t>0.035</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2024年教育支出未支出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auto"/>
          <w:sz w:val="32"/>
          <w:szCs w:val="32"/>
          <w:lang w:val="en-US"/>
        </w:rPr>
        <w:t>321.21</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321.21</w:t>
      </w:r>
      <w:r>
        <w:rPr>
          <w:rFonts w:hint="eastAsia" w:ascii="仿宋_GB2312" w:hAnsi="ˎ̥" w:eastAsia="仿宋_GB2312"/>
          <w:color w:val="auto"/>
          <w:sz w:val="32"/>
          <w:szCs w:val="32"/>
        </w:rPr>
        <w:t>万元，</w:t>
      </w:r>
      <w:r>
        <w:rPr>
          <w:rFonts w:hint="eastAsia" w:ascii="仿宋_GB2312" w:hAnsi="ˎ̥" w:eastAsia="仿宋_GB2312"/>
          <w:sz w:val="32"/>
          <w:szCs w:val="32"/>
        </w:rPr>
        <w:t>占</w:t>
      </w:r>
      <w:r>
        <w:rPr>
          <w:rFonts w:hint="eastAsia" w:ascii="仿宋_GB2312" w:hAnsi="ˎ̥" w:eastAsia="仿宋_GB2312"/>
          <w:sz w:val="32"/>
          <w:szCs w:val="32"/>
          <w:lang w:val="en-US" w:eastAsia="zh-CN"/>
        </w:rPr>
        <w:t>100</w:t>
      </w:r>
      <w:r>
        <w:rPr>
          <w:rFonts w:hint="eastAsia" w:ascii="仿宋_GB2312" w:hAnsi="ˎ̥" w:eastAsia="仿宋_GB2312"/>
          <w:sz w:val="32"/>
          <w:szCs w:val="32"/>
        </w:rPr>
        <w:t>%；</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万元；其他收入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sz w:val="32"/>
          <w:szCs w:val="32"/>
        </w:rPr>
        <w:t>本年支出</w:t>
      </w:r>
      <w:r>
        <w:rPr>
          <w:rFonts w:hint="default" w:ascii="仿宋_GB2312" w:hAnsi="ˎ̥" w:eastAsia="仿宋_GB2312"/>
          <w:color w:val="auto"/>
          <w:sz w:val="32"/>
          <w:szCs w:val="32"/>
          <w:lang w:val="en-US"/>
        </w:rPr>
        <w:t>321.27</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279.45</w:t>
      </w:r>
      <w:r>
        <w:rPr>
          <w:rFonts w:hint="eastAsia" w:ascii="仿宋_GB2312" w:hAnsi="ˎ̥" w:eastAsia="仿宋_GB2312"/>
          <w:color w:val="auto"/>
          <w:sz w:val="32"/>
          <w:szCs w:val="32"/>
        </w:rPr>
        <w:t>万</w:t>
      </w:r>
      <w:r>
        <w:rPr>
          <w:rFonts w:hint="eastAsia" w:ascii="仿宋_GB2312" w:hAnsi="ˎ̥" w:eastAsia="仿宋_GB2312"/>
          <w:sz w:val="32"/>
          <w:szCs w:val="32"/>
        </w:rPr>
        <w:t>元，占</w:t>
      </w:r>
      <w:r>
        <w:rPr>
          <w:rFonts w:hint="eastAsia" w:ascii="仿宋_GB2312" w:hAnsi="ˎ̥" w:eastAsia="仿宋_GB2312"/>
          <w:sz w:val="32"/>
          <w:szCs w:val="32"/>
          <w:lang w:val="en-US" w:eastAsia="zh-CN"/>
        </w:rPr>
        <w:t>87</w:t>
      </w:r>
      <w:r>
        <w:rPr>
          <w:rFonts w:hint="eastAsia" w:ascii="仿宋_GB2312" w:hAnsi="ˎ̥" w:eastAsia="仿宋_GB2312"/>
          <w:sz w:val="32"/>
          <w:szCs w:val="32"/>
        </w:rPr>
        <w:t>%；项目支出</w:t>
      </w:r>
      <w:r>
        <w:rPr>
          <w:rFonts w:hint="default" w:ascii="仿宋_GB2312" w:hAnsi="ˎ̥" w:eastAsia="仿宋_GB2312"/>
          <w:color w:val="auto"/>
          <w:sz w:val="32"/>
          <w:szCs w:val="32"/>
          <w:lang w:val="en-US"/>
        </w:rPr>
        <w:t>41.82</w:t>
      </w:r>
      <w:r>
        <w:rPr>
          <w:rFonts w:hint="eastAsia" w:ascii="仿宋_GB2312" w:hAnsi="ˎ̥" w:eastAsia="仿宋_GB2312"/>
          <w:sz w:val="32"/>
          <w:szCs w:val="32"/>
        </w:rPr>
        <w:t>万元，</w:t>
      </w:r>
      <w:r>
        <w:rPr>
          <w:rFonts w:hint="eastAsia" w:ascii="仿宋_GB2312" w:hAnsi="ˎ̥" w:eastAsia="仿宋_GB2312"/>
          <w:color w:val="auto"/>
          <w:sz w:val="32"/>
          <w:szCs w:val="32"/>
        </w:rPr>
        <w:t>占</w:t>
      </w:r>
      <w:r>
        <w:rPr>
          <w:rFonts w:hint="eastAsia" w:ascii="仿宋_GB2312" w:hAnsi="ˎ̥" w:eastAsia="仿宋_GB2312"/>
          <w:color w:val="auto"/>
          <w:sz w:val="32"/>
          <w:szCs w:val="32"/>
          <w:lang w:val="en-US" w:eastAsia="zh-CN"/>
        </w:rPr>
        <w:t>13</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上述各项支出数可取自财决公开03表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w:t>
      </w:r>
      <w:r>
        <w:rPr>
          <w:rFonts w:hint="eastAsia" w:ascii="仿宋_GB2312" w:hAnsi="ˎ̥" w:eastAsia="仿宋_GB2312"/>
          <w:color w:val="auto"/>
          <w:sz w:val="32"/>
          <w:szCs w:val="32"/>
        </w:rPr>
        <w:t>入</w:t>
      </w:r>
      <w:r>
        <w:rPr>
          <w:rFonts w:hint="default" w:ascii="仿宋_GB2312" w:hAnsi="ˎ̥" w:eastAsia="仿宋_GB2312"/>
          <w:color w:val="auto"/>
          <w:sz w:val="32"/>
          <w:szCs w:val="32"/>
          <w:lang w:val="en-US"/>
        </w:rPr>
        <w:t>321.21</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321.21</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年度相比，财政拨款收入减少</w:t>
      </w:r>
      <w:r>
        <w:rPr>
          <w:rFonts w:hint="eastAsia" w:ascii="仿宋_GB2312" w:hAnsi="ˎ̥" w:eastAsia="仿宋_GB2312"/>
          <w:sz w:val="32"/>
          <w:szCs w:val="32"/>
          <w:lang w:val="en-US" w:eastAsia="zh-CN"/>
        </w:rPr>
        <w:t>49.75</w:t>
      </w:r>
      <w:r>
        <w:rPr>
          <w:rFonts w:hint="eastAsia" w:ascii="仿宋_GB2312" w:hAnsi="ˎ̥" w:eastAsia="仿宋_GB2312"/>
          <w:sz w:val="32"/>
          <w:szCs w:val="32"/>
        </w:rPr>
        <w:t>万元，下降</w:t>
      </w:r>
      <w:r>
        <w:rPr>
          <w:rFonts w:hint="eastAsia" w:ascii="仿宋_GB2312" w:hAnsi="ˎ̥" w:eastAsia="仿宋_GB2312"/>
          <w:sz w:val="32"/>
          <w:szCs w:val="32"/>
          <w:lang w:val="en-US" w:eastAsia="zh-CN"/>
        </w:rPr>
        <w:t>15</w:t>
      </w:r>
      <w:r>
        <w:rPr>
          <w:rFonts w:hint="eastAsia" w:ascii="仿宋_GB2312" w:hAnsi="ˎ̥" w:eastAsia="仿宋_GB2312"/>
          <w:sz w:val="32"/>
          <w:szCs w:val="32"/>
        </w:rPr>
        <w:t>%，主要原因：</w:t>
      </w:r>
      <w:r>
        <w:rPr>
          <w:rFonts w:hint="eastAsia" w:ascii="仿宋_GB2312" w:hAnsi="ˎ̥" w:eastAsia="仿宋_GB2312"/>
          <w:sz w:val="32"/>
          <w:szCs w:val="32"/>
          <w:lang w:val="en-US" w:eastAsia="zh-CN"/>
        </w:rPr>
        <w:t>减少了学前教育发展资金</w:t>
      </w:r>
      <w:r>
        <w:rPr>
          <w:rFonts w:hint="eastAsia" w:ascii="仿宋_GB2312" w:hAnsi="ˎ̥" w:eastAsia="仿宋_GB2312"/>
          <w:sz w:val="32"/>
          <w:szCs w:val="32"/>
        </w:rPr>
        <w:t>。</w:t>
      </w:r>
    </w:p>
    <w:p>
      <w:pPr>
        <w:keepNext w:val="0"/>
        <w:keepLines w:val="0"/>
        <w:widowControl/>
        <w:suppressLineNumbers w:val="0"/>
        <w:autoSpaceDE w:val="0"/>
        <w:autoSpaceDN/>
        <w:spacing w:before="0" w:beforeAutospacing="0" w:after="0" w:afterAutospacing="1" w:line="590" w:lineRule="exact"/>
        <w:ind w:left="0" w:right="0" w:firstLine="640" w:firstLineChars="200"/>
        <w:jc w:val="left"/>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default" w:ascii="仿宋_GB2312" w:hAnsi="ˎ̥" w:eastAsia="仿宋_GB2312" w:cs="仿宋_GB2312"/>
          <w:kern w:val="0"/>
          <w:sz w:val="32"/>
          <w:szCs w:val="32"/>
        </w:rPr>
        <w:t>年度决算数持平。</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default" w:ascii="仿宋_GB2312" w:hAnsi="ˎ̥" w:eastAsia="仿宋_GB2312" w:cs="仿宋_GB2312"/>
          <w:kern w:val="0"/>
          <w:sz w:val="32"/>
          <w:szCs w:val="32"/>
        </w:rPr>
        <w:t>年度决算数持平。</w:t>
      </w: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17398_WPSOffice_Level2"/>
      <w:bookmarkStart w:id="78" w:name="_Toc13694_WPSOffice_Level2"/>
      <w:bookmarkStart w:id="79" w:name="_Toc23005_WPSOffice_Level2"/>
      <w:bookmarkStart w:id="80" w:name="_Toc9989_WPSOffice_Level2"/>
      <w:bookmarkStart w:id="81" w:name="_Toc21737_WPSOffice_Level2"/>
      <w:bookmarkStart w:id="82" w:name="_Toc19665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eastAsia" w:ascii="仿宋_GB2312" w:hAnsi="ˎ̥" w:eastAsia="仿宋_GB2312"/>
          <w:color w:val="auto"/>
          <w:sz w:val="32"/>
          <w:szCs w:val="32"/>
          <w:lang w:val="en-US" w:eastAsia="zh-CN"/>
        </w:rPr>
        <w:t>236.5</w:t>
      </w:r>
      <w:r>
        <w:rPr>
          <w:rFonts w:hint="eastAsia" w:ascii="仿宋_GB2312" w:hAnsi="ˎ̥" w:eastAsia="仿宋_GB2312"/>
          <w:sz w:val="32"/>
          <w:szCs w:val="32"/>
        </w:rPr>
        <w:t>万元，占本年支出合计的</w:t>
      </w:r>
      <w:r>
        <w:rPr>
          <w:rFonts w:hint="eastAsia" w:ascii="仿宋_GB2312" w:hAnsi="ˎ̥" w:eastAsia="仿宋_GB2312"/>
          <w:color w:val="auto"/>
          <w:sz w:val="32"/>
          <w:szCs w:val="32"/>
          <w:lang w:val="en-US" w:eastAsia="zh-CN"/>
        </w:rPr>
        <w:t>73</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年度相比，一般公共预算财政拨款支出减少</w:t>
      </w:r>
      <w:r>
        <w:rPr>
          <w:rFonts w:hint="eastAsia" w:ascii="仿宋_GB2312" w:hAnsi="ˎ̥" w:eastAsia="仿宋_GB2312"/>
          <w:sz w:val="32"/>
          <w:szCs w:val="32"/>
          <w:lang w:val="en-US" w:eastAsia="zh-CN"/>
        </w:rPr>
        <w:t>48</w:t>
      </w:r>
      <w:r>
        <w:rPr>
          <w:rFonts w:hint="eastAsia" w:ascii="仿宋_GB2312" w:hAnsi="ˎ̥" w:eastAsia="仿宋_GB2312"/>
          <w:sz w:val="32"/>
          <w:szCs w:val="32"/>
        </w:rPr>
        <w:t>万元，下降</w:t>
      </w:r>
      <w:r>
        <w:rPr>
          <w:rFonts w:hint="eastAsia" w:ascii="仿宋_GB2312" w:hAnsi="ˎ̥" w:eastAsia="仿宋_GB2312"/>
          <w:sz w:val="32"/>
          <w:szCs w:val="32"/>
          <w:lang w:val="en-US" w:eastAsia="zh-CN"/>
        </w:rPr>
        <w:t>15</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减少了学前教育发展资金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19535_WPSOffice_Level2"/>
      <w:bookmarkStart w:id="84" w:name="_Toc19075_WPSOffice_Level2"/>
      <w:bookmarkStart w:id="85" w:name="_Toc18793_WPSOffice_Level2"/>
      <w:bookmarkStart w:id="86" w:name="_Toc2711_WPSOffice_Level2"/>
      <w:bookmarkStart w:id="87" w:name="_Toc23864_WPSOffice_Level2"/>
      <w:bookmarkStart w:id="88" w:name="_Toc27767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auto"/>
          <w:sz w:val="32"/>
          <w:szCs w:val="32"/>
          <w:lang w:val="en-US"/>
        </w:rPr>
        <w:t>321.21</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w:t>
      </w:r>
      <w:r>
        <w:rPr>
          <w:rFonts w:hint="eastAsia" w:ascii="仿宋_GB2312" w:hAnsi="ˎ̥" w:eastAsia="仿宋_GB2312"/>
          <w:color w:val="auto"/>
          <w:sz w:val="32"/>
          <w:szCs w:val="32"/>
        </w:rPr>
        <w:t>出</w:t>
      </w:r>
      <w:r>
        <w:rPr>
          <w:rFonts w:hint="eastAsia" w:ascii="仿宋_GB2312" w:hAnsi="ˎ̥" w:eastAsia="仿宋_GB2312"/>
          <w:color w:val="auto"/>
          <w:sz w:val="32"/>
          <w:szCs w:val="32"/>
          <w:lang w:val="en-US" w:eastAsia="zh-CN"/>
        </w:rPr>
        <w:t>236.5</w:t>
      </w:r>
      <w:r>
        <w:rPr>
          <w:rFonts w:hint="eastAsia" w:ascii="仿宋_GB2312" w:hAnsi="ˎ̥" w:eastAsia="仿宋_GB2312"/>
          <w:sz w:val="32"/>
          <w:szCs w:val="32"/>
        </w:rPr>
        <w:t>万元，占</w:t>
      </w:r>
      <w:r>
        <w:rPr>
          <w:rFonts w:hint="eastAsia" w:ascii="仿宋_GB2312" w:hAnsi="ˎ̥" w:eastAsia="仿宋_GB2312"/>
          <w:color w:val="auto"/>
          <w:sz w:val="32"/>
          <w:szCs w:val="32"/>
          <w:lang w:val="en-US" w:eastAsia="zh-CN"/>
        </w:rPr>
        <w:t>73</w:t>
      </w:r>
      <w:r>
        <w:rPr>
          <w:rFonts w:hint="eastAsia" w:ascii="仿宋_GB2312" w:hAnsi="ˎ̥" w:eastAsia="仿宋_GB2312"/>
          <w:color w:val="auto"/>
          <w:sz w:val="32"/>
          <w:szCs w:val="32"/>
        </w:rPr>
        <w:t>%；</w:t>
      </w:r>
      <w:r>
        <w:rPr>
          <w:rFonts w:hint="eastAsia" w:ascii="仿宋_GB2312" w:hAnsi="ˎ̥" w:eastAsia="仿宋_GB2312"/>
          <w:b/>
          <w:sz w:val="32"/>
          <w:szCs w:val="32"/>
        </w:rPr>
        <w:t>社会保障和就业（类</w:t>
      </w:r>
      <w:r>
        <w:rPr>
          <w:rFonts w:hint="eastAsia" w:ascii="仿宋_GB2312" w:hAnsi="ˎ̥" w:eastAsia="仿宋_GB2312"/>
          <w:b/>
          <w:color w:val="auto"/>
          <w:sz w:val="32"/>
          <w:szCs w:val="32"/>
        </w:rPr>
        <w:t>）</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35.92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11</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20.69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卫生健康支出</w:t>
      </w:r>
      <w:r>
        <w:rPr>
          <w:rFonts w:hint="eastAsia" w:ascii="仿宋_GB2312" w:hAnsi="ˎ̥" w:eastAsia="仿宋_GB2312"/>
          <w:b/>
          <w:bCs/>
          <w:color w:val="auto"/>
          <w:sz w:val="32"/>
          <w:szCs w:val="32"/>
        </w:rPr>
        <w:t>（类）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28.10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25136_WPSOffice_Level2"/>
      <w:bookmarkStart w:id="90" w:name="_Toc21701_WPSOffice_Level2"/>
      <w:bookmarkStart w:id="91" w:name="_Toc22318_WPSOffice_Level2"/>
      <w:bookmarkStart w:id="92" w:name="_Toc9502_WPSOffice_Level2"/>
      <w:bookmarkStart w:id="93" w:name="_Toc29364_WPSOffice_Level2"/>
      <w:bookmarkStart w:id="94" w:name="_Toc15415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auto"/>
          <w:sz w:val="32"/>
          <w:szCs w:val="32"/>
          <w:lang w:val="en-US" w:eastAsia="zh-CN"/>
        </w:rPr>
        <w:t>302.88</w:t>
      </w:r>
      <w:r>
        <w:rPr>
          <w:rFonts w:hint="eastAsia" w:ascii="仿宋_GB2312" w:hAnsi="ˎ̥" w:eastAsia="仿宋_GB2312"/>
          <w:color w:val="auto"/>
          <w:sz w:val="32"/>
          <w:szCs w:val="32"/>
        </w:rPr>
        <w:t>万</w:t>
      </w:r>
      <w:r>
        <w:rPr>
          <w:rFonts w:hint="eastAsia" w:ascii="仿宋_GB2312" w:hAnsi="ˎ̥" w:eastAsia="仿宋_GB2312"/>
          <w:sz w:val="32"/>
          <w:szCs w:val="32"/>
        </w:rPr>
        <w:t>元，支出决算</w:t>
      </w:r>
      <w:r>
        <w:rPr>
          <w:rFonts w:hint="eastAsia" w:ascii="仿宋_GB2312" w:hAnsi="ˎ̥" w:eastAsia="仿宋_GB2312"/>
          <w:color w:val="auto"/>
          <w:sz w:val="32"/>
          <w:szCs w:val="32"/>
        </w:rPr>
        <w:t>为</w:t>
      </w:r>
      <w:r>
        <w:rPr>
          <w:rFonts w:hint="default" w:ascii="仿宋_GB2312" w:hAnsi="ˎ̥" w:eastAsia="仿宋_GB2312"/>
          <w:color w:val="auto"/>
          <w:sz w:val="32"/>
          <w:szCs w:val="32"/>
          <w:lang w:val="en-US"/>
        </w:rPr>
        <w:t>321.21</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106</w:t>
      </w:r>
      <w:r>
        <w:rPr>
          <w:rFonts w:hint="eastAsia" w:ascii="仿宋_GB2312" w:hAnsi="ˎ̥" w:eastAsia="仿宋_GB2312"/>
          <w:color w:val="auto"/>
          <w:sz w:val="32"/>
          <w:szCs w:val="32"/>
        </w:rPr>
        <w:t>%。</w:t>
      </w:r>
      <w:r>
        <w:rPr>
          <w:rFonts w:hint="eastAsia" w:ascii="仿宋_GB2312" w:hAnsi="ˎ̥" w:eastAsia="仿宋_GB2312"/>
          <w:sz w:val="32"/>
          <w:szCs w:val="32"/>
        </w:rPr>
        <w:t>其中：</w:t>
      </w:r>
    </w:p>
    <w:p>
      <w:pPr>
        <w:keepNext w:val="0"/>
        <w:keepLines w:val="0"/>
        <w:widowControl/>
        <w:suppressLineNumbers w:val="0"/>
        <w:spacing w:before="100" w:beforeAutospacing="1" w:after="100" w:afterAutospacing="1"/>
        <w:ind w:left="0" w:right="0" w:firstLine="640" w:firstLineChars="200"/>
        <w:rPr>
          <w:rFonts w:hint="default" w:ascii="仿宋_GB2312" w:hAnsi="ˎ̥" w:eastAsia="仿宋_GB2312" w:cs="仿宋_GB2312"/>
          <w:b/>
          <w:bCs/>
          <w:color w:val="000000"/>
          <w:kern w:val="0"/>
          <w:sz w:val="32"/>
          <w:szCs w:val="32"/>
        </w:rPr>
      </w:pPr>
      <w:r>
        <w:rPr>
          <w:rFonts w:hint="default" w:ascii="仿宋_GB2312" w:hAnsi="ˎ̥" w:eastAsia="仿宋_GB2312" w:cs="仿宋_GB2312"/>
          <w:color w:val="000000"/>
          <w:kern w:val="0"/>
          <w:sz w:val="32"/>
          <w:szCs w:val="32"/>
        </w:rPr>
        <w:t>1.</w:t>
      </w:r>
      <w:r>
        <w:rPr>
          <w:rFonts w:hint="default" w:ascii="仿宋_GB2312" w:hAnsi="ˎ̥" w:eastAsia="仿宋_GB2312" w:cs="仿宋_GB2312"/>
          <w:b/>
          <w:bCs/>
          <w:color w:val="000000"/>
          <w:kern w:val="0"/>
          <w:sz w:val="32"/>
          <w:szCs w:val="32"/>
        </w:rPr>
        <w:t>教育支出（类）普通教育（款）学前教育（项）。</w:t>
      </w:r>
    </w:p>
    <w:p>
      <w:pPr>
        <w:keepNext w:val="0"/>
        <w:keepLines w:val="0"/>
        <w:widowControl/>
        <w:suppressLineNumbers w:val="0"/>
        <w:spacing w:before="100" w:beforeAutospacing="1" w:after="100" w:afterAutospacing="1"/>
        <w:ind w:left="0" w:right="0" w:firstLine="640" w:firstLineChars="200"/>
        <w:rPr>
          <w:rFonts w:hint="default" w:ascii="仿宋_GB2312" w:hAnsi="ˎ̥" w:eastAsia="仿宋_GB2312" w:cs="仿宋_GB2312"/>
          <w:color w:val="000000"/>
          <w:kern w:val="0"/>
          <w:sz w:val="32"/>
          <w:szCs w:val="32"/>
        </w:rPr>
      </w:pPr>
      <w:r>
        <w:rPr>
          <w:rFonts w:hint="default" w:ascii="仿宋_GB2312" w:hAnsi="ˎ̥" w:eastAsia="仿宋_GB2312" w:cs="仿宋_GB2312"/>
          <w:color w:val="000000"/>
          <w:kern w:val="0"/>
          <w:sz w:val="32"/>
          <w:szCs w:val="32"/>
        </w:rPr>
        <w:t>年初预算为</w:t>
      </w:r>
      <w:r>
        <w:rPr>
          <w:rFonts w:hint="eastAsia" w:ascii="仿宋_GB2312" w:hAnsi="ˎ̥" w:eastAsia="仿宋_GB2312" w:cs="仿宋_GB2312"/>
          <w:color w:val="000000"/>
          <w:kern w:val="0"/>
          <w:sz w:val="32"/>
          <w:szCs w:val="32"/>
          <w:lang w:val="en-US" w:eastAsia="zh-CN"/>
        </w:rPr>
        <w:t>211.83</w:t>
      </w:r>
      <w:r>
        <w:rPr>
          <w:rFonts w:hint="default" w:ascii="仿宋_GB2312" w:hAnsi="ˎ̥" w:eastAsia="仿宋_GB2312" w:cs="仿宋_GB2312"/>
          <w:color w:val="000000"/>
          <w:kern w:val="0"/>
          <w:sz w:val="32"/>
          <w:szCs w:val="32"/>
        </w:rPr>
        <w:t>元，支出决算为</w:t>
      </w:r>
      <w:r>
        <w:rPr>
          <w:rFonts w:hint="eastAsia" w:ascii="仿宋_GB2312" w:hAnsi="ˎ̥" w:eastAsia="仿宋_GB2312"/>
          <w:color w:val="auto"/>
          <w:sz w:val="32"/>
          <w:szCs w:val="32"/>
          <w:lang w:val="en-US" w:eastAsia="zh-CN"/>
        </w:rPr>
        <w:t>236.5</w:t>
      </w:r>
      <w:r>
        <w:rPr>
          <w:rFonts w:hint="default" w:ascii="仿宋_GB2312" w:hAnsi="ˎ̥" w:eastAsia="仿宋_GB2312" w:cs="仿宋_GB2312"/>
          <w:color w:val="000000"/>
          <w:kern w:val="0"/>
          <w:sz w:val="32"/>
          <w:szCs w:val="32"/>
        </w:rPr>
        <w:t>万元，完成年初预算的</w:t>
      </w:r>
      <w:r>
        <w:rPr>
          <w:rFonts w:hint="eastAsia" w:ascii="仿宋_GB2312" w:hAnsi="ˎ̥" w:eastAsia="仿宋_GB2312" w:cs="仿宋_GB2312"/>
          <w:color w:val="000000"/>
          <w:kern w:val="0"/>
          <w:sz w:val="32"/>
          <w:szCs w:val="32"/>
          <w:lang w:val="en-US" w:eastAsia="zh-CN"/>
        </w:rPr>
        <w:t>111</w:t>
      </w:r>
      <w:r>
        <w:rPr>
          <w:rFonts w:hint="default" w:ascii="仿宋_GB2312" w:hAnsi="ˎ̥" w:eastAsia="仿宋_GB2312" w:cs="仿宋_GB2312"/>
          <w:color w:val="000000"/>
          <w:kern w:val="0"/>
          <w:sz w:val="32"/>
          <w:szCs w:val="32"/>
        </w:rPr>
        <w:t>%。决算数大于预算数的主要原因：一是人员增加人员经费支出增加；二是补发和发放在编人员绩效工资。</w:t>
      </w:r>
    </w:p>
    <w:p>
      <w:pPr>
        <w:keepNext w:val="0"/>
        <w:keepLines w:val="0"/>
        <w:widowControl/>
        <w:suppressLineNumbers w:val="0"/>
        <w:autoSpaceDE w:val="0"/>
        <w:autoSpaceDN/>
        <w:spacing w:before="100" w:beforeAutospacing="1" w:after="100" w:afterAutospacing="1"/>
        <w:ind w:left="0" w:leftChars="0" w:right="0" w:rightChars="0" w:firstLine="640" w:firstLineChars="200"/>
        <w:rPr>
          <w:rFonts w:hint="default" w:ascii="仿宋_GB2312" w:hAnsi="宋体" w:eastAsia="仿宋_GB2312" w:cs="仿宋_GB2312"/>
          <w:b/>
          <w:bCs/>
          <w:color w:val="000000"/>
          <w:kern w:val="0"/>
          <w:sz w:val="32"/>
          <w:szCs w:val="32"/>
        </w:rPr>
      </w:pPr>
      <w:r>
        <w:rPr>
          <w:rFonts w:hint="default" w:ascii="仿宋_GB2312" w:hAnsi="ˎ̥" w:eastAsia="仿宋_GB2312" w:cs="仿宋_GB2312"/>
          <w:color w:val="000000"/>
          <w:kern w:val="0"/>
          <w:sz w:val="32"/>
          <w:szCs w:val="32"/>
        </w:rPr>
        <w:t>2.</w:t>
      </w:r>
      <w:r>
        <w:rPr>
          <w:rFonts w:hint="default" w:ascii="仿宋_GB2312" w:hAnsi="宋体" w:eastAsia="仿宋_GB2312" w:cs="仿宋_GB2312"/>
          <w:b/>
          <w:bCs/>
          <w:color w:val="000000"/>
          <w:kern w:val="0"/>
          <w:sz w:val="32"/>
          <w:szCs w:val="32"/>
        </w:rPr>
        <w:t>社会保障和就业支出（类）行政事业单位养老支出（款）机关事业单位基本养老保险缴费支出（项）。</w:t>
      </w:r>
    </w:p>
    <w:p>
      <w:pPr>
        <w:keepNext w:val="0"/>
        <w:keepLines w:val="0"/>
        <w:widowControl/>
        <w:suppressLineNumbers w:val="0"/>
        <w:spacing w:before="100" w:beforeAutospacing="1" w:after="100" w:afterAutospacing="1"/>
        <w:ind w:left="0" w:right="0" w:firstLine="640" w:firstLineChars="200"/>
        <w:rPr>
          <w:rFonts w:hint="default" w:ascii="仿宋_GB2312" w:hAnsi="ˎ̥" w:eastAsia="仿宋_GB2312" w:cs="仿宋_GB2312"/>
          <w:color w:val="000000"/>
          <w:kern w:val="0"/>
          <w:sz w:val="32"/>
          <w:szCs w:val="32"/>
        </w:rPr>
      </w:pPr>
      <w:r>
        <w:rPr>
          <w:rFonts w:hint="default" w:ascii="仿宋_GB2312" w:hAnsi="ˎ̥" w:eastAsia="仿宋_GB2312" w:cs="仿宋_GB2312"/>
          <w:color w:val="000000"/>
          <w:kern w:val="0"/>
          <w:sz w:val="32"/>
          <w:szCs w:val="32"/>
        </w:rPr>
        <w:t>年初预算为</w:t>
      </w:r>
      <w:r>
        <w:rPr>
          <w:rFonts w:hint="eastAsia" w:ascii="仿宋_GB2312" w:hAnsi="ˎ̥" w:eastAsia="仿宋_GB2312" w:cs="仿宋_GB2312"/>
          <w:color w:val="000000"/>
          <w:kern w:val="0"/>
          <w:sz w:val="32"/>
          <w:szCs w:val="32"/>
          <w:lang w:val="en-US" w:eastAsia="zh-CN"/>
        </w:rPr>
        <w:t>39.76</w:t>
      </w:r>
      <w:r>
        <w:rPr>
          <w:rFonts w:hint="default" w:ascii="仿宋_GB2312" w:hAnsi="ˎ̥" w:eastAsia="仿宋_GB2312" w:cs="仿宋_GB2312"/>
          <w:color w:val="000000"/>
          <w:kern w:val="0"/>
          <w:sz w:val="32"/>
          <w:szCs w:val="32"/>
        </w:rPr>
        <w:t>万元，支出决算为</w:t>
      </w:r>
      <w:r>
        <w:rPr>
          <w:rFonts w:hint="eastAsia" w:ascii="仿宋_GB2312" w:hAnsi="ˎ̥" w:eastAsia="仿宋_GB2312"/>
          <w:color w:val="auto"/>
          <w:sz w:val="32"/>
          <w:szCs w:val="32"/>
          <w:lang w:val="en-US" w:eastAsia="zh-CN"/>
        </w:rPr>
        <w:t>35.92</w:t>
      </w:r>
      <w:r>
        <w:rPr>
          <w:rFonts w:hint="default" w:ascii="仿宋_GB2312" w:hAnsi="ˎ̥" w:eastAsia="仿宋_GB2312" w:cs="仿宋_GB2312"/>
          <w:color w:val="000000"/>
          <w:kern w:val="0"/>
          <w:sz w:val="32"/>
          <w:szCs w:val="32"/>
        </w:rPr>
        <w:t>万元，完成年初预算的</w:t>
      </w:r>
      <w:r>
        <w:rPr>
          <w:rFonts w:hint="eastAsia" w:ascii="仿宋_GB2312" w:hAnsi="ˎ̥" w:eastAsia="仿宋_GB2312" w:cs="仿宋_GB2312"/>
          <w:color w:val="000000"/>
          <w:kern w:val="0"/>
          <w:sz w:val="32"/>
          <w:szCs w:val="32"/>
          <w:lang w:val="en-US" w:eastAsia="zh-CN"/>
        </w:rPr>
        <w:t>90</w:t>
      </w:r>
      <w:r>
        <w:rPr>
          <w:rFonts w:hint="default" w:ascii="仿宋_GB2312" w:hAnsi="ˎ̥" w:eastAsia="仿宋_GB2312" w:cs="仿宋_GB2312"/>
          <w:color w:val="000000"/>
          <w:kern w:val="0"/>
          <w:sz w:val="32"/>
          <w:szCs w:val="32"/>
        </w:rPr>
        <w:t>%。决算数</w:t>
      </w:r>
      <w:r>
        <w:rPr>
          <w:rFonts w:hint="eastAsia" w:ascii="仿宋_GB2312" w:hAnsi="ˎ̥" w:eastAsia="仿宋_GB2312" w:cs="仿宋_GB2312"/>
          <w:color w:val="000000"/>
          <w:kern w:val="0"/>
          <w:sz w:val="32"/>
          <w:szCs w:val="32"/>
          <w:lang w:val="en-US" w:eastAsia="zh-CN"/>
        </w:rPr>
        <w:t>小</w:t>
      </w:r>
      <w:r>
        <w:rPr>
          <w:rFonts w:hint="default" w:ascii="仿宋_GB2312" w:hAnsi="ˎ̥" w:eastAsia="仿宋_GB2312" w:cs="仿宋_GB2312"/>
          <w:color w:val="000000"/>
          <w:kern w:val="0"/>
          <w:sz w:val="32"/>
          <w:szCs w:val="32"/>
        </w:rPr>
        <w:t>于预算数的主要原因：基数</w:t>
      </w:r>
      <w:r>
        <w:rPr>
          <w:rFonts w:hint="eastAsia" w:ascii="仿宋_GB2312" w:hAnsi="ˎ̥" w:eastAsia="仿宋_GB2312" w:cs="仿宋_GB2312"/>
          <w:color w:val="000000"/>
          <w:kern w:val="0"/>
          <w:sz w:val="32"/>
          <w:szCs w:val="32"/>
          <w:lang w:val="en-US" w:eastAsia="zh-CN"/>
        </w:rPr>
        <w:t>降低</w:t>
      </w:r>
      <w:r>
        <w:rPr>
          <w:rFonts w:hint="default" w:ascii="仿宋_GB2312" w:hAnsi="ˎ̥" w:eastAsia="仿宋_GB2312" w:cs="仿宋_GB2312"/>
          <w:color w:val="000000"/>
          <w:kern w:val="0"/>
          <w:sz w:val="32"/>
          <w:szCs w:val="32"/>
        </w:rPr>
        <w:t>。</w:t>
      </w:r>
    </w:p>
    <w:p>
      <w:pPr>
        <w:keepNext w:val="0"/>
        <w:keepLines w:val="0"/>
        <w:widowControl/>
        <w:numPr>
          <w:ilvl w:val="0"/>
          <w:numId w:val="3"/>
        </w:numPr>
        <w:suppressLineNumbers w:val="0"/>
        <w:autoSpaceDE w:val="0"/>
        <w:autoSpaceDN/>
        <w:spacing w:before="100" w:beforeAutospacing="1" w:after="100" w:afterAutospacing="1"/>
        <w:ind w:left="0" w:leftChars="0" w:right="0" w:rightChars="0" w:firstLine="643" w:firstLineChars="200"/>
        <w:rPr>
          <w:rFonts w:hint="default" w:ascii="仿宋_GB2312" w:hAnsi="宋体" w:eastAsia="仿宋_GB2312" w:cs="仿宋_GB2312"/>
          <w:b/>
          <w:bCs/>
          <w:color w:val="000000"/>
          <w:kern w:val="0"/>
          <w:sz w:val="32"/>
          <w:szCs w:val="32"/>
        </w:rPr>
      </w:pPr>
      <w:r>
        <w:rPr>
          <w:rFonts w:hint="default" w:ascii="仿宋_GB2312" w:hAnsi="宋体" w:eastAsia="仿宋_GB2312" w:cs="仿宋_GB2312"/>
          <w:b/>
          <w:bCs/>
          <w:color w:val="000000"/>
          <w:kern w:val="0"/>
          <w:sz w:val="32"/>
          <w:szCs w:val="32"/>
        </w:rPr>
        <w:t>卫生健康支出（类）行政事业单位医疗（款）事业单位医疗（项）。</w:t>
      </w:r>
    </w:p>
    <w:p>
      <w:pPr>
        <w:keepNext w:val="0"/>
        <w:keepLines w:val="0"/>
        <w:widowControl/>
        <w:numPr>
          <w:ilvl w:val="0"/>
          <w:numId w:val="0"/>
        </w:numPr>
        <w:suppressLineNumbers w:val="0"/>
        <w:autoSpaceDE w:val="0"/>
        <w:autoSpaceDN/>
        <w:spacing w:before="100" w:beforeAutospacing="1" w:after="100" w:afterAutospacing="1"/>
        <w:ind w:leftChars="200" w:right="0" w:rightChars="0"/>
        <w:rPr>
          <w:rFonts w:hint="default" w:ascii="仿宋_GB2312" w:hAnsi="ˎ̥" w:eastAsia="仿宋_GB2312" w:cs="仿宋_GB2312"/>
          <w:color w:val="000000"/>
          <w:kern w:val="0"/>
          <w:sz w:val="32"/>
          <w:szCs w:val="32"/>
        </w:rPr>
      </w:pPr>
      <w:r>
        <w:rPr>
          <w:rFonts w:hint="default" w:ascii="仿宋_GB2312" w:hAnsi="ˎ̥" w:eastAsia="仿宋_GB2312" w:cs="仿宋_GB2312"/>
          <w:color w:val="000000"/>
          <w:kern w:val="0"/>
          <w:sz w:val="32"/>
          <w:szCs w:val="32"/>
        </w:rPr>
        <w:t>年初预算为</w:t>
      </w:r>
      <w:r>
        <w:rPr>
          <w:rFonts w:hint="eastAsia" w:ascii="仿宋_GB2312" w:hAnsi="ˎ̥" w:eastAsia="仿宋_GB2312" w:cs="仿宋_GB2312"/>
          <w:color w:val="000000"/>
          <w:kern w:val="0"/>
          <w:sz w:val="32"/>
          <w:szCs w:val="32"/>
          <w:lang w:val="en-US" w:eastAsia="zh-CN"/>
        </w:rPr>
        <w:t>32.35</w:t>
      </w:r>
      <w:r>
        <w:rPr>
          <w:rFonts w:hint="default" w:ascii="仿宋_GB2312" w:hAnsi="ˎ̥" w:eastAsia="仿宋_GB2312" w:cs="仿宋_GB2312"/>
          <w:color w:val="000000"/>
          <w:kern w:val="0"/>
          <w:sz w:val="32"/>
          <w:szCs w:val="32"/>
        </w:rPr>
        <w:t>万元，支出决算为</w:t>
      </w:r>
      <w:r>
        <w:rPr>
          <w:rFonts w:hint="eastAsia" w:ascii="仿宋_GB2312" w:hAnsi="ˎ̥" w:eastAsia="仿宋_GB2312"/>
          <w:color w:val="auto"/>
          <w:sz w:val="32"/>
          <w:szCs w:val="32"/>
          <w:lang w:val="en-US" w:eastAsia="zh-CN"/>
        </w:rPr>
        <w:t>28.10</w:t>
      </w:r>
      <w:r>
        <w:rPr>
          <w:rFonts w:hint="default" w:ascii="仿宋_GB2312" w:hAnsi="ˎ̥" w:eastAsia="仿宋_GB2312" w:cs="仿宋_GB2312"/>
          <w:color w:val="000000"/>
          <w:kern w:val="0"/>
          <w:sz w:val="32"/>
          <w:szCs w:val="32"/>
        </w:rPr>
        <w:t>万元，完成年初预算的</w:t>
      </w:r>
      <w:r>
        <w:rPr>
          <w:rFonts w:hint="eastAsia" w:ascii="仿宋_GB2312" w:hAnsi="ˎ̥" w:eastAsia="仿宋_GB2312" w:cs="仿宋_GB2312"/>
          <w:color w:val="000000"/>
          <w:kern w:val="0"/>
          <w:sz w:val="32"/>
          <w:szCs w:val="32"/>
          <w:lang w:val="en-US" w:eastAsia="zh-CN"/>
        </w:rPr>
        <w:t>87</w:t>
      </w:r>
      <w:r>
        <w:rPr>
          <w:rFonts w:hint="default" w:ascii="仿宋_GB2312" w:hAnsi="ˎ̥" w:eastAsia="仿宋_GB2312" w:cs="仿宋_GB2312"/>
          <w:color w:val="000000"/>
          <w:kern w:val="0"/>
          <w:sz w:val="32"/>
          <w:szCs w:val="32"/>
        </w:rPr>
        <w:t>%。决算数</w:t>
      </w:r>
      <w:r>
        <w:rPr>
          <w:rFonts w:hint="eastAsia" w:ascii="仿宋_GB2312" w:hAnsi="ˎ̥" w:eastAsia="仿宋_GB2312" w:cs="仿宋_GB2312"/>
          <w:color w:val="000000"/>
          <w:kern w:val="0"/>
          <w:sz w:val="32"/>
          <w:szCs w:val="32"/>
          <w:lang w:val="en-US" w:eastAsia="zh-CN"/>
        </w:rPr>
        <w:t>大</w:t>
      </w:r>
      <w:r>
        <w:rPr>
          <w:rFonts w:hint="default" w:ascii="仿宋_GB2312" w:hAnsi="ˎ̥" w:eastAsia="仿宋_GB2312" w:cs="仿宋_GB2312"/>
          <w:color w:val="000000"/>
          <w:kern w:val="0"/>
          <w:sz w:val="32"/>
          <w:szCs w:val="32"/>
        </w:rPr>
        <w:t>于预算数的主要原因：</w:t>
      </w:r>
      <w:r>
        <w:rPr>
          <w:rFonts w:hint="eastAsia" w:ascii="仿宋_GB2312" w:hAnsi="ˎ̥" w:eastAsia="仿宋_GB2312" w:cs="仿宋_GB2312"/>
          <w:color w:val="000000"/>
          <w:kern w:val="0"/>
          <w:sz w:val="32"/>
          <w:szCs w:val="32"/>
          <w:lang w:val="en-US" w:eastAsia="zh-CN"/>
        </w:rPr>
        <w:t>支出增加</w:t>
      </w:r>
      <w:r>
        <w:rPr>
          <w:rFonts w:hint="default" w:ascii="仿宋_GB2312" w:hAnsi="ˎ̥" w:eastAsia="仿宋_GB2312" w:cs="仿宋_GB2312"/>
          <w:color w:val="000000"/>
          <w:kern w:val="0"/>
          <w:sz w:val="32"/>
          <w:szCs w:val="32"/>
        </w:rPr>
        <w:t>。</w:t>
      </w:r>
    </w:p>
    <w:p>
      <w:pPr>
        <w:keepNext w:val="0"/>
        <w:keepLines w:val="0"/>
        <w:widowControl/>
        <w:suppressLineNumbers w:val="0"/>
        <w:spacing w:before="100" w:beforeAutospacing="1" w:after="100" w:afterAutospacing="1"/>
        <w:ind w:left="0" w:right="0" w:firstLine="640" w:firstLineChars="200"/>
        <w:rPr>
          <w:rFonts w:hint="default" w:ascii="仿宋_GB2312" w:hAnsi="宋体" w:eastAsia="仿宋_GB2312" w:cs="仿宋_GB2312"/>
          <w:b/>
          <w:bCs/>
          <w:color w:val="000000"/>
          <w:kern w:val="0"/>
          <w:sz w:val="32"/>
          <w:szCs w:val="32"/>
        </w:rPr>
      </w:pPr>
      <w:r>
        <w:rPr>
          <w:rFonts w:hint="default" w:ascii="仿宋_GB2312" w:hAnsi="宋体" w:eastAsia="仿宋_GB2312" w:cs="宋体"/>
          <w:b w:val="0"/>
          <w:bCs w:val="0"/>
          <w:color w:val="000000"/>
          <w:kern w:val="0"/>
          <w:sz w:val="32"/>
          <w:szCs w:val="32"/>
        </w:rPr>
        <w:t>4.</w:t>
      </w:r>
      <w:r>
        <w:rPr>
          <w:rFonts w:hint="default" w:ascii="仿宋_GB2312" w:hAnsi="宋体" w:eastAsia="仿宋_GB2312" w:cs="仿宋_GB2312"/>
          <w:b/>
          <w:bCs/>
          <w:color w:val="000000"/>
          <w:kern w:val="0"/>
          <w:sz w:val="32"/>
          <w:szCs w:val="32"/>
        </w:rPr>
        <w:t>住房保障支出（类）住房改革支出（款）住房公积金（项）。</w:t>
      </w:r>
    </w:p>
    <w:p>
      <w:pPr>
        <w:keepNext w:val="0"/>
        <w:keepLines w:val="0"/>
        <w:widowControl/>
        <w:suppressLineNumbers w:val="0"/>
        <w:autoSpaceDE w:val="0"/>
        <w:autoSpaceDN/>
        <w:spacing w:before="100" w:beforeAutospacing="1" w:after="100" w:afterAutospacing="1"/>
        <w:ind w:left="0" w:leftChars="0" w:right="0" w:rightChars="0" w:firstLine="640" w:firstLineChars="200"/>
        <w:rPr>
          <w:rFonts w:hint="default" w:ascii="仿宋_GB2312" w:hAnsi="宋体" w:eastAsia="仿宋_GB2312" w:cs="仿宋_GB2312"/>
          <w:b/>
          <w:bCs/>
          <w:color w:val="000000"/>
          <w:kern w:val="0"/>
          <w:sz w:val="32"/>
          <w:szCs w:val="32"/>
        </w:rPr>
      </w:pPr>
      <w:r>
        <w:rPr>
          <w:rFonts w:hint="default" w:ascii="仿宋_GB2312" w:hAnsi="ˎ̥" w:eastAsia="仿宋_GB2312" w:cs="仿宋_GB2312"/>
          <w:color w:val="000000"/>
          <w:kern w:val="0"/>
          <w:sz w:val="32"/>
          <w:szCs w:val="32"/>
        </w:rPr>
        <w:t>年初预算为</w:t>
      </w:r>
      <w:r>
        <w:rPr>
          <w:rFonts w:hint="eastAsia" w:ascii="仿宋_GB2312" w:hAnsi="ˎ̥" w:eastAsia="仿宋_GB2312" w:cs="仿宋_GB2312"/>
          <w:color w:val="000000"/>
          <w:kern w:val="0"/>
          <w:sz w:val="32"/>
          <w:szCs w:val="32"/>
          <w:lang w:val="en-US" w:eastAsia="zh-CN"/>
        </w:rPr>
        <w:t>23.32</w:t>
      </w:r>
      <w:r>
        <w:rPr>
          <w:rFonts w:hint="default" w:ascii="仿宋_GB2312" w:hAnsi="ˎ̥" w:eastAsia="仿宋_GB2312" w:cs="仿宋_GB2312"/>
          <w:color w:val="000000"/>
          <w:kern w:val="0"/>
          <w:sz w:val="32"/>
          <w:szCs w:val="32"/>
        </w:rPr>
        <w:t>万元，支出决算为</w:t>
      </w:r>
      <w:r>
        <w:rPr>
          <w:rFonts w:hint="eastAsia" w:ascii="仿宋_GB2312" w:hAnsi="ˎ̥" w:eastAsia="仿宋_GB2312"/>
          <w:color w:val="auto"/>
          <w:sz w:val="32"/>
          <w:szCs w:val="32"/>
          <w:lang w:val="en-US" w:eastAsia="zh-CN"/>
        </w:rPr>
        <w:t>20.69</w:t>
      </w:r>
      <w:r>
        <w:rPr>
          <w:rFonts w:hint="default" w:ascii="仿宋_GB2312" w:hAnsi="ˎ̥" w:eastAsia="仿宋_GB2312" w:cs="仿宋_GB2312"/>
          <w:color w:val="000000"/>
          <w:kern w:val="0"/>
          <w:sz w:val="32"/>
          <w:szCs w:val="32"/>
        </w:rPr>
        <w:t>万元，完成年初预算的</w:t>
      </w:r>
      <w:r>
        <w:rPr>
          <w:rFonts w:hint="eastAsia" w:ascii="仿宋_GB2312" w:hAnsi="ˎ̥" w:eastAsia="仿宋_GB2312" w:cs="仿宋_GB2312"/>
          <w:color w:val="000000"/>
          <w:kern w:val="0"/>
          <w:sz w:val="32"/>
          <w:szCs w:val="32"/>
          <w:lang w:val="en-US" w:eastAsia="zh-CN"/>
        </w:rPr>
        <w:t>89</w:t>
      </w:r>
      <w:r>
        <w:rPr>
          <w:rFonts w:hint="default" w:ascii="仿宋_GB2312" w:hAnsi="ˎ̥" w:eastAsia="仿宋_GB2312" w:cs="仿宋_GB2312"/>
          <w:color w:val="000000"/>
          <w:kern w:val="0"/>
          <w:sz w:val="32"/>
          <w:szCs w:val="32"/>
        </w:rPr>
        <w:t>%。决算数</w:t>
      </w:r>
      <w:r>
        <w:rPr>
          <w:rFonts w:hint="eastAsia" w:ascii="仿宋_GB2312" w:hAnsi="ˎ̥" w:eastAsia="仿宋_GB2312" w:cs="仿宋_GB2312"/>
          <w:color w:val="000000"/>
          <w:kern w:val="0"/>
          <w:sz w:val="32"/>
          <w:szCs w:val="32"/>
          <w:lang w:val="en-US" w:eastAsia="zh-CN"/>
        </w:rPr>
        <w:t>小</w:t>
      </w:r>
      <w:r>
        <w:rPr>
          <w:rFonts w:hint="default" w:ascii="仿宋_GB2312" w:hAnsi="ˎ̥" w:eastAsia="仿宋_GB2312" w:cs="仿宋_GB2312"/>
          <w:color w:val="000000"/>
          <w:kern w:val="0"/>
          <w:sz w:val="32"/>
          <w:szCs w:val="32"/>
        </w:rPr>
        <w:t>于预算数的主要原因：</w:t>
      </w:r>
      <w:r>
        <w:rPr>
          <w:rFonts w:hint="eastAsia" w:ascii="仿宋_GB2312" w:hAnsi="ˎ̥" w:eastAsia="仿宋_GB2312" w:cs="仿宋_GB2312"/>
          <w:color w:val="000000"/>
          <w:kern w:val="0"/>
          <w:sz w:val="32"/>
          <w:szCs w:val="32"/>
          <w:lang w:val="en-US" w:eastAsia="zh-CN"/>
        </w:rPr>
        <w:t>有人员调出</w:t>
      </w:r>
      <w:r>
        <w:rPr>
          <w:rFonts w:hint="default" w:ascii="仿宋_GB2312" w:hAnsi="ˎ̥" w:eastAsia="仿宋_GB2312" w:cs="仿宋_GB2312"/>
          <w:color w:val="000000"/>
          <w:kern w:val="0"/>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sz w:val="32"/>
          <w:szCs w:val="32"/>
          <w:lang w:val="en-US" w:eastAsia="zh-CN"/>
        </w:rPr>
        <w:t>279.45</w:t>
      </w:r>
      <w:r>
        <w:rPr>
          <w:rFonts w:hint="eastAsia" w:ascii="仿宋_GB2312" w:hAnsi="ˎ̥" w:eastAsia="仿宋_GB2312"/>
          <w:sz w:val="32"/>
          <w:szCs w:val="32"/>
        </w:rPr>
        <w:t>万元，其中：人员经费</w:t>
      </w:r>
      <w:r>
        <w:rPr>
          <w:rFonts w:ascii="仿宋_GB2312" w:hAnsi="ˎ̥" w:eastAsia="仿宋_GB2312"/>
          <w:color w:val="auto"/>
          <w:sz w:val="32"/>
          <w:szCs w:val="32"/>
          <w:lang w:val="en-US"/>
        </w:rPr>
        <w:t>275.48</w:t>
      </w:r>
      <w:r>
        <w:rPr>
          <w:rFonts w:hint="eastAsia" w:ascii="仿宋_GB2312" w:hAnsi="ˎ̥" w:eastAsia="仿宋_GB2312"/>
          <w:color w:val="auto"/>
          <w:sz w:val="32"/>
          <w:szCs w:val="32"/>
        </w:rPr>
        <w:t>万</w:t>
      </w:r>
      <w:r>
        <w:rPr>
          <w:rFonts w:hint="eastAsia" w:ascii="仿宋_GB2312" w:hAnsi="ˎ̥" w:eastAsia="仿宋_GB2312"/>
          <w:sz w:val="32"/>
          <w:szCs w:val="32"/>
        </w:rPr>
        <w:t>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3.97</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shd w:val="clear" w:fill="FFFFFF"/>
        </w:rPr>
      </w:pPr>
      <w:r>
        <w:rPr>
          <w:rFonts w:hint="default" w:ascii="仿宋_GB2312" w:hAnsi="ˎ̥" w:eastAsia="仿宋_GB2312" w:cs="仿宋_GB2312"/>
          <w:kern w:val="0"/>
          <w:sz w:val="32"/>
          <w:szCs w:val="32"/>
          <w:shd w:val="clear" w:fill="FFFFFF"/>
        </w:rPr>
        <w:t>我单位无政府性基金预算财政拨款收入。</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widowControl/>
        <w:suppressLineNumbers w:val="0"/>
        <w:spacing w:before="0" w:beforeAutospacing="0" w:after="0" w:afterAutospacing="1"/>
        <w:ind w:left="0" w:right="0" w:firstLine="640" w:firstLineChars="200"/>
        <w:jc w:val="left"/>
        <w:rPr>
          <w:rFonts w:hint="default" w:ascii="仿宋_GB2312" w:hAnsi="ˎ̥" w:eastAsia="仿宋_GB2312" w:cs="仿宋_GB2312"/>
          <w:kern w:val="0"/>
          <w:sz w:val="32"/>
          <w:szCs w:val="32"/>
          <w:shd w:val="clear" w:fill="FFFFFF"/>
        </w:rPr>
      </w:pPr>
      <w:r>
        <w:rPr>
          <w:rFonts w:hint="default" w:ascii="仿宋_GB2312" w:hAnsi="ˎ̥" w:eastAsia="仿宋_GB2312" w:cs="仿宋_GB2312"/>
          <w:kern w:val="0"/>
          <w:sz w:val="32"/>
          <w:szCs w:val="32"/>
          <w:shd w:val="clear" w:fill="FFFFFF"/>
        </w:rPr>
        <w:t>我单位无国有资本经营预算财政拨款收入。</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s="仿宋_GB2312"/>
          <w:kern w:val="0"/>
          <w:sz w:val="32"/>
          <w:szCs w:val="32"/>
          <w:shd w:val="clear" w:fill="FFFFFF"/>
        </w:rPr>
      </w:pPr>
      <w:r>
        <w:rPr>
          <w:rFonts w:hint="default" w:ascii="仿宋_GB2312" w:hAnsi="ˎ̥" w:eastAsia="仿宋_GB2312" w:cs="仿宋_GB2312"/>
          <w:kern w:val="0"/>
          <w:sz w:val="32"/>
          <w:szCs w:val="32"/>
          <w:shd w:val="clear" w:fill="FFFFFF"/>
        </w:rPr>
        <w:t>我单位无一般公共预算财政拨款“三公</w:t>
      </w:r>
      <w:r>
        <w:rPr>
          <w:rFonts w:hint="default" w:ascii="ˎ̥" w:hAnsi="ˎ̥" w:eastAsia="ˎ̥" w:cs="ˎ̥"/>
          <w:kern w:val="0"/>
          <w:sz w:val="32"/>
          <w:szCs w:val="32"/>
          <w:shd w:val="clear" w:fill="FFFFFF"/>
        </w:rPr>
        <w:t>”</w:t>
      </w:r>
      <w:r>
        <w:rPr>
          <w:rFonts w:hint="default" w:ascii="仿宋_GB2312" w:hAnsi="ˎ̥" w:eastAsia="仿宋_GB2312" w:cs="仿宋_GB2312"/>
          <w:kern w:val="0"/>
          <w:sz w:val="32"/>
          <w:szCs w:val="32"/>
          <w:shd w:val="clear" w:fill="FFFFFF"/>
        </w:rPr>
        <w:t>经费收入。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widowControl/>
        <w:suppressLineNumbers w:val="0"/>
        <w:spacing w:before="0" w:beforeAutospacing="0" w:after="0" w:afterAutospacing="1"/>
        <w:ind w:left="0" w:right="0" w:firstLine="640" w:firstLineChars="200"/>
        <w:jc w:val="left"/>
        <w:rPr>
          <w:rFonts w:hint="eastAsia" w:ascii="仿宋_GB2312" w:eastAsia="仿宋_GB2312"/>
          <w:sz w:val="32"/>
          <w:szCs w:val="32"/>
        </w:rPr>
      </w:pPr>
      <w:r>
        <w:rPr>
          <w:rFonts w:hint="default" w:ascii="仿宋_GB2312" w:hAnsi="宋体" w:eastAsia="仿宋_GB2312" w:cs="仿宋_GB2312"/>
          <w:kern w:val="0"/>
          <w:sz w:val="32"/>
          <w:szCs w:val="32"/>
          <w:shd w:val="clear" w:fill="FFFFFF"/>
        </w:rPr>
        <w:t>我单位无重点项目没有开展绩效管理工作。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23598_WPSOffice_Level2"/>
      <w:bookmarkStart w:id="96" w:name="_Toc18325_WPSOffice_Level2"/>
      <w:bookmarkStart w:id="97" w:name="_Toc32639_WPSOffice_Level2"/>
      <w:bookmarkStart w:id="98" w:name="_Toc5978_WPSOffice_Level2"/>
      <w:bookmarkStart w:id="99" w:name="_Toc15565_WPSOffice_Level2"/>
      <w:bookmarkStart w:id="100" w:name="_Toc15262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pPr>
        <w:keepNext w:val="0"/>
        <w:keepLines w:val="0"/>
        <w:widowControl/>
        <w:suppressLineNumbers w:val="0"/>
        <w:spacing w:before="0" w:beforeAutospacing="0" w:after="0" w:afterAutospacing="1"/>
        <w:ind w:left="0" w:right="0" w:firstLine="640" w:firstLineChars="200"/>
        <w:jc w:val="left"/>
        <w:rPr>
          <w:rFonts w:hint="default" w:ascii="仿宋_GB2312" w:hAnsi="ˎ̥" w:eastAsia="仿宋_GB2312" w:cs="仿宋_GB2312"/>
          <w:kern w:val="0"/>
          <w:sz w:val="32"/>
          <w:szCs w:val="32"/>
          <w:shd w:val="clear" w:fill="FFFFFF"/>
        </w:rPr>
      </w:pPr>
      <w:r>
        <w:rPr>
          <w:rFonts w:hint="default" w:ascii="仿宋_GB2312" w:hAnsi="ˎ̥" w:eastAsia="仿宋_GB2312" w:cs="仿宋_GB2312"/>
          <w:kern w:val="0"/>
          <w:sz w:val="32"/>
          <w:szCs w:val="32"/>
          <w:shd w:val="clear" w:fill="FFFFFF"/>
        </w:rPr>
        <w:t>我单位属事业单位，事业单位没有机关运行经费支出。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32689_WPSOffice_Level2"/>
      <w:bookmarkStart w:id="102" w:name="_Toc3131_WPSOffice_Level2"/>
      <w:bookmarkStart w:id="103" w:name="_Toc30383_WPSOffice_Level2"/>
      <w:bookmarkStart w:id="104" w:name="_Toc25333_WPSOffice_Level2"/>
      <w:bookmarkStart w:id="105" w:name="_Toc13084_WPSOffice_Level2"/>
      <w:bookmarkStart w:id="106" w:name="_Toc23966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bookmarkStart w:id="107" w:name="_Toc19989_WPSOffice_Level2"/>
      <w:bookmarkStart w:id="108" w:name="_Toc6016_WPSOffice_Level2"/>
      <w:bookmarkStart w:id="109" w:name="_Toc10902_WPSOffice_Level2"/>
      <w:bookmarkStart w:id="110" w:name="_Toc15129_WPSOffice_Level2"/>
      <w:bookmarkStart w:id="111" w:name="_Toc527_WPSOffice_Level2"/>
      <w:bookmarkStart w:id="112" w:name="_Toc29584_WPSOffice_Level2"/>
      <w:r>
        <w:rPr>
          <w:rFonts w:hint="default" w:ascii="仿宋_GB2312" w:hAnsi="ˎ̥" w:eastAsia="仿宋_GB2312" w:cs="仿宋_GB2312"/>
          <w:kern w:val="0"/>
          <w:sz w:val="32"/>
          <w:szCs w:val="32"/>
        </w:rPr>
        <w:t>202</w:t>
      </w:r>
      <w:r>
        <w:rPr>
          <w:rFonts w:hint="eastAsia" w:ascii="仿宋_GB2312" w:hAnsi="ˎ̥" w:eastAsia="仿宋_GB2312" w:cs="仿宋_GB2312"/>
          <w:kern w:val="0"/>
          <w:sz w:val="32"/>
          <w:szCs w:val="32"/>
          <w:lang w:val="en-US" w:eastAsia="zh-CN"/>
        </w:rPr>
        <w:t>4</w:t>
      </w:r>
      <w:r>
        <w:rPr>
          <w:rFonts w:hint="default" w:ascii="仿宋_GB2312" w:hAnsi="ˎ̥" w:eastAsia="仿宋_GB2312" w:cs="仿宋_GB2312"/>
          <w:kern w:val="0"/>
          <w:sz w:val="32"/>
          <w:szCs w:val="32"/>
        </w:rPr>
        <w:t>年度我单位政府采购支出总额0万元。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（三）国有资产占用情况</w:t>
      </w:r>
      <w:bookmarkEnd w:id="107"/>
      <w:bookmarkEnd w:id="108"/>
      <w:bookmarkEnd w:id="109"/>
      <w:bookmarkEnd w:id="110"/>
      <w:bookmarkEnd w:id="111"/>
      <w:bookmarkEnd w:id="112"/>
    </w:p>
    <w:p>
      <w:pPr>
        <w:keepNext w:val="0"/>
        <w:keepLines w:val="0"/>
        <w:widowControl/>
        <w:suppressLineNumbers w:val="0"/>
        <w:spacing w:before="0" w:beforeAutospacing="1" w:after="0" w:afterAutospacing="1" w:line="578" w:lineRule="exact"/>
        <w:ind w:left="0" w:right="0" w:firstLine="640" w:firstLineChars="200"/>
        <w:rPr>
          <w:rFonts w:hint="default" w:ascii="仿宋_GB2312" w:hAnsi="ˎ̥" w:eastAsia="仿宋_GB2312" w:cs="仿宋_GB2312"/>
          <w:kern w:val="0"/>
          <w:sz w:val="32"/>
          <w:szCs w:val="32"/>
        </w:rPr>
      </w:pPr>
      <w:bookmarkStart w:id="113" w:name="_Toc17580_WPSOffice_Level1"/>
      <w:bookmarkStart w:id="114" w:name="_Toc4398_WPSOffice_Level1"/>
      <w:bookmarkStart w:id="115" w:name="_Toc8874_WPSOffice_Level1"/>
      <w:bookmarkStart w:id="116" w:name="_Toc11039_WPSOffice_Level1"/>
      <w:bookmarkStart w:id="117" w:name="_Toc15425_WPSOffice_Level1"/>
      <w:bookmarkStart w:id="118" w:name="_Toc8808_WPSOffice_Level1"/>
      <w:r>
        <w:rPr>
          <w:rFonts w:hint="default" w:ascii="仿宋_GB2312" w:hAnsi="ˎ̥" w:eastAsia="仿宋_GB2312" w:cs="仿宋_GB2312"/>
          <w:kern w:val="0"/>
          <w:sz w:val="32"/>
          <w:szCs w:val="32"/>
        </w:rPr>
        <w:t>截至2022年12月31日，本</w:t>
      </w:r>
      <w:r>
        <w:rPr>
          <w:rFonts w:hint="eastAsia" w:ascii="仿宋_GB2312" w:hAnsi="ˎ̥" w:eastAsia="仿宋_GB2312" w:cs="仿宋_GB2312"/>
          <w:kern w:val="0"/>
          <w:sz w:val="32"/>
          <w:szCs w:val="32"/>
          <w:lang w:eastAsia="zh-CN"/>
        </w:rPr>
        <w:t>单位</w:t>
      </w:r>
      <w:r>
        <w:rPr>
          <w:rFonts w:hint="default" w:ascii="仿宋_GB2312" w:hAnsi="ˎ̥" w:eastAsia="仿宋_GB2312" w:cs="仿宋_GB2312"/>
          <w:kern w:val="0"/>
          <w:sz w:val="32"/>
          <w:szCs w:val="32"/>
        </w:rPr>
        <w:t>拥有房屋面积2705平方米，其中：办公用房311平方米，业务用房2130平方米，其他（不含构筑物）264平方米。</w:t>
      </w:r>
    </w:p>
    <w:p>
      <w:pPr>
        <w:keepNext w:val="0"/>
        <w:keepLines w:val="0"/>
        <w:widowControl/>
        <w:suppressLineNumbers w:val="0"/>
        <w:spacing w:before="0" w:beforeAutospacing="1" w:after="0" w:afterAutospacing="1" w:line="578" w:lineRule="exact"/>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本单位共有车辆0辆。</w:t>
      </w:r>
    </w:p>
    <w:p>
      <w:pPr>
        <w:keepNext w:val="0"/>
        <w:keepLines w:val="0"/>
        <w:widowControl/>
        <w:suppressLineNumbers w:val="0"/>
        <w:spacing w:before="0" w:beforeAutospacing="1" w:after="0" w:afterAutospacing="1" w:line="578" w:lineRule="exact"/>
        <w:ind w:left="0" w:right="0" w:firstLine="640" w:firstLineChars="200"/>
        <w:rPr>
          <w:rFonts w:hint="eastAsia" w:ascii="黑体" w:hAnsi="ˎ̥" w:eastAsia="黑体" w:cs="黑体"/>
          <w:kern w:val="0"/>
          <w:sz w:val="32"/>
          <w:szCs w:val="32"/>
        </w:rPr>
      </w:pPr>
      <w:r>
        <w:rPr>
          <w:rFonts w:hint="default" w:ascii="仿宋_GB2312" w:hAnsi="ˎ̥" w:eastAsia="仿宋_GB2312" w:cs="仿宋_GB2312"/>
          <w:kern w:val="0"/>
          <w:sz w:val="32"/>
          <w:szCs w:val="32"/>
        </w:rPr>
        <w:t>年末在建工程0万元。</w:t>
      </w:r>
      <w:r>
        <w:rPr>
          <w:rFonts w:hint="eastAsia" w:ascii="黑体" w:hAnsi="ˎ̥" w:eastAsia="黑体" w:cs="黑体"/>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w:t>
      </w:r>
      <w:r>
        <w:rPr>
          <w:rFonts w:hint="eastAsia" w:ascii="仿宋_GB2312" w:hAnsi="ˎ̥" w:eastAsia="仿宋_GB2312"/>
          <w:sz w:val="32"/>
          <w:szCs w:val="32"/>
          <w:lang w:eastAsia="zh-CN"/>
        </w:rPr>
        <w:t>单位</w:t>
      </w:r>
      <w:r>
        <w:rPr>
          <w:rFonts w:hint="eastAsia" w:ascii="仿宋_GB2312" w:hAnsi="ˎ̥" w:eastAsia="仿宋_GB2312"/>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w:t>
      </w:r>
      <w:r>
        <w:rPr>
          <w:rFonts w:hint="eastAsia" w:ascii="仿宋_GB2312" w:hAnsi="ˎ̥" w:eastAsia="仿宋_GB2312"/>
          <w:sz w:val="32"/>
          <w:szCs w:val="32"/>
          <w:lang w:eastAsia="zh-CN"/>
        </w:rPr>
        <w:t>单位</w:t>
      </w:r>
      <w:r>
        <w:rPr>
          <w:rFonts w:hint="eastAsia" w:ascii="仿宋_GB2312" w:hAnsi="ˎ̥" w:eastAsia="仿宋_GB2312"/>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widowControl/>
        <w:suppressLineNumbers w:val="0"/>
        <w:spacing w:line="560" w:lineRule="exact"/>
        <w:ind w:left="0" w:firstLine="640" w:firstLineChars="200"/>
        <w:rPr>
          <w:rFonts w:hint="default" w:ascii="仿宋_GB2312" w:hAnsi="宋体" w:eastAsia="仿宋_GB2312" w:cs="宋体"/>
          <w:color w:val="000000"/>
          <w:kern w:val="0"/>
          <w:sz w:val="32"/>
          <w:szCs w:val="32"/>
        </w:rPr>
      </w:pPr>
      <w:r>
        <w:rPr>
          <w:rFonts w:hint="default" w:ascii="仿宋_GB2312" w:hAnsi="宋体" w:eastAsia="仿宋_GB2312" w:cs="仿宋_GB2312"/>
          <w:kern w:val="0"/>
          <w:sz w:val="32"/>
          <w:szCs w:val="32"/>
        </w:rPr>
        <w:t>教育支出（类）普通教育（款）学前教育（项）：</w:t>
      </w:r>
      <w:r>
        <w:rPr>
          <w:rFonts w:hint="default" w:ascii="仿宋_GB2312" w:hAnsi="宋体" w:eastAsia="仿宋_GB2312" w:cs="仿宋_GB2312"/>
          <w:color w:val="000000"/>
          <w:kern w:val="0"/>
          <w:sz w:val="32"/>
          <w:szCs w:val="32"/>
        </w:rPr>
        <w:t>反映各</w:t>
      </w:r>
      <w:r>
        <w:rPr>
          <w:rFonts w:hint="eastAsia" w:ascii="仿宋_GB2312" w:hAnsi="宋体" w:eastAsia="仿宋_GB2312" w:cs="仿宋_GB2312"/>
          <w:color w:val="000000"/>
          <w:kern w:val="0"/>
          <w:sz w:val="32"/>
          <w:szCs w:val="32"/>
          <w:lang w:eastAsia="zh-CN"/>
        </w:rPr>
        <w:t>单位</w:t>
      </w:r>
      <w:r>
        <w:rPr>
          <w:rFonts w:hint="default" w:ascii="仿宋_GB2312" w:hAnsi="宋体" w:eastAsia="仿宋_GB2312" w:cs="仿宋_GB2312"/>
          <w:color w:val="000000"/>
          <w:kern w:val="0"/>
          <w:sz w:val="32"/>
          <w:szCs w:val="32"/>
        </w:rPr>
        <w:t>举办的学前教育支出。</w:t>
      </w:r>
    </w:p>
    <w:p>
      <w:pPr>
        <w:keepNext w:val="0"/>
        <w:keepLines w:val="0"/>
        <w:widowControl/>
        <w:suppressLineNumbers w:val="0"/>
        <w:spacing w:line="560" w:lineRule="exact"/>
        <w:ind w:left="0" w:firstLine="640" w:firstLineChars="200"/>
        <w:rPr>
          <w:rFonts w:hint="default" w:ascii="仿宋_GB2312" w:hAnsi="宋体" w:eastAsia="仿宋_GB2312" w:cs="宋体"/>
          <w:color w:val="000000"/>
          <w:kern w:val="0"/>
          <w:sz w:val="32"/>
          <w:szCs w:val="32"/>
        </w:rPr>
      </w:pPr>
      <w:r>
        <w:rPr>
          <w:rFonts w:hint="default" w:ascii="仿宋_GB2312" w:hAnsi="宋体" w:eastAsia="仿宋_GB2312" w:cs="仿宋_GB2312"/>
          <w:kern w:val="0"/>
          <w:sz w:val="32"/>
          <w:szCs w:val="32"/>
        </w:rPr>
        <w:t>社会保障和就业支出（类）行政事业单位养老支出（款）机关事业单位基本养老保险缴费支出（项）：</w:t>
      </w:r>
      <w:r>
        <w:rPr>
          <w:rFonts w:hint="default" w:ascii="仿宋_GB2312" w:hAnsi="宋体" w:eastAsia="仿宋_GB2312" w:cs="仿宋_GB2312"/>
          <w:color w:val="000000"/>
          <w:kern w:val="0"/>
          <w:sz w:val="32"/>
          <w:szCs w:val="32"/>
        </w:rPr>
        <w:t>指用于单位缴纳的基本养老保险费支出。</w:t>
      </w:r>
    </w:p>
    <w:p>
      <w:pPr>
        <w:keepNext w:val="0"/>
        <w:keepLines w:val="0"/>
        <w:widowControl/>
        <w:suppressLineNumbers w:val="0"/>
        <w:spacing w:line="560" w:lineRule="exact"/>
        <w:ind w:left="0" w:firstLine="640" w:firstLineChars="200"/>
        <w:rPr>
          <w:rFonts w:hint="default" w:ascii="仿宋_GB2312" w:hAnsi="宋体" w:eastAsia="仿宋_GB2312" w:cs="宋体"/>
          <w:kern w:val="0"/>
          <w:sz w:val="32"/>
          <w:szCs w:val="32"/>
        </w:rPr>
      </w:pPr>
      <w:r>
        <w:rPr>
          <w:rFonts w:hint="default" w:ascii="仿宋_GB2312" w:hAnsi="宋体" w:eastAsia="仿宋_GB2312" w:cs="仿宋_GB2312"/>
          <w:kern w:val="0"/>
          <w:sz w:val="32"/>
          <w:szCs w:val="32"/>
        </w:rPr>
        <w:t>卫生健康支出（类）行政事业单位医疗（款）事业单位医疗（项）：</w:t>
      </w:r>
      <w:r>
        <w:rPr>
          <w:rFonts w:hint="default" w:ascii="仿宋_GB2312" w:hAnsi="宋体" w:eastAsia="仿宋_GB2312" w:cs="仿宋_GB2312"/>
          <w:color w:val="000000"/>
          <w:kern w:val="0"/>
          <w:sz w:val="32"/>
          <w:szCs w:val="32"/>
        </w:rPr>
        <w:t>反映财政</w:t>
      </w:r>
      <w:r>
        <w:rPr>
          <w:rFonts w:hint="eastAsia" w:ascii="仿宋_GB2312" w:hAnsi="宋体" w:eastAsia="仿宋_GB2312" w:cs="仿宋_GB2312"/>
          <w:color w:val="000000"/>
          <w:kern w:val="0"/>
          <w:sz w:val="32"/>
          <w:szCs w:val="32"/>
          <w:lang w:eastAsia="zh-CN"/>
        </w:rPr>
        <w:t>单位</w:t>
      </w:r>
      <w:r>
        <w:rPr>
          <w:rFonts w:hint="default" w:ascii="仿宋_GB2312" w:hAnsi="宋体" w:eastAsia="仿宋_GB2312" w:cs="仿宋_GB2312"/>
          <w:color w:val="000000"/>
          <w:kern w:val="0"/>
          <w:sz w:val="32"/>
          <w:szCs w:val="32"/>
        </w:rPr>
        <w:t>集中安排的事业单位基本医疗保险缴费经费，未参加医疗保险的事业单位的公费医疗经费，按国家规定享受离休人员待遇的医疗经费</w:t>
      </w:r>
      <w:r>
        <w:rPr>
          <w:rFonts w:hint="default" w:ascii="仿宋_GB2312" w:hAnsi="宋体" w:eastAsia="仿宋_GB2312" w:cs="仿宋_GB2312"/>
          <w:kern w:val="0"/>
          <w:sz w:val="32"/>
          <w:szCs w:val="32"/>
        </w:rPr>
        <w:t>。</w:t>
      </w:r>
    </w:p>
    <w:p>
      <w:pPr>
        <w:keepNext w:val="0"/>
        <w:keepLines w:val="0"/>
        <w:widowControl/>
        <w:suppressLineNumbers w:val="0"/>
        <w:spacing w:line="560" w:lineRule="exact"/>
        <w:ind w:left="0" w:firstLine="640" w:firstLineChars="200"/>
        <w:rPr>
          <w:rFonts w:hint="default" w:ascii="仿宋_GB2312" w:hAnsi="宋体" w:eastAsia="仿宋_GB2312" w:cs="宋体"/>
          <w:color w:val="000000"/>
          <w:kern w:val="0"/>
          <w:sz w:val="32"/>
          <w:szCs w:val="32"/>
        </w:rPr>
      </w:pPr>
      <w:r>
        <w:rPr>
          <w:rFonts w:hint="default" w:ascii="仿宋_GB2312" w:hAnsi="宋体" w:eastAsia="仿宋_GB2312" w:cs="仿宋_GB2312"/>
          <w:kern w:val="0"/>
          <w:sz w:val="32"/>
          <w:szCs w:val="32"/>
        </w:rPr>
        <w:t>卫生健康支出（类）行政事业单位医疗（款）公务员医疗补助（项）：</w:t>
      </w:r>
      <w:r>
        <w:rPr>
          <w:rFonts w:hint="default" w:ascii="仿宋_GB2312" w:hAnsi="宋体" w:eastAsia="仿宋_GB2312" w:cs="仿宋_GB2312"/>
          <w:color w:val="000000"/>
          <w:kern w:val="0"/>
          <w:sz w:val="32"/>
          <w:szCs w:val="32"/>
        </w:rPr>
        <w:t>反映财政</w:t>
      </w:r>
      <w:r>
        <w:rPr>
          <w:rFonts w:hint="eastAsia" w:ascii="仿宋_GB2312" w:hAnsi="宋体" w:eastAsia="仿宋_GB2312" w:cs="仿宋_GB2312"/>
          <w:color w:val="000000"/>
          <w:kern w:val="0"/>
          <w:sz w:val="32"/>
          <w:szCs w:val="32"/>
          <w:lang w:eastAsia="zh-CN"/>
        </w:rPr>
        <w:t>单位</w:t>
      </w:r>
      <w:r>
        <w:rPr>
          <w:rFonts w:hint="default" w:ascii="仿宋_GB2312" w:hAnsi="宋体" w:eastAsia="仿宋_GB2312" w:cs="仿宋_GB2312"/>
          <w:color w:val="000000"/>
          <w:kern w:val="0"/>
          <w:sz w:val="32"/>
          <w:szCs w:val="32"/>
        </w:rPr>
        <w:t>集中安排的公务员医疗补助经费。</w:t>
      </w:r>
    </w:p>
    <w:p>
      <w:pPr>
        <w:keepNext w:val="0"/>
        <w:keepLines w:val="0"/>
        <w:widowControl/>
        <w:suppressLineNumbers w:val="0"/>
        <w:spacing w:line="560" w:lineRule="exact"/>
        <w:ind w:left="0" w:firstLine="640" w:firstLineChars="200"/>
        <w:rPr>
          <w:rFonts w:hint="default" w:ascii="仿宋_GB2312" w:hAnsi="宋体" w:eastAsia="仿宋_GB2312" w:cs="宋体"/>
          <w:color w:val="000000"/>
          <w:kern w:val="0"/>
          <w:sz w:val="32"/>
          <w:szCs w:val="32"/>
        </w:rPr>
      </w:pPr>
      <w:r>
        <w:rPr>
          <w:rFonts w:hint="default" w:ascii="仿宋_GB2312" w:hAnsi="宋体" w:eastAsia="仿宋_GB2312" w:cs="仿宋_GB2312"/>
          <w:kern w:val="0"/>
          <w:sz w:val="32"/>
          <w:szCs w:val="32"/>
        </w:rPr>
        <w:t>卫生健康支出（类）行政事业单位医疗（款）其他行政事业单位医疗支出（项）：</w:t>
      </w:r>
      <w:r>
        <w:rPr>
          <w:rFonts w:hint="default" w:ascii="仿宋_GB2312" w:hAnsi="宋体" w:eastAsia="仿宋_GB2312" w:cs="仿宋_GB2312"/>
          <w:color w:val="000000"/>
          <w:kern w:val="0"/>
          <w:sz w:val="32"/>
          <w:szCs w:val="32"/>
        </w:rPr>
        <w:t>反映除行政单位医疗、</w:t>
      </w:r>
      <w:r>
        <w:rPr>
          <w:rFonts w:hint="default" w:ascii="仿宋_GB2312" w:hAnsi="宋体" w:eastAsia="仿宋_GB2312" w:cs="仿宋_GB2312"/>
          <w:kern w:val="0"/>
          <w:sz w:val="32"/>
          <w:szCs w:val="32"/>
        </w:rPr>
        <w:t>事业单位医疗、公务员医疗补助</w:t>
      </w:r>
      <w:r>
        <w:rPr>
          <w:rFonts w:hint="default" w:ascii="仿宋_GB2312" w:hAnsi="宋体" w:eastAsia="仿宋_GB2312" w:cs="仿宋_GB2312"/>
          <w:color w:val="000000"/>
          <w:kern w:val="0"/>
          <w:sz w:val="32"/>
          <w:szCs w:val="32"/>
        </w:rPr>
        <w:t>其他用于行政事业单位医疗方面的支出。</w:t>
      </w:r>
    </w:p>
    <w:p>
      <w:pPr>
        <w:keepNext w:val="0"/>
        <w:keepLines w:val="0"/>
        <w:widowControl/>
        <w:suppressLineNumbers w:val="0"/>
        <w:spacing w:line="560" w:lineRule="exact"/>
        <w:ind w:left="0" w:firstLine="640" w:firstLineChars="200"/>
        <w:rPr>
          <w:rFonts w:hint="eastAsia" w:ascii="宋体" w:hAnsi="宋体" w:eastAsia="宋体" w:cs="宋体"/>
          <w:kern w:val="0"/>
          <w:sz w:val="24"/>
          <w:szCs w:val="24"/>
        </w:rPr>
      </w:pPr>
      <w:r>
        <w:rPr>
          <w:rFonts w:hint="default" w:ascii="仿宋_GB2312" w:hAnsi="宋体" w:eastAsia="仿宋_GB2312" w:cs="仿宋_GB2312"/>
          <w:kern w:val="0"/>
          <w:sz w:val="32"/>
          <w:szCs w:val="32"/>
        </w:rPr>
        <w:t>住房保障支出（类）住房改革支出（款）住房公积金（项）：</w:t>
      </w:r>
      <w:r>
        <w:rPr>
          <w:rFonts w:hint="default" w:ascii="仿宋_GB2312" w:hAnsi="宋体" w:eastAsia="仿宋_GB2312" w:cs="仿宋_GB2312"/>
          <w:color w:val="000000"/>
          <w:kern w:val="0"/>
          <w:sz w:val="32"/>
          <w:szCs w:val="32"/>
        </w:rPr>
        <w:t>指用于按规定比例为职工缴纳的住房公积金支出。</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FF240F"/>
    <w:multiLevelType w:val="singleLevel"/>
    <w:tmpl w:val="ABFF240F"/>
    <w:lvl w:ilvl="0" w:tentative="0">
      <w:start w:val="3"/>
      <w:numFmt w:val="decimal"/>
      <w:lvlText w:val="%1."/>
      <w:lvlJc w:val="left"/>
      <w:pPr>
        <w:tabs>
          <w:tab w:val="left" w:pos="312"/>
        </w:tabs>
      </w:pPr>
    </w:lvl>
  </w:abstractNum>
  <w:abstractNum w:abstractNumId="1">
    <w:nsid w:val="AFFC2DCC"/>
    <w:multiLevelType w:val="singleLevel"/>
    <w:tmpl w:val="AFFC2DCC"/>
    <w:lvl w:ilvl="0" w:tentative="0">
      <w:start w:val="1"/>
      <w:numFmt w:val="chineseCounting"/>
      <w:suff w:val="nothing"/>
      <w:lvlText w:val="%1、"/>
      <w:lvlJc w:val="left"/>
      <w:rPr>
        <w:rFonts w:hint="eastAsia"/>
      </w:rPr>
    </w:lvl>
  </w:abstractNum>
  <w:abstractNum w:abstractNumId="2">
    <w:nsid w:val="6832491C"/>
    <w:multiLevelType w:val="singleLevel"/>
    <w:tmpl w:val="6832491C"/>
    <w:lvl w:ilvl="0" w:tentative="0">
      <w:start w:val="1"/>
      <w:numFmt w:val="chineseCounting"/>
      <w:suff w:val="nothing"/>
      <w:lvlText w:val="%1、"/>
      <w:lvlJc w:val="left"/>
      <w:rPr>
        <w:rFonts w:hint="eastAsia"/>
      </w:r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E3630B9"/>
    <w:rsid w:val="26EEC2B5"/>
    <w:rsid w:val="29472309"/>
    <w:rsid w:val="2B406E77"/>
    <w:rsid w:val="2C2A0C43"/>
    <w:rsid w:val="2D1E73A5"/>
    <w:rsid w:val="2ED9691F"/>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737450E0"/>
    <w:rsid w:val="73B33B60"/>
    <w:rsid w:val="74054476"/>
    <w:rsid w:val="742F38C4"/>
    <w:rsid w:val="74AB66DC"/>
    <w:rsid w:val="74C4154C"/>
    <w:rsid w:val="75956FFF"/>
    <w:rsid w:val="77AA2D01"/>
    <w:rsid w:val="7C21533F"/>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7197</Words>
  <Characters>8085</Characters>
  <Lines>67</Lines>
  <Paragraphs>18</Paragraphs>
  <TotalTime>7</TotalTime>
  <ScaleCrop>false</ScaleCrop>
  <LinksUpToDate>false</LinksUpToDate>
  <CharactersWithSpaces>8171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2025-10-27T09:35:03Z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4B9E5C17C1FE4C33B472CA2B6E4F8489_13</vt:lpwstr>
  </property>
  <property fmtid="{D5CDD505-2E9C-101B-9397-08002B2CF9AE}" pid="4" name="KSOTemplateDocerSaveRecord">
    <vt:lpwstr>eyJoZGlkIjoiOGQ3MWZhOTM5NzNkMzZjYWY5NzAxZDRkNTU4ZTg1YzUiLCJ1c2VySWQiOiI1MTY5MTg3NDcifQ==</vt:lpwstr>
  </property>
</Properties>
</file>