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val="en-US" w:eastAsia="zh-CN"/>
        </w:rPr>
        <w:t>屯昌县新兴镇中心幼儿园</w:t>
      </w:r>
      <w:r>
        <w:rPr>
          <w:rFonts w:hint="eastAsia" w:ascii="方正小标宋_GBK" w:hAnsi="方正小标宋_GBK" w:eastAsia="方正小标宋_GBK" w:cs="方正小标宋_GBK"/>
          <w:b w:val="0"/>
          <w:bCs w:val="0"/>
          <w:sz w:val="44"/>
          <w:szCs w:val="44"/>
        </w:rPr>
        <w:t>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val="en-US" w:eastAsia="zh-CN"/>
        </w:rPr>
        <w:t>单位</w:t>
      </w:r>
      <w:r>
        <w:rPr>
          <w:rFonts w:hint="eastAsia" w:ascii="方正小标宋_GBK" w:hAnsi="方正小标宋_GBK" w:eastAsia="方正小标宋_GBK" w:cs="方正小标宋_GBK"/>
          <w:b w:val="0"/>
          <w:bCs w:val="0"/>
          <w:sz w:val="44"/>
          <w:szCs w:val="44"/>
        </w:rPr>
        <w:t>决算公开报告</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bookmarkStart w:id="119" w:name="_GoBack"/>
      <w:bookmarkEnd w:id="119"/>
      <w:r>
        <w:rPr>
          <w:rFonts w:hint="eastAsia" w:ascii="仿宋" w:hAnsi="仿宋" w:eastAsia="仿宋" w:cs="仿宋"/>
          <w:sz w:val="32"/>
          <w:szCs w:val="32"/>
          <w:lang w:eastAsia="zh-CN"/>
        </w:rPr>
        <w:t>单位</w:t>
      </w:r>
      <w:r>
        <w:rPr>
          <w:rFonts w:hint="eastAsia" w:ascii="仿宋" w:hAnsi="仿宋" w:eastAsia="仿宋" w:cs="仿宋"/>
          <w:sz w:val="32"/>
          <w:szCs w:val="32"/>
        </w:rPr>
        <w:t>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704_WPSOffice_Level1"/>
      <w:bookmarkStart w:id="3" w:name="_Toc23465_WPSOffice_Level1"/>
      <w:bookmarkStart w:id="4" w:name="_Toc22941_WPSOffice_Level1"/>
      <w:bookmarkStart w:id="5" w:name="_Toc10720_WPSOffice_Level1"/>
      <w:bookmarkStart w:id="6" w:name="_Toc10049_WPSOffice_Level1"/>
      <w:bookmarkStart w:id="7" w:name="_Toc32433_WPSOffice_Level1"/>
      <w:bookmarkStart w:id="8" w:name="_Toc24238_WPSOffice_Level2"/>
      <w:bookmarkStart w:id="9" w:name="_Toc20205_WPSOffice_Level2"/>
      <w:bookmarkStart w:id="10" w:name="_Toc26580_WPSOffice_Level2"/>
      <w:bookmarkStart w:id="11" w:name="_Toc20274_WPSOffice_Level2"/>
      <w:bookmarkStart w:id="12" w:name="_Toc14159_WPSOffice_Level2"/>
      <w:bookmarkStart w:id="13" w:name="_Toc32622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w:t>
      </w:r>
      <w:bookmarkEnd w:id="8"/>
      <w:r>
        <w:rPr>
          <w:rFonts w:hint="eastAsia" w:ascii="黑体" w:hAnsi="黑体" w:eastAsia="黑体" w:cs="黑体"/>
          <w:sz w:val="32"/>
          <w:szCs w:val="32"/>
          <w:lang w:eastAsia="zh-CN"/>
        </w:rPr>
        <w:t>单位</w:t>
      </w:r>
      <w:r>
        <w:rPr>
          <w:rFonts w:hint="eastAsia" w:ascii="黑体" w:hAnsi="黑体" w:eastAsia="黑体" w:cs="黑体"/>
          <w:sz w:val="32"/>
          <w:szCs w:val="32"/>
        </w:rPr>
        <w:t>职责</w:t>
      </w:r>
      <w:bookmarkEnd w:id="9"/>
      <w:bookmarkEnd w:id="10"/>
      <w:bookmarkEnd w:id="11"/>
      <w:bookmarkEnd w:id="12"/>
      <w:bookmarkEnd w:id="13"/>
    </w:p>
    <w:p>
      <w:pPr>
        <w:keepNext w:val="0"/>
        <w:keepLines w:val="0"/>
        <w:widowControl/>
        <w:suppressLineNumbers w:val="0"/>
        <w:ind w:left="0" w:leftChars="0" w:firstLine="640" w:firstLineChars="200"/>
        <w:jc w:val="left"/>
        <w:rPr>
          <w:rFonts w:hint="eastAsia" w:ascii="仿宋_GB2312" w:hAnsi="宋体" w:eastAsia="仿宋_GB2312" w:cs="仿宋_GB2312"/>
          <w:kern w:val="0"/>
          <w:sz w:val="32"/>
          <w:szCs w:val="32"/>
        </w:rPr>
      </w:pPr>
      <w:bookmarkStart w:id="14" w:name="_Toc6572_WPSOffice_Level2"/>
      <w:bookmarkStart w:id="15" w:name="_Toc4833_WPSOffice_Level2"/>
      <w:bookmarkStart w:id="16" w:name="_Toc24474_WPSOffice_Level2"/>
      <w:bookmarkStart w:id="17" w:name="_Toc17796_WPSOffice_Level2"/>
      <w:bookmarkStart w:id="18" w:name="_Toc24059_WPSOffice_Level2"/>
      <w:r>
        <w:rPr>
          <w:rFonts w:hint="eastAsia" w:ascii="仿宋_GB2312" w:hAnsi="宋体" w:eastAsia="仿宋_GB2312" w:cs="仿宋_GB2312"/>
          <w:kern w:val="0"/>
          <w:sz w:val="32"/>
          <w:szCs w:val="32"/>
        </w:rPr>
        <w:t>（一）实行保育和教育相结合的原则，为家长解除后顾之忧，热忱为家长服务。</w:t>
      </w:r>
    </w:p>
    <w:p>
      <w:pPr>
        <w:keepNext w:val="0"/>
        <w:keepLines w:val="0"/>
        <w:widowControl/>
        <w:suppressLineNumbers w:val="0"/>
        <w:ind w:left="0" w:leftChars="0" w:firstLine="640" w:firstLineChars="2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（二）为儿童提供健康、丰富的生活和活动环境，促进幼儿体智德美等和谐发展，全面实施素质教育。</w:t>
      </w:r>
    </w:p>
    <w:p>
      <w:pPr>
        <w:keepNext w:val="0"/>
        <w:keepLines w:val="0"/>
        <w:widowControl/>
        <w:suppressLineNumbers w:val="0"/>
        <w:ind w:left="0" w:leftChars="0" w:firstLine="640" w:firstLineChars="2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（三）严格执行幼儿园安全、卫生保健制度，保证幼儿身心健康和生命安全。</w:t>
      </w:r>
    </w:p>
    <w:p>
      <w:pPr>
        <w:keepNext w:val="0"/>
        <w:keepLines w:val="0"/>
        <w:widowControl/>
        <w:suppressLineNumbers w:val="0"/>
        <w:ind w:left="0" w:leftChars="0" w:firstLine="640" w:firstLineChars="2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（四）充分利用幼儿和社区的资源优势，面向家长开展多种形式的早期教育宣传、指导等服务，促进家庭教育质量的不断提高。</w:t>
      </w:r>
    </w:p>
    <w:p>
      <w:pPr>
        <w:keepNext w:val="0"/>
        <w:keepLines w:val="0"/>
        <w:widowControl/>
        <w:suppressLineNumbers w:val="0"/>
        <w:ind w:left="0" w:leftChars="0" w:firstLine="640" w:firstLineChars="2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（五）贯彻幼儿教育法规、传播科学教育理念、开展教育科学研究、培训师资，发挥示范性幼儿园的示范、辐射作用。</w:t>
      </w:r>
    </w:p>
    <w:p>
      <w:pPr>
        <w:keepNext w:val="0"/>
        <w:keepLines w:val="0"/>
        <w:widowControl/>
        <w:suppressLineNumbers w:val="0"/>
        <w:spacing w:before="0" w:beforeAutospacing="0" w:after="0" w:afterAutospacing="1"/>
        <w:ind w:leftChars="200" w:right="0" w:rightChars="0"/>
        <w:jc w:val="left"/>
        <w:rPr>
          <w:rFonts w:hint="eastAsia" w:ascii="黑体" w:hAnsi="黑体" w:eastAsia="黑体" w:cs="黑体"/>
          <w:sz w:val="32"/>
          <w:szCs w:val="32"/>
        </w:rPr>
      </w:pPr>
      <w:r>
        <w:rPr>
          <w:rFonts w:hint="eastAsia" w:ascii="仿宋_GB2312" w:hAnsi="宋体" w:eastAsia="仿宋_GB2312" w:cs="仿宋_GB2312"/>
          <w:kern w:val="0"/>
          <w:sz w:val="32"/>
          <w:szCs w:val="32"/>
        </w:rPr>
        <w:t>（六）承办上级主管部门交办的其他工作。</w:t>
      </w: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黑体" w:hAnsi="ˎ̥" w:eastAsia="黑体"/>
          <w:sz w:val="32"/>
          <w:szCs w:val="32"/>
        </w:rPr>
      </w:pPr>
      <w:r>
        <w:rPr>
          <w:rFonts w:hint="eastAsia" w:ascii="仿宋_GB2312" w:hAnsi="ˎ̥" w:eastAsia="仿宋_GB2312" w:cs="仿宋_GB2312"/>
          <w:kern w:val="0"/>
          <w:sz w:val="32"/>
          <w:szCs w:val="32"/>
        </w:rPr>
        <w:t>本单位纳入</w:t>
      </w:r>
      <w:r>
        <w:rPr>
          <w:rFonts w:hint="eastAsia" w:ascii="仿宋_GB2312" w:hAnsi="ˎ̥" w:eastAsia="仿宋_GB2312" w:cs="仿宋_GB2312"/>
          <w:kern w:val="0"/>
          <w:sz w:val="32"/>
          <w:szCs w:val="32"/>
          <w:lang w:eastAsia="zh-CN"/>
        </w:rPr>
        <w:t>202</w:t>
      </w:r>
      <w:r>
        <w:rPr>
          <w:rFonts w:hint="eastAsia" w:ascii="仿宋_GB2312" w:hAnsi="ˎ̥" w:eastAsia="仿宋_GB2312" w:cs="仿宋_GB2312"/>
          <w:kern w:val="0"/>
          <w:sz w:val="32"/>
          <w:szCs w:val="32"/>
          <w:lang w:val="en-US" w:eastAsia="zh-CN"/>
        </w:rPr>
        <w:t>4</w:t>
      </w:r>
      <w:r>
        <w:rPr>
          <w:rFonts w:hint="eastAsia" w:ascii="仿宋_GB2312" w:hAnsi="ˎ̥" w:eastAsia="仿宋_GB2312" w:cs="仿宋_GB2312"/>
          <w:kern w:val="0"/>
          <w:sz w:val="32"/>
          <w:szCs w:val="32"/>
        </w:rPr>
        <w:t>年度部门决算编制，</w:t>
      </w:r>
      <w:r>
        <w:rPr>
          <w:rFonts w:hint="eastAsia" w:ascii="仿宋_GB2312" w:hAnsi="宋体" w:eastAsia="仿宋_GB2312" w:cs="仿宋_GB2312"/>
          <w:kern w:val="0"/>
          <w:sz w:val="32"/>
          <w:szCs w:val="32"/>
        </w:rPr>
        <w:t>屯昌县新兴镇中心幼儿园是县编委会决定成立的幼儿园，隶属屯昌县教育局，为财政预算管理公益二类事业单位，不定级别，无下属单位。</w:t>
      </w:r>
      <w:bookmarkStart w:id="19" w:name="_Toc30451_WPSOffice_Level1"/>
      <w:bookmarkStart w:id="20" w:name="_Toc6234_WPSOffice_Level1"/>
      <w:bookmarkStart w:id="21" w:name="_Toc30690_WPSOffice_Level1"/>
      <w:bookmarkStart w:id="22" w:name="_Toc8164_WPSOffice_Level1"/>
      <w:bookmarkStart w:id="23" w:name="_Toc28253_WPSOffice_Level1"/>
      <w:bookmarkStart w:id="24" w:name="_Toc15521_WPSOffice_Level1"/>
      <w:bookmarkStart w:id="25" w:name="_Toc11518_WPSOffice_Level2"/>
      <w:bookmarkStart w:id="26" w:name="_Toc4029_WPSOffice_Level2"/>
      <w:bookmarkStart w:id="27" w:name="_Toc8867_WPSOffice_Level2"/>
      <w:bookmarkStart w:id="28" w:name="_Toc32695_WPSOffice_Level2"/>
      <w:bookmarkStart w:id="29" w:name="_Toc6211_WPSOffice_Level2"/>
      <w:bookmarkStart w:id="30" w:name="_Toc32472_WPSOffice_Level2"/>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sz w:val="32"/>
          <w:szCs w:val="32"/>
        </w:rPr>
      </w:pPr>
      <w:bookmarkStart w:id="31" w:name="_Toc23139_WPSOffice_Level2"/>
      <w:bookmarkStart w:id="32" w:name="_Toc30334_WPSOffice_Level2"/>
      <w:bookmarkStart w:id="33" w:name="_Toc25608_WPSOffice_Level2"/>
      <w:bookmarkStart w:id="34" w:name="_Toc28622_WPSOffice_Level2"/>
      <w:bookmarkStart w:id="35" w:name="_Toc26621_WPSOffice_Level2"/>
      <w:bookmarkStart w:id="36" w:name="_Toc14349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17858_WPSOffice_Level2"/>
      <w:bookmarkStart w:id="38" w:name="_Toc14658_WPSOffice_Level2"/>
      <w:bookmarkStart w:id="39" w:name="_Toc5489_WPSOffice_Level2"/>
      <w:bookmarkStart w:id="40" w:name="_Toc13854_WPSOffice_Level2"/>
      <w:bookmarkStart w:id="41" w:name="_Toc17626_WPSOffice_Level2"/>
      <w:bookmarkStart w:id="42" w:name="_Toc3262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21415_WPSOffice_Level2"/>
      <w:bookmarkStart w:id="44" w:name="_Toc23591_WPSOffice_Level2"/>
      <w:bookmarkStart w:id="45" w:name="_Toc7988_WPSOffice_Level2"/>
      <w:bookmarkStart w:id="46" w:name="_Toc23493_WPSOffice_Level2"/>
      <w:bookmarkStart w:id="47" w:name="_Toc13701_WPSOffice_Level2"/>
      <w:bookmarkStart w:id="48" w:name="_Toc4265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sz w:val="32"/>
          <w:szCs w:val="32"/>
        </w:rPr>
      </w:pPr>
      <w:bookmarkStart w:id="49" w:name="_Toc22783_WPSOffice_Level2"/>
      <w:bookmarkStart w:id="50" w:name="_Toc25166_WPSOffice_Level2"/>
      <w:bookmarkStart w:id="51" w:name="_Toc7879_WPSOffice_Level2"/>
      <w:bookmarkStart w:id="52" w:name="_Toc23829_WPSOffice_Level2"/>
      <w:bookmarkStart w:id="53" w:name="_Toc2158_WPSOffice_Level2"/>
      <w:bookmarkStart w:id="54" w:name="_Toc13516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5343_WPSOffice_Level2"/>
      <w:bookmarkStart w:id="56" w:name="_Toc8373_WPSOffice_Level2"/>
      <w:bookmarkStart w:id="57" w:name="_Toc2632_WPSOffice_Level2"/>
      <w:bookmarkStart w:id="58" w:name="_Toc17833_WPSOffice_Level2"/>
      <w:bookmarkStart w:id="59" w:name="_Toc25362_WPSOffice_Level2"/>
      <w:bookmarkStart w:id="60" w:name="_Toc1728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1" w:name="_Toc11799_WPSOffice_Level2"/>
      <w:bookmarkStart w:id="62" w:name="_Toc1533_WPSOffice_Level2"/>
      <w:bookmarkStart w:id="63" w:name="_Toc5594_WPSOffice_Level2"/>
      <w:bookmarkStart w:id="64" w:name="_Toc13345_WPSOffice_Level2"/>
      <w:bookmarkStart w:id="65" w:name="_Toc21310_WPSOffice_Level2"/>
      <w:bookmarkStart w:id="66" w:name="_Toc6020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7" w:name="_Toc1820_WPSOffice_Level2"/>
      <w:bookmarkStart w:id="68" w:name="_Toc9377_WPSOffice_Level2"/>
      <w:bookmarkStart w:id="69" w:name="_Toc29886_WPSOffice_Level2"/>
      <w:bookmarkStart w:id="70" w:name="_Toc19961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1" w:name="_Toc29683_WPSOffice_Level1"/>
      <w:bookmarkStart w:id="72" w:name="_Toc31264_WPSOffice_Level1"/>
      <w:bookmarkStart w:id="73" w:name="_Toc4402_WPSOffice_Level1"/>
      <w:bookmarkStart w:id="74" w:name="_Toc28629_WPSOffice_Level1"/>
      <w:bookmarkStart w:id="75" w:name="_Toc16686_WPSOffice_Level1"/>
      <w:bookmarkStart w:id="76" w:name="_Toc27590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bookmarkEnd w:id="71"/>
      <w:bookmarkEnd w:id="72"/>
      <w:bookmarkEnd w:id="73"/>
      <w:bookmarkEnd w:id="74"/>
      <w:bookmarkEnd w:id="75"/>
      <w:bookmarkEnd w:id="76"/>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eastAsia" w:ascii="楷体_GB2312" w:hAnsi="ˎ̥" w:eastAsia="楷体_GB2312"/>
          <w:color w:val="000000" w:themeColor="text1"/>
          <w:sz w:val="32"/>
          <w:szCs w:val="32"/>
          <w14:textFill>
            <w14:solidFill>
              <w14:schemeClr w14:val="tx1"/>
            </w14:solidFill>
          </w14:textFill>
        </w:rPr>
        <w:t xml:space="preserve"> </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年度收入总计</w:t>
      </w:r>
      <w:r>
        <w:rPr>
          <w:rFonts w:hint="eastAsia" w:ascii="仿宋_GB2312" w:hAnsi="ˎ̥" w:eastAsia="仿宋_GB2312"/>
          <w:color w:val="000000" w:themeColor="text1"/>
          <w:sz w:val="32"/>
          <w:szCs w:val="32"/>
          <w:lang w:val="en-US" w:eastAsia="zh-CN"/>
          <w14:textFill>
            <w14:solidFill>
              <w14:schemeClr w14:val="tx1"/>
            </w14:solidFill>
          </w14:textFill>
        </w:rPr>
        <w:t>496.3</w:t>
      </w:r>
      <w:r>
        <w:rPr>
          <w:rFonts w:hint="eastAsia" w:ascii="仿宋_GB2312" w:hAnsi="ˎ̥" w:eastAsia="仿宋_GB2312"/>
          <w:color w:val="000000" w:themeColor="text1"/>
          <w:sz w:val="32"/>
          <w:szCs w:val="32"/>
          <w14:textFill>
            <w14:solidFill>
              <w14:schemeClr w14:val="tx1"/>
            </w14:solidFill>
          </w14:textFill>
        </w:rPr>
        <w:t>万元，支出总计</w:t>
      </w:r>
      <w:r>
        <w:rPr>
          <w:rFonts w:hint="eastAsia" w:ascii="仿宋_GB2312" w:hAnsi="ˎ̥" w:eastAsia="仿宋_GB2312"/>
          <w:color w:val="000000" w:themeColor="text1"/>
          <w:sz w:val="32"/>
          <w:szCs w:val="32"/>
          <w:lang w:val="en-US" w:eastAsia="zh-CN"/>
          <w14:textFill>
            <w14:solidFill>
              <w14:schemeClr w14:val="tx1"/>
            </w14:solidFill>
          </w14:textFill>
        </w:rPr>
        <w:t>496.3</w:t>
      </w:r>
      <w:r>
        <w:rPr>
          <w:rFonts w:hint="eastAsia" w:ascii="仿宋_GB2312" w:hAnsi="ˎ̥" w:eastAsia="仿宋_GB2312"/>
          <w:color w:val="000000" w:themeColor="text1"/>
          <w:sz w:val="32"/>
          <w:szCs w:val="32"/>
          <w14:textFill>
            <w14:solidFill>
              <w14:schemeClr w14:val="tx1"/>
            </w14:solidFill>
          </w14:textFill>
        </w:rPr>
        <w:t>万元，与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年度相比，收入、支出总计各减少</w:t>
      </w:r>
      <w:r>
        <w:rPr>
          <w:rFonts w:hint="eastAsia" w:ascii="仿宋_GB2312" w:hAnsi="ˎ̥" w:eastAsia="仿宋_GB2312"/>
          <w:color w:val="000000" w:themeColor="text1"/>
          <w:sz w:val="32"/>
          <w:szCs w:val="32"/>
          <w:lang w:val="en-US" w:eastAsia="zh-CN"/>
          <w14:textFill>
            <w14:solidFill>
              <w14:schemeClr w14:val="tx1"/>
            </w14:solidFill>
          </w14:textFill>
        </w:rPr>
        <w:t>63.04</w:t>
      </w:r>
      <w:r>
        <w:rPr>
          <w:rFonts w:hint="eastAsia" w:ascii="仿宋_GB2312" w:hAnsi="ˎ̥" w:eastAsia="仿宋_GB2312"/>
          <w:color w:val="000000" w:themeColor="text1"/>
          <w:sz w:val="32"/>
          <w:szCs w:val="32"/>
          <w14:textFill>
            <w14:solidFill>
              <w14:schemeClr w14:val="tx1"/>
            </w14:solidFill>
          </w14:textFill>
        </w:rPr>
        <w:t>万元，下降</w:t>
      </w:r>
      <w:r>
        <w:rPr>
          <w:rFonts w:hint="eastAsia" w:ascii="仿宋_GB2312" w:hAnsi="ˎ̥" w:eastAsia="仿宋_GB2312"/>
          <w:color w:val="000000" w:themeColor="text1"/>
          <w:sz w:val="32"/>
          <w:szCs w:val="32"/>
          <w:lang w:val="en-US" w:eastAsia="zh-CN"/>
          <w14:textFill>
            <w14:solidFill>
              <w14:schemeClr w14:val="tx1"/>
            </w14:solidFill>
          </w14:textFill>
        </w:rPr>
        <w:t>11.27</w:t>
      </w:r>
      <w:r>
        <w:rPr>
          <w:rFonts w:hint="eastAsia" w:ascii="仿宋_GB2312" w:hAnsi="ˎ̥" w:eastAsia="仿宋_GB2312"/>
          <w:color w:val="000000" w:themeColor="text1"/>
          <w:sz w:val="32"/>
          <w:szCs w:val="32"/>
          <w14:textFill>
            <w14:solidFill>
              <w14:schemeClr w14:val="tx1"/>
            </w14:solidFill>
          </w14:textFill>
        </w:rPr>
        <w:t>%。主要原因</w:t>
      </w:r>
      <w:r>
        <w:rPr>
          <w:rFonts w:hint="eastAsia" w:ascii="仿宋_GB2312" w:hAnsi="ˎ̥" w:eastAsia="仿宋_GB2312"/>
          <w:color w:val="000000" w:themeColor="text1"/>
          <w:sz w:val="32"/>
          <w:szCs w:val="32"/>
          <w:lang w:val="en-US" w:eastAsia="zh-CN"/>
          <w14:textFill>
            <w14:solidFill>
              <w14:schemeClr w14:val="tx1"/>
            </w14:solidFill>
          </w14:textFill>
        </w:rPr>
        <w:t xml:space="preserve">是财政拨款收入减少62.18万元，年初不做结转和结余。   </w:t>
      </w: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eastAsia" w:ascii="仿宋_GB2312" w:hAnsi="ˎ̥" w:eastAsia="仿宋_GB2312"/>
          <w:color w:val="000000" w:themeColor="text1"/>
          <w:sz w:val="32"/>
          <w:szCs w:val="32"/>
          <w:lang w:val="en-US" w:eastAsia="zh-CN"/>
          <w14:textFill>
            <w14:solidFill>
              <w14:schemeClr w14:val="tx1"/>
            </w14:solidFill>
          </w14:textFill>
        </w:rPr>
        <w:t>496.3</w:t>
      </w:r>
      <w:r>
        <w:rPr>
          <w:rFonts w:hint="eastAsia" w:ascii="仿宋_GB2312" w:hAnsi="ˎ̥" w:eastAsia="仿宋_GB2312"/>
          <w:sz w:val="32"/>
          <w:szCs w:val="32"/>
        </w:rPr>
        <w:t>万元。</w:t>
      </w:r>
    </w:p>
    <w:p>
      <w:pPr>
        <w:spacing w:line="578" w:lineRule="exact"/>
        <w:ind w:firstLine="640" w:firstLineChars="200"/>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eastAsia" w:ascii="仿宋_GB2312" w:hAnsi="ˎ̥" w:eastAsia="仿宋_GB2312"/>
          <w:color w:val="auto"/>
          <w:sz w:val="32"/>
          <w:szCs w:val="32"/>
          <w:lang w:eastAsia="zh-CN"/>
        </w:rPr>
        <w:t>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年初结转结余</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年度决算数减少</w:t>
      </w:r>
      <w:r>
        <w:rPr>
          <w:rFonts w:hint="eastAsia" w:ascii="仿宋_GB2312" w:hAnsi="ˎ̥" w:eastAsia="仿宋_GB2312"/>
          <w:color w:val="000000" w:themeColor="text1"/>
          <w:sz w:val="32"/>
          <w:szCs w:val="32"/>
          <w:lang w:val="en-US" w:eastAsia="zh-CN"/>
          <w14:textFill>
            <w14:solidFill>
              <w14:schemeClr w14:val="tx1"/>
            </w14:solidFill>
          </w14:textFill>
        </w:rPr>
        <w:t>0.86</w:t>
      </w:r>
      <w:r>
        <w:rPr>
          <w:rFonts w:hint="eastAsia" w:ascii="仿宋_GB2312" w:hAnsi="ˎ̥" w:eastAsia="仿宋_GB2312"/>
          <w:color w:val="000000" w:themeColor="text1"/>
          <w:sz w:val="32"/>
          <w:szCs w:val="32"/>
          <w14:textFill>
            <w14:solidFill>
              <w14:schemeClr w14:val="tx1"/>
            </w14:solidFill>
          </w14:textFill>
        </w:rPr>
        <w:t>万元，下降</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auto"/>
          <w:sz w:val="32"/>
          <w:szCs w:val="32"/>
        </w:rPr>
        <w:t>主要是</w:t>
      </w:r>
      <w:r>
        <w:rPr>
          <w:rFonts w:hint="eastAsia" w:ascii="仿宋_GB2312" w:hAnsi="ˎ̥" w:eastAsia="仿宋_GB2312"/>
          <w:color w:val="auto"/>
          <w:sz w:val="32"/>
          <w:szCs w:val="32"/>
          <w:lang w:val="en-US" w:eastAsia="zh-CN"/>
        </w:rPr>
        <w:t>2019年保教费结余</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lang w:eastAsia="zh-CN"/>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（二</w:t>
      </w:r>
      <w:r>
        <w:rPr>
          <w:rFonts w:ascii="楷体" w:hAnsi="楷体" w:eastAsia="楷体" w:cs="楷体"/>
          <w:color w:val="000000" w:themeColor="text1"/>
          <w:sz w:val="32"/>
          <w:szCs w:val="32"/>
          <w14:textFill>
            <w14:solidFill>
              <w14:schemeClr w14:val="tx1"/>
            </w14:solidFill>
          </w14:textFill>
        </w:rPr>
        <w:t>）</w:t>
      </w:r>
      <w:r>
        <w:rPr>
          <w:rFonts w:hint="eastAsia" w:ascii="楷体" w:hAnsi="楷体" w:eastAsia="楷体" w:cs="楷体"/>
          <w:color w:val="000000" w:themeColor="text1"/>
          <w:sz w:val="32"/>
          <w:szCs w:val="32"/>
          <w14:textFill>
            <w14:solidFill>
              <w14:schemeClr w14:val="tx1"/>
            </w14:solidFill>
          </w14:textFill>
        </w:rPr>
        <w:t>支出</w:t>
      </w:r>
      <w:r>
        <w:rPr>
          <w:rFonts w:ascii="楷体" w:hAnsi="楷体" w:eastAsia="楷体" w:cs="楷体"/>
          <w:color w:val="000000" w:themeColor="text1"/>
          <w:sz w:val="32"/>
          <w:szCs w:val="32"/>
          <w14:textFill>
            <w14:solidFill>
              <w14:schemeClr w14:val="tx1"/>
            </w14:solidFill>
          </w14:textFill>
        </w:rPr>
        <w:t>总计</w:t>
      </w:r>
      <w:r>
        <w:rPr>
          <w:rFonts w:hint="eastAsia" w:ascii="楷体" w:hAnsi="楷体" w:eastAsia="楷体" w:cs="楷体"/>
          <w:color w:val="000000" w:themeColor="text1"/>
          <w:sz w:val="32"/>
          <w:szCs w:val="32"/>
          <w14:textFill>
            <w14:solidFill>
              <w14:schemeClr w14:val="tx1"/>
            </w14:solidFill>
          </w14:textFill>
        </w:rPr>
        <w:t>主要</w:t>
      </w:r>
      <w:r>
        <w:rPr>
          <w:rFonts w:ascii="楷体" w:hAnsi="楷体" w:eastAsia="楷体" w:cs="楷体"/>
          <w:color w:val="000000" w:themeColor="text1"/>
          <w:sz w:val="32"/>
          <w:szCs w:val="32"/>
          <w14:textFill>
            <w14:solidFill>
              <w14:schemeClr w14:val="tx1"/>
            </w14:solidFill>
          </w14:textFill>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本年支出</w:t>
      </w:r>
      <w:r>
        <w:rPr>
          <w:rFonts w:hint="eastAsia" w:ascii="仿宋_GB2312" w:hAnsi="ˎ̥" w:eastAsia="仿宋_GB2312"/>
          <w:color w:val="000000" w:themeColor="text1"/>
          <w:sz w:val="32"/>
          <w:szCs w:val="32"/>
          <w:lang w:val="en-US" w:eastAsia="zh-CN"/>
          <w14:textFill>
            <w14:solidFill>
              <w14:schemeClr w14:val="tx1"/>
            </w14:solidFill>
          </w14:textFill>
        </w:rPr>
        <w:t>496.3</w:t>
      </w:r>
      <w:r>
        <w:rPr>
          <w:rFonts w:hint="eastAsia" w:ascii="仿宋_GB2312" w:hAnsi="ˎ̥" w:eastAsia="仿宋_GB2312"/>
          <w:color w:val="000000" w:themeColor="text1"/>
          <w:sz w:val="32"/>
          <w:szCs w:val="32"/>
          <w14:textFill>
            <w14:solidFill>
              <w14:schemeClr w14:val="tx1"/>
            </w14:solidFill>
          </w14:textFill>
        </w:rPr>
        <w:t>万元。</w:t>
      </w:r>
    </w:p>
    <w:p>
      <w:pPr>
        <w:spacing w:line="578" w:lineRule="exact"/>
        <w:ind w:firstLine="640" w:firstLineChars="200"/>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eastAsia" w:ascii="仿宋_GB2312" w:hAnsi="ˎ̥" w:eastAsia="仿宋_GB2312"/>
          <w:color w:val="auto"/>
          <w:sz w:val="32"/>
          <w:szCs w:val="32"/>
          <w:lang w:eastAsia="zh-CN"/>
        </w:rPr>
        <w:t>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不做结余结转</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eastAsia" w:ascii="仿宋_GB2312" w:hAnsi="ˎ̥" w:eastAsia="仿宋_GB2312"/>
          <w:color w:val="auto"/>
          <w:sz w:val="32"/>
          <w:szCs w:val="32"/>
          <w:lang w:eastAsia="zh-CN"/>
        </w:rPr>
        <w:t>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不做结余结转。</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w:t>
      </w:r>
      <w:r>
        <w:rPr>
          <w:rFonts w:hint="eastAsia" w:ascii="仿宋_GB2312" w:hAnsi="ˎ̥" w:eastAsia="仿宋_GB2312"/>
          <w:color w:val="000000" w:themeColor="text1"/>
          <w:sz w:val="32"/>
          <w:szCs w:val="32"/>
          <w14:textFill>
            <w14:solidFill>
              <w14:schemeClr w14:val="tx1"/>
            </w14:solidFill>
          </w14:textFill>
        </w:rPr>
        <w:t>本年收入</w:t>
      </w:r>
      <w:r>
        <w:rPr>
          <w:rFonts w:hint="eastAsia" w:ascii="仿宋_GB2312" w:hAnsi="ˎ̥" w:eastAsia="仿宋_GB2312"/>
          <w:color w:val="000000" w:themeColor="text1"/>
          <w:sz w:val="32"/>
          <w:szCs w:val="32"/>
          <w:lang w:val="en-US" w:eastAsia="zh-CN"/>
          <w14:textFill>
            <w14:solidFill>
              <w14:schemeClr w14:val="tx1"/>
            </w14:solidFill>
          </w14:textFill>
        </w:rPr>
        <w:t>496.3</w:t>
      </w:r>
      <w:r>
        <w:rPr>
          <w:rFonts w:hint="eastAsia" w:ascii="仿宋_GB2312" w:hAnsi="ˎ̥" w:eastAsia="仿宋_GB2312"/>
          <w:color w:val="000000" w:themeColor="text1"/>
          <w:sz w:val="32"/>
          <w:szCs w:val="32"/>
          <w14:textFill>
            <w14:solidFill>
              <w14:schemeClr w14:val="tx1"/>
            </w14:solidFill>
          </w14:textFill>
        </w:rPr>
        <w:t>万元，其中：财政拨款收入</w:t>
      </w:r>
      <w:r>
        <w:rPr>
          <w:rFonts w:hint="eastAsia" w:ascii="仿宋_GB2312" w:hAnsi="ˎ̥" w:eastAsia="仿宋_GB2312"/>
          <w:color w:val="000000" w:themeColor="text1"/>
          <w:sz w:val="32"/>
          <w:szCs w:val="32"/>
          <w:lang w:val="en-US" w:eastAsia="zh-CN"/>
          <w14:textFill>
            <w14:solidFill>
              <w14:schemeClr w14:val="tx1"/>
            </w14:solidFill>
          </w14:textFill>
        </w:rPr>
        <w:t>496.3</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%；上级补助收入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%；事业收入</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%；经营收入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%；附属单位上缴收入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%；其他收入</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本年支出</w:t>
      </w:r>
      <w:r>
        <w:rPr>
          <w:rFonts w:hint="eastAsia" w:ascii="仿宋_GB2312" w:hAnsi="ˎ̥" w:eastAsia="仿宋_GB2312"/>
          <w:color w:val="000000" w:themeColor="text1"/>
          <w:sz w:val="32"/>
          <w:szCs w:val="32"/>
          <w:lang w:val="en-US" w:eastAsia="zh-CN"/>
          <w14:textFill>
            <w14:solidFill>
              <w14:schemeClr w14:val="tx1"/>
            </w14:solidFill>
          </w14:textFill>
        </w:rPr>
        <w:t>496.3</w:t>
      </w:r>
      <w:r>
        <w:rPr>
          <w:rFonts w:hint="eastAsia" w:ascii="仿宋_GB2312" w:hAnsi="ˎ̥" w:eastAsia="仿宋_GB2312"/>
          <w:color w:val="000000" w:themeColor="text1"/>
          <w:sz w:val="32"/>
          <w:szCs w:val="32"/>
          <w14:textFill>
            <w14:solidFill>
              <w14:schemeClr w14:val="tx1"/>
            </w14:solidFill>
          </w14:textFill>
        </w:rPr>
        <w:t>万元，其中：基本支出</w:t>
      </w:r>
      <w:r>
        <w:rPr>
          <w:rFonts w:hint="eastAsia" w:ascii="仿宋_GB2312" w:hAnsi="ˎ̥" w:eastAsia="仿宋_GB2312"/>
          <w:color w:val="000000" w:themeColor="text1"/>
          <w:sz w:val="32"/>
          <w:szCs w:val="32"/>
          <w:lang w:val="en-US" w:eastAsia="zh-CN"/>
          <w14:textFill>
            <w14:solidFill>
              <w14:schemeClr w14:val="tx1"/>
            </w14:solidFill>
          </w14:textFill>
        </w:rPr>
        <w:t>328.27</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66.14</w:t>
      </w:r>
      <w:r>
        <w:rPr>
          <w:rFonts w:hint="eastAsia" w:ascii="仿宋_GB2312" w:hAnsi="ˎ̥" w:eastAsia="仿宋_GB2312"/>
          <w:color w:val="000000" w:themeColor="text1"/>
          <w:sz w:val="32"/>
          <w:szCs w:val="32"/>
          <w14:textFill>
            <w14:solidFill>
              <w14:schemeClr w14:val="tx1"/>
            </w14:solidFill>
          </w14:textFill>
        </w:rPr>
        <w:t>%；项目支出</w:t>
      </w:r>
      <w:r>
        <w:rPr>
          <w:rFonts w:hint="eastAsia" w:ascii="仿宋_GB2312" w:hAnsi="ˎ̥" w:eastAsia="仿宋_GB2312"/>
          <w:color w:val="000000" w:themeColor="text1"/>
          <w:sz w:val="32"/>
          <w:szCs w:val="32"/>
          <w:lang w:val="en-US" w:eastAsia="zh-CN"/>
          <w14:textFill>
            <w14:solidFill>
              <w14:schemeClr w14:val="tx1"/>
            </w14:solidFill>
          </w14:textFill>
        </w:rPr>
        <w:t>168.03</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33.86</w:t>
      </w:r>
      <w:r>
        <w:rPr>
          <w:rFonts w:hint="eastAsia" w:ascii="仿宋_GB2312" w:hAnsi="ˎ̥" w:eastAsia="仿宋_GB2312"/>
          <w:color w:val="000000" w:themeColor="text1"/>
          <w:sz w:val="32"/>
          <w:szCs w:val="32"/>
          <w14:textFill>
            <w14:solidFill>
              <w14:schemeClr w14:val="tx1"/>
            </w14:solidFill>
          </w14:textFill>
        </w:rPr>
        <w:t>%；上缴上级支出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%；经营支出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%；对附属单位补助支出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年度财政拨款收入</w:t>
      </w:r>
      <w:r>
        <w:rPr>
          <w:rFonts w:hint="eastAsia" w:ascii="仿宋_GB2312" w:hAnsi="ˎ̥" w:eastAsia="仿宋_GB2312"/>
          <w:color w:val="000000" w:themeColor="text1"/>
          <w:sz w:val="32"/>
          <w:szCs w:val="32"/>
          <w:lang w:val="en-US" w:eastAsia="zh-CN"/>
          <w14:textFill>
            <w14:solidFill>
              <w14:schemeClr w14:val="tx1"/>
            </w14:solidFill>
          </w14:textFill>
        </w:rPr>
        <w:t>496.3</w:t>
      </w:r>
      <w:r>
        <w:rPr>
          <w:rFonts w:hint="eastAsia" w:ascii="仿宋_GB2312" w:hAnsi="ˎ̥" w:eastAsia="仿宋_GB2312"/>
          <w:color w:val="000000" w:themeColor="text1"/>
          <w:sz w:val="32"/>
          <w:szCs w:val="32"/>
          <w14:textFill>
            <w14:solidFill>
              <w14:schemeClr w14:val="tx1"/>
            </w14:solidFill>
          </w14:textFill>
        </w:rPr>
        <w:t>万元，支出</w:t>
      </w:r>
      <w:r>
        <w:rPr>
          <w:rFonts w:hint="eastAsia" w:ascii="仿宋_GB2312" w:hAnsi="ˎ̥" w:eastAsia="仿宋_GB2312"/>
          <w:color w:val="000000" w:themeColor="text1"/>
          <w:sz w:val="32"/>
          <w:szCs w:val="32"/>
          <w:lang w:val="en-US" w:eastAsia="zh-CN"/>
          <w14:textFill>
            <w14:solidFill>
              <w14:schemeClr w14:val="tx1"/>
            </w14:solidFill>
          </w14:textFill>
        </w:rPr>
        <w:t>496.3</w:t>
      </w:r>
      <w:r>
        <w:rPr>
          <w:rFonts w:hint="eastAsia" w:ascii="仿宋_GB2312" w:hAnsi="ˎ̥" w:eastAsia="仿宋_GB2312"/>
          <w:color w:val="000000" w:themeColor="text1"/>
          <w:sz w:val="32"/>
          <w:szCs w:val="32"/>
          <w14:textFill>
            <w14:solidFill>
              <w14:schemeClr w14:val="tx1"/>
            </w14:solidFill>
          </w14:textFill>
        </w:rPr>
        <w:t>万元。与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年度相比，财政拨款收入减少</w:t>
      </w:r>
      <w:r>
        <w:rPr>
          <w:rFonts w:hint="eastAsia" w:ascii="仿宋_GB2312" w:hAnsi="ˎ̥" w:eastAsia="仿宋_GB2312"/>
          <w:color w:val="000000" w:themeColor="text1"/>
          <w:sz w:val="32"/>
          <w:szCs w:val="32"/>
          <w:lang w:val="en-US" w:eastAsia="zh-CN"/>
          <w14:textFill>
            <w14:solidFill>
              <w14:schemeClr w14:val="tx1"/>
            </w14:solidFill>
          </w14:textFill>
        </w:rPr>
        <w:t>63.04</w:t>
      </w:r>
      <w:r>
        <w:rPr>
          <w:rFonts w:hint="eastAsia" w:ascii="仿宋_GB2312" w:hAnsi="ˎ̥" w:eastAsia="仿宋_GB2312"/>
          <w:color w:val="000000" w:themeColor="text1"/>
          <w:sz w:val="32"/>
          <w:szCs w:val="32"/>
          <w14:textFill>
            <w14:solidFill>
              <w14:schemeClr w14:val="tx1"/>
            </w14:solidFill>
          </w14:textFill>
        </w:rPr>
        <w:t>万元，下降</w:t>
      </w:r>
      <w:r>
        <w:rPr>
          <w:rFonts w:hint="eastAsia" w:ascii="仿宋_GB2312" w:hAnsi="ˎ̥" w:eastAsia="仿宋_GB2312"/>
          <w:color w:val="000000" w:themeColor="text1"/>
          <w:sz w:val="32"/>
          <w:szCs w:val="32"/>
          <w:lang w:val="en-US" w:eastAsia="zh-CN"/>
          <w14:textFill>
            <w14:solidFill>
              <w14:schemeClr w14:val="tx1"/>
            </w14:solidFill>
          </w14:textFill>
        </w:rPr>
        <w:t>11.27</w:t>
      </w:r>
      <w:r>
        <w:rPr>
          <w:rFonts w:hint="eastAsia" w:ascii="仿宋_GB2312" w:hAnsi="ˎ̥" w:eastAsia="仿宋_GB2312"/>
          <w:color w:val="000000" w:themeColor="text1"/>
          <w:sz w:val="32"/>
          <w:szCs w:val="32"/>
          <w14:textFill>
            <w14:solidFill>
              <w14:schemeClr w14:val="tx1"/>
            </w14:solidFill>
          </w14:textFill>
        </w:rPr>
        <w:t>%，主要原因：</w:t>
      </w:r>
      <w:r>
        <w:rPr>
          <w:rFonts w:hint="eastAsia" w:ascii="仿宋_GB2312" w:hAnsi="ˎ̥" w:eastAsia="仿宋_GB2312"/>
          <w:color w:val="000000" w:themeColor="text1"/>
          <w:sz w:val="32"/>
          <w:szCs w:val="32"/>
          <w:lang w:val="en-US" w:eastAsia="zh-CN"/>
          <w14:textFill>
            <w14:solidFill>
              <w14:schemeClr w14:val="tx1"/>
            </w14:solidFill>
          </w14:textFill>
        </w:rPr>
        <w:t>2024年幼儿人数减少，财政拨款收入减少</w:t>
      </w:r>
      <w:r>
        <w:rPr>
          <w:rFonts w:hint="eastAsia" w:ascii="仿宋_GB2312" w:hAnsi="ˎ̥" w:eastAsia="仿宋_GB2312"/>
          <w:color w:val="000000" w:themeColor="text1"/>
          <w:sz w:val="32"/>
          <w:szCs w:val="32"/>
          <w14:textFill>
            <w14:solidFill>
              <w14:schemeClr w14:val="tx1"/>
            </w14:solidFill>
          </w14:textFill>
        </w:rPr>
        <w:t>。支出减少</w:t>
      </w:r>
      <w:r>
        <w:rPr>
          <w:rFonts w:hint="eastAsia" w:ascii="仿宋_GB2312" w:hAnsi="ˎ̥" w:eastAsia="仿宋_GB2312"/>
          <w:color w:val="000000" w:themeColor="text1"/>
          <w:sz w:val="32"/>
          <w:szCs w:val="32"/>
          <w:lang w:val="en-US" w:eastAsia="zh-CN"/>
          <w14:textFill>
            <w14:solidFill>
              <w14:schemeClr w14:val="tx1"/>
            </w14:solidFill>
          </w14:textFill>
        </w:rPr>
        <w:t>63.04</w:t>
      </w:r>
      <w:r>
        <w:rPr>
          <w:rFonts w:hint="eastAsia" w:ascii="仿宋_GB2312" w:hAnsi="ˎ̥" w:eastAsia="仿宋_GB2312"/>
          <w:color w:val="000000" w:themeColor="text1"/>
          <w:sz w:val="32"/>
          <w:szCs w:val="32"/>
          <w14:textFill>
            <w14:solidFill>
              <w14:schemeClr w14:val="tx1"/>
            </w14:solidFill>
          </w14:textFill>
        </w:rPr>
        <w:t>万元，下降</w:t>
      </w:r>
      <w:r>
        <w:rPr>
          <w:rFonts w:hint="eastAsia" w:ascii="仿宋_GB2312" w:hAnsi="ˎ̥" w:eastAsia="仿宋_GB2312"/>
          <w:color w:val="000000" w:themeColor="text1"/>
          <w:sz w:val="32"/>
          <w:szCs w:val="32"/>
          <w:lang w:val="en-US" w:eastAsia="zh-CN"/>
          <w14:textFill>
            <w14:solidFill>
              <w14:schemeClr w14:val="tx1"/>
            </w14:solidFill>
          </w14:textFill>
        </w:rPr>
        <w:t>11.27</w:t>
      </w:r>
      <w:r>
        <w:rPr>
          <w:rFonts w:hint="eastAsia" w:ascii="仿宋_GB2312" w:hAnsi="ˎ̥" w:eastAsia="仿宋_GB2312"/>
          <w:color w:val="000000" w:themeColor="text1"/>
          <w:sz w:val="32"/>
          <w:szCs w:val="32"/>
          <w14:textFill>
            <w14:solidFill>
              <w14:schemeClr w14:val="tx1"/>
            </w14:solidFill>
          </w14:textFill>
        </w:rPr>
        <w:t>%，主要原因：</w:t>
      </w:r>
      <w:r>
        <w:rPr>
          <w:rFonts w:hint="eastAsia" w:ascii="仿宋_GB2312" w:hAnsi="ˎ̥" w:eastAsia="仿宋_GB2312"/>
          <w:color w:val="000000" w:themeColor="text1"/>
          <w:sz w:val="32"/>
          <w:szCs w:val="32"/>
          <w:lang w:val="en-US" w:eastAsia="zh-CN"/>
          <w14:textFill>
            <w14:solidFill>
              <w14:schemeClr w14:val="tx1"/>
            </w14:solidFill>
          </w14:textFill>
        </w:rPr>
        <w:t>2024年幼儿人数减少，财政拨款收入减少</w:t>
      </w:r>
      <w:r>
        <w:rPr>
          <w:rFonts w:hint="eastAsia" w:ascii="仿宋_GB2312" w:hAnsi="ˎ̥" w:eastAsia="仿宋_GB2312"/>
          <w:color w:val="000000" w:themeColor="text1"/>
          <w:sz w:val="32"/>
          <w:szCs w:val="32"/>
          <w14:textFill>
            <w14:solidFill>
              <w14:schemeClr w14:val="tx1"/>
            </w14:solidFill>
          </w14:textFill>
        </w:rPr>
        <w:t>。</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eastAsia" w:ascii="仿宋_GB2312" w:hAnsi="ˎ̥" w:eastAsia="仿宋_GB2312"/>
          <w:color w:val="auto"/>
          <w:sz w:val="32"/>
          <w:szCs w:val="32"/>
          <w:lang w:eastAsia="zh-CN"/>
        </w:rPr>
        <w:t>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w:t>
      </w:r>
    </w:p>
    <w:p>
      <w:pPr>
        <w:spacing w:line="578" w:lineRule="exact"/>
        <w:ind w:firstLine="640" w:firstLineChars="200"/>
        <w:rPr>
          <w:rFonts w:hint="default" w:ascii="仿宋_GB2312" w:hAnsi="ˎ̥" w:eastAsia="仿宋_GB2312"/>
          <w:color w:val="000000" w:themeColor="text1"/>
          <w:sz w:val="32"/>
          <w:szCs w:val="32"/>
          <w:lang w:val="en-US"/>
          <w14:textFill>
            <w14:solidFill>
              <w14:schemeClr w14:val="tx1"/>
            </w14:solidFill>
          </w14:textFill>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eastAsia" w:ascii="仿宋_GB2312" w:hAnsi="ˎ̥" w:eastAsia="仿宋_GB2312"/>
          <w:color w:val="auto"/>
          <w:sz w:val="32"/>
          <w:szCs w:val="32"/>
          <w:lang w:eastAsia="zh-CN"/>
        </w:rPr>
        <w:t>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bookmarkStart w:id="77" w:name="_Toc17398_WPSOffice_Level2"/>
      <w:bookmarkStart w:id="78" w:name="_Toc19665_WPSOffice_Level2"/>
      <w:bookmarkStart w:id="79" w:name="_Toc21737_WPSOffice_Level2"/>
      <w:bookmarkStart w:id="80" w:name="_Toc23005_WPSOffice_Level2"/>
      <w:bookmarkStart w:id="81" w:name="_Toc13694_WPSOffice_Level2"/>
      <w:bookmarkStart w:id="82" w:name="_Toc9989_WPSOffice_Level2"/>
      <w:r>
        <w:rPr>
          <w:rFonts w:hint="eastAsia" w:ascii="楷体" w:hAnsi="楷体" w:eastAsia="楷体" w:cs="楷体"/>
          <w:color w:val="000000" w:themeColor="text1"/>
          <w:sz w:val="32"/>
          <w:szCs w:val="32"/>
          <w14:textFill>
            <w14:solidFill>
              <w14:schemeClr w14:val="tx1"/>
            </w14:solidFill>
          </w14:textFill>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w:t>
      </w:r>
      <w:r>
        <w:rPr>
          <w:rFonts w:hint="eastAsia" w:ascii="仿宋_GB2312" w:hAnsi="ˎ̥" w:eastAsia="仿宋_GB2312"/>
          <w:color w:val="000000" w:themeColor="text1"/>
          <w:sz w:val="32"/>
          <w:szCs w:val="32"/>
          <w:lang w:val="en-US" w:eastAsia="zh-CN"/>
          <w14:textFill>
            <w14:solidFill>
              <w14:schemeClr w14:val="tx1"/>
            </w14:solidFill>
          </w14:textFill>
        </w:rPr>
        <w:t>496.3</w:t>
      </w:r>
      <w:r>
        <w:rPr>
          <w:rFonts w:hint="eastAsia" w:ascii="仿宋_GB2312" w:hAnsi="ˎ̥" w:eastAsia="仿宋_GB2312"/>
          <w:color w:val="000000" w:themeColor="text1"/>
          <w:sz w:val="32"/>
          <w:szCs w:val="32"/>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年度相比，一般公共预算财政拨款支出减少</w:t>
      </w:r>
      <w:r>
        <w:rPr>
          <w:rFonts w:hint="eastAsia" w:ascii="仿宋_GB2312" w:hAnsi="ˎ̥" w:eastAsia="仿宋_GB2312"/>
          <w:color w:val="000000" w:themeColor="text1"/>
          <w:sz w:val="32"/>
          <w:szCs w:val="32"/>
          <w:lang w:val="en-US" w:eastAsia="zh-CN"/>
          <w14:textFill>
            <w14:solidFill>
              <w14:schemeClr w14:val="tx1"/>
            </w14:solidFill>
          </w14:textFill>
        </w:rPr>
        <w:t>62.18</w:t>
      </w:r>
      <w:r>
        <w:rPr>
          <w:rFonts w:hint="eastAsia" w:ascii="仿宋_GB2312" w:hAnsi="ˎ̥" w:eastAsia="仿宋_GB2312"/>
          <w:color w:val="000000" w:themeColor="text1"/>
          <w:sz w:val="32"/>
          <w:szCs w:val="32"/>
          <w14:textFill>
            <w14:solidFill>
              <w14:schemeClr w14:val="tx1"/>
            </w14:solidFill>
          </w14:textFill>
        </w:rPr>
        <w:t>万元，下降</w:t>
      </w:r>
      <w:r>
        <w:rPr>
          <w:rFonts w:hint="eastAsia" w:ascii="仿宋_GB2312" w:hAnsi="ˎ̥" w:eastAsia="仿宋_GB2312"/>
          <w:color w:val="000000" w:themeColor="text1"/>
          <w:sz w:val="32"/>
          <w:szCs w:val="32"/>
          <w:lang w:val="en-US" w:eastAsia="zh-CN"/>
          <w14:textFill>
            <w14:solidFill>
              <w14:schemeClr w14:val="tx1"/>
            </w14:solidFill>
          </w14:textFill>
        </w:rPr>
        <w:t>11.13</w:t>
      </w:r>
      <w:r>
        <w:rPr>
          <w:rFonts w:hint="eastAsia" w:ascii="仿宋_GB2312" w:hAnsi="ˎ̥" w:eastAsia="仿宋_GB2312"/>
          <w:color w:val="000000" w:themeColor="text1"/>
          <w:sz w:val="32"/>
          <w:szCs w:val="32"/>
          <w14:textFill>
            <w14:solidFill>
              <w14:schemeClr w14:val="tx1"/>
            </w14:solidFill>
          </w14:textFill>
        </w:rPr>
        <w:t>%，主要原因是</w:t>
      </w:r>
      <w:r>
        <w:rPr>
          <w:rFonts w:hint="eastAsia" w:ascii="仿宋_GB2312" w:hAnsi="ˎ̥" w:eastAsia="仿宋_GB2312"/>
          <w:color w:val="000000" w:themeColor="text1"/>
          <w:sz w:val="32"/>
          <w:szCs w:val="32"/>
          <w:lang w:val="en-US" w:eastAsia="zh-CN"/>
          <w14:textFill>
            <w14:solidFill>
              <w14:schemeClr w14:val="tx1"/>
            </w14:solidFill>
          </w14:textFill>
        </w:rPr>
        <w:t>2024年幼儿人数减少，财政拨款收入减少</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bookmarkStart w:id="83" w:name="_Toc18793_WPSOffice_Level2"/>
      <w:bookmarkStart w:id="84" w:name="_Toc23864_WPSOffice_Level2"/>
      <w:bookmarkStart w:id="85" w:name="_Toc19535_WPSOffice_Level2"/>
      <w:bookmarkStart w:id="86" w:name="_Toc27767_WPSOffice_Level2"/>
      <w:bookmarkStart w:id="87" w:name="_Toc19075_WPSOffice_Level2"/>
      <w:bookmarkStart w:id="88" w:name="_Toc2711_WPSOffice_Level2"/>
      <w:r>
        <w:rPr>
          <w:rFonts w:hint="eastAsia" w:ascii="楷体" w:hAnsi="楷体" w:eastAsia="楷体" w:cs="楷体"/>
          <w:color w:val="000000" w:themeColor="text1"/>
          <w:sz w:val="32"/>
          <w:szCs w:val="32"/>
          <w14:textFill>
            <w14:solidFill>
              <w14:schemeClr w14:val="tx1"/>
            </w14:solidFill>
          </w14:textFill>
        </w:rPr>
        <w:t>（二）一般公共预算财政拨款支出决算结构情况</w:t>
      </w:r>
      <w:bookmarkEnd w:id="83"/>
      <w:bookmarkEnd w:id="84"/>
      <w:bookmarkEnd w:id="85"/>
      <w:bookmarkEnd w:id="86"/>
      <w:bookmarkEnd w:id="87"/>
      <w:bookmarkEnd w:id="88"/>
    </w:p>
    <w:p>
      <w:pPr>
        <w:spacing w:line="578" w:lineRule="exact"/>
        <w:ind w:firstLine="640" w:firstLineChars="200"/>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w:t>
      </w:r>
      <w:r>
        <w:rPr>
          <w:rFonts w:hint="eastAsia" w:ascii="仿宋_GB2312" w:hAnsi="ˎ̥" w:eastAsia="仿宋_GB2312"/>
          <w:color w:val="000000" w:themeColor="text1"/>
          <w:sz w:val="32"/>
          <w:szCs w:val="32"/>
          <w:lang w:val="en-US" w:eastAsia="zh-CN"/>
          <w14:textFill>
            <w14:solidFill>
              <w14:schemeClr w14:val="tx1"/>
            </w14:solidFill>
          </w14:textFill>
        </w:rPr>
        <w:t>496.3</w:t>
      </w:r>
      <w:r>
        <w:rPr>
          <w:rFonts w:hint="eastAsia" w:ascii="仿宋_GB2312" w:hAnsi="ˎ̥" w:eastAsia="仿宋_GB2312"/>
          <w:color w:val="000000" w:themeColor="text1"/>
          <w:sz w:val="32"/>
          <w:szCs w:val="32"/>
          <w14:textFill>
            <w14:solidFill>
              <w14:schemeClr w14:val="tx1"/>
            </w14:solidFill>
          </w14:textFill>
        </w:rPr>
        <w:t>万元，主要用于以下方面：</w:t>
      </w:r>
      <w:r>
        <w:rPr>
          <w:rFonts w:hint="eastAsia" w:ascii="仿宋_GB2312" w:hAnsi="ˎ̥" w:eastAsia="仿宋_GB2312"/>
          <w:b/>
          <w:color w:val="000000" w:themeColor="text1"/>
          <w:sz w:val="32"/>
          <w:szCs w:val="32"/>
          <w:lang w:val="en-US" w:eastAsia="zh-CN"/>
          <w14:textFill>
            <w14:solidFill>
              <w14:schemeClr w14:val="tx1"/>
            </w14:solidFill>
          </w14:textFill>
        </w:rPr>
        <w:t>教育（类）</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400.26</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80.65</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b/>
          <w:color w:val="000000" w:themeColor="text1"/>
          <w:sz w:val="32"/>
          <w:szCs w:val="32"/>
          <w14:textFill>
            <w14:solidFill>
              <w14:schemeClr w14:val="tx1"/>
            </w14:solidFill>
          </w14:textFill>
        </w:rPr>
        <w:t>社会保障和就业（类）</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40.07</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8.07</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s="仿宋_GB2312"/>
          <w:b/>
          <w:color w:val="auto"/>
          <w:kern w:val="0"/>
          <w:sz w:val="32"/>
          <w:szCs w:val="32"/>
        </w:rPr>
        <w:t>卫生</w:t>
      </w:r>
      <w:r>
        <w:rPr>
          <w:rFonts w:hint="eastAsia" w:ascii="仿宋_GB2312" w:hAnsi="ˎ̥" w:eastAsia="仿宋_GB2312" w:cs="仿宋_GB2312"/>
          <w:b/>
          <w:color w:val="auto"/>
          <w:kern w:val="0"/>
          <w:sz w:val="32"/>
          <w:szCs w:val="32"/>
          <w:shd w:val="clear" w:color="auto" w:fill="FFFFFF"/>
        </w:rPr>
        <w:t>健康（类）</w:t>
      </w:r>
      <w:r>
        <w:rPr>
          <w:rFonts w:hint="eastAsia" w:ascii="仿宋_GB2312" w:hAnsi="ˎ̥" w:eastAsia="仿宋_GB2312" w:cs="仿宋_GB2312"/>
          <w:b w:val="0"/>
          <w:color w:val="auto"/>
          <w:kern w:val="0"/>
          <w:sz w:val="32"/>
          <w:szCs w:val="32"/>
          <w:shd w:val="clear" w:color="auto" w:fill="FFFFFF"/>
        </w:rPr>
        <w:t>支出</w:t>
      </w:r>
      <w:r>
        <w:rPr>
          <w:rFonts w:hint="eastAsia" w:ascii="仿宋_GB2312" w:hAnsi="ˎ̥" w:eastAsia="仿宋_GB2312" w:cs="仿宋_GB2312"/>
          <w:b w:val="0"/>
          <w:color w:val="auto"/>
          <w:kern w:val="0"/>
          <w:sz w:val="32"/>
          <w:szCs w:val="32"/>
          <w:shd w:val="clear" w:color="auto" w:fill="FFFFFF"/>
          <w:lang w:val="en-US" w:eastAsia="zh-CN"/>
        </w:rPr>
        <w:t>32.93</w:t>
      </w:r>
      <w:r>
        <w:rPr>
          <w:rFonts w:hint="eastAsia" w:ascii="仿宋_GB2312" w:hAnsi="ˎ̥" w:eastAsia="仿宋_GB2312" w:cs="仿宋_GB2312"/>
          <w:b w:val="0"/>
          <w:color w:val="auto"/>
          <w:kern w:val="0"/>
          <w:sz w:val="32"/>
          <w:szCs w:val="32"/>
          <w:shd w:val="clear" w:color="auto" w:fill="FFFFFF"/>
        </w:rPr>
        <w:t>万元，占</w:t>
      </w:r>
      <w:r>
        <w:rPr>
          <w:rFonts w:hint="eastAsia" w:ascii="仿宋_GB2312" w:hAnsi="ˎ̥" w:eastAsia="仿宋_GB2312" w:cs="仿宋_GB2312"/>
          <w:b w:val="0"/>
          <w:color w:val="auto"/>
          <w:kern w:val="0"/>
          <w:sz w:val="32"/>
          <w:szCs w:val="32"/>
          <w:shd w:val="clear" w:color="auto" w:fill="FFFFFF"/>
          <w:lang w:val="en-US" w:eastAsia="zh-CN"/>
        </w:rPr>
        <w:t>6.64</w:t>
      </w:r>
      <w:r>
        <w:rPr>
          <w:rFonts w:hint="eastAsia" w:ascii="仿宋_GB2312" w:hAnsi="ˎ̥" w:eastAsia="仿宋_GB2312" w:cs="仿宋_GB2312"/>
          <w:b w:val="0"/>
          <w:color w:val="auto"/>
          <w:kern w:val="0"/>
          <w:sz w:val="32"/>
          <w:szCs w:val="32"/>
          <w:shd w:val="clear" w:color="auto" w:fill="FFFFFF"/>
        </w:rPr>
        <w:t>%；</w:t>
      </w:r>
      <w:r>
        <w:rPr>
          <w:rFonts w:hint="eastAsia" w:ascii="仿宋_GB2312" w:hAnsi="ˎ̥" w:eastAsia="仿宋_GB2312" w:cs="仿宋_GB2312"/>
          <w:b/>
          <w:color w:val="auto"/>
          <w:kern w:val="0"/>
          <w:sz w:val="32"/>
          <w:szCs w:val="32"/>
        </w:rPr>
        <w:t>住房保障（类）</w:t>
      </w:r>
      <w:r>
        <w:rPr>
          <w:rFonts w:hint="eastAsia" w:ascii="仿宋_GB2312" w:hAnsi="ˎ̥" w:eastAsia="仿宋_GB2312" w:cs="仿宋_GB2312"/>
          <w:color w:val="auto"/>
          <w:kern w:val="0"/>
          <w:sz w:val="32"/>
          <w:szCs w:val="32"/>
        </w:rPr>
        <w:t>支出</w:t>
      </w:r>
      <w:r>
        <w:rPr>
          <w:rFonts w:hint="eastAsia" w:ascii="仿宋_GB2312" w:hAnsi="ˎ̥" w:eastAsia="仿宋_GB2312" w:cs="仿宋_GB2312"/>
          <w:color w:val="auto"/>
          <w:kern w:val="0"/>
          <w:sz w:val="32"/>
          <w:szCs w:val="32"/>
          <w:lang w:val="en-US" w:eastAsia="zh-CN"/>
        </w:rPr>
        <w:t>23.04</w:t>
      </w:r>
      <w:r>
        <w:rPr>
          <w:rFonts w:hint="eastAsia" w:ascii="仿宋_GB2312" w:hAnsi="ˎ̥" w:eastAsia="仿宋_GB2312" w:cs="仿宋_GB2312"/>
          <w:color w:val="auto"/>
          <w:kern w:val="0"/>
          <w:sz w:val="32"/>
          <w:szCs w:val="32"/>
        </w:rPr>
        <w:t>万元，占</w:t>
      </w:r>
      <w:r>
        <w:rPr>
          <w:rFonts w:hint="eastAsia" w:ascii="仿宋_GB2312" w:hAnsi="ˎ̥" w:eastAsia="仿宋_GB2312" w:cs="仿宋_GB2312"/>
          <w:color w:val="auto"/>
          <w:kern w:val="0"/>
          <w:sz w:val="32"/>
          <w:szCs w:val="32"/>
          <w:lang w:val="en-US" w:eastAsia="zh-CN"/>
        </w:rPr>
        <w:t>4.64</w:t>
      </w:r>
      <w:r>
        <w:rPr>
          <w:rFonts w:hint="eastAsia" w:ascii="仿宋_GB2312" w:hAnsi="ˎ̥" w:eastAsia="仿宋_GB2312" w:cs="仿宋_GB2312"/>
          <w:color w:val="auto"/>
          <w:kern w:val="0"/>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bookmarkStart w:id="89" w:name="_Toc9502_WPSOffice_Level2"/>
      <w:bookmarkStart w:id="90" w:name="_Toc21701_WPSOffice_Level2"/>
      <w:bookmarkStart w:id="91" w:name="_Toc15415_WPSOffice_Level2"/>
      <w:bookmarkStart w:id="92" w:name="_Toc22318_WPSOffice_Level2"/>
      <w:bookmarkStart w:id="93" w:name="_Toc25136_WPSOffice_Level2"/>
      <w:bookmarkStart w:id="94" w:name="_Toc29364_WPSOffice_Level2"/>
      <w:r>
        <w:rPr>
          <w:rFonts w:hint="eastAsia" w:ascii="楷体" w:hAnsi="楷体" w:eastAsia="楷体" w:cs="楷体"/>
          <w:color w:val="000000" w:themeColor="text1"/>
          <w:sz w:val="32"/>
          <w:szCs w:val="32"/>
          <w14:textFill>
            <w14:solidFill>
              <w14:schemeClr w14:val="tx1"/>
            </w14:solidFill>
          </w14:textFill>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年度一般公共预算财政拨款支出年初预算为</w:t>
      </w:r>
      <w:r>
        <w:rPr>
          <w:rFonts w:hint="eastAsia" w:ascii="仿宋_GB2312" w:hAnsi="ˎ̥" w:eastAsia="仿宋_GB2312"/>
          <w:color w:val="000000" w:themeColor="text1"/>
          <w:sz w:val="32"/>
          <w:szCs w:val="32"/>
          <w:lang w:val="en-US" w:eastAsia="zh-CN"/>
          <w14:textFill>
            <w14:solidFill>
              <w14:schemeClr w14:val="tx1"/>
            </w14:solidFill>
          </w14:textFill>
        </w:rPr>
        <w:t>430.11</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496.3</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115.39</w:t>
      </w:r>
      <w:r>
        <w:rPr>
          <w:rFonts w:hint="eastAsia" w:ascii="仿宋_GB2312" w:hAnsi="ˎ̥" w:eastAsia="仿宋_GB2312"/>
          <w:color w:val="000000" w:themeColor="text1"/>
          <w:sz w:val="32"/>
          <w:szCs w:val="32"/>
          <w14:textFill>
            <w14:solidFill>
              <w14:schemeClr w14:val="tx1"/>
            </w14:solidFill>
          </w14:textFill>
        </w:rPr>
        <w:t>%。其中：</w:t>
      </w:r>
    </w:p>
    <w:p>
      <w:pPr>
        <w:keepNext w:val="0"/>
        <w:keepLines w:val="0"/>
        <w:widowControl/>
        <w:suppressLineNumbers w:val="0"/>
        <w:spacing w:before="100" w:beforeAutospacing="1" w:after="100" w:afterAutospacing="1"/>
        <w:ind w:left="0" w:right="0" w:firstLine="640" w:firstLineChars="200"/>
        <w:rPr>
          <w:rFonts w:hint="eastAsia" w:ascii="仿宋_GB2312" w:hAnsi="ˎ̥" w:eastAsia="仿宋_GB2312" w:cs="仿宋_GB2312"/>
          <w:b/>
          <w:kern w:val="0"/>
          <w:sz w:val="32"/>
          <w:szCs w:val="32"/>
        </w:rPr>
      </w:pPr>
      <w:r>
        <w:rPr>
          <w:rFonts w:hint="eastAsia" w:ascii="仿宋_GB2312" w:hAnsi="ˎ̥" w:eastAsia="仿宋_GB2312" w:cs="仿宋_GB2312"/>
          <w:kern w:val="0"/>
          <w:sz w:val="32"/>
          <w:szCs w:val="32"/>
        </w:rPr>
        <w:t>1.</w:t>
      </w:r>
      <w:r>
        <w:rPr>
          <w:rFonts w:hint="eastAsia" w:ascii="仿宋_GB2312" w:hAnsi="ˎ̥" w:eastAsia="仿宋_GB2312" w:cs="仿宋_GB2312"/>
          <w:b/>
          <w:kern w:val="0"/>
          <w:sz w:val="32"/>
          <w:szCs w:val="32"/>
        </w:rPr>
        <w:t>教育支出（类）</w:t>
      </w:r>
      <w:r>
        <w:rPr>
          <w:rFonts w:hint="eastAsia" w:ascii="仿宋_GB2312" w:hAnsi="ˎ̥" w:eastAsia="仿宋_GB2312" w:cs="仿宋_GB2312"/>
          <w:b/>
          <w:kern w:val="0"/>
          <w:sz w:val="32"/>
          <w:szCs w:val="32"/>
          <w:lang w:eastAsia="zh-CN"/>
        </w:rPr>
        <w:t>教育管理事务</w:t>
      </w:r>
      <w:r>
        <w:rPr>
          <w:rFonts w:hint="eastAsia" w:ascii="仿宋_GB2312" w:hAnsi="ˎ̥" w:eastAsia="仿宋_GB2312" w:cs="仿宋_GB2312"/>
          <w:b/>
          <w:kern w:val="0"/>
          <w:sz w:val="32"/>
          <w:szCs w:val="32"/>
        </w:rPr>
        <w:t>（款）</w:t>
      </w:r>
      <w:r>
        <w:rPr>
          <w:rFonts w:hint="eastAsia" w:ascii="仿宋_GB2312" w:hAnsi="ˎ̥" w:eastAsia="仿宋_GB2312" w:cs="仿宋_GB2312"/>
          <w:b/>
          <w:kern w:val="0"/>
          <w:sz w:val="32"/>
          <w:szCs w:val="32"/>
          <w:lang w:eastAsia="zh-CN"/>
        </w:rPr>
        <w:t>其他教育管理事务支出</w:t>
      </w:r>
      <w:r>
        <w:rPr>
          <w:rFonts w:hint="eastAsia" w:ascii="仿宋_GB2312" w:hAnsi="ˎ̥" w:eastAsia="仿宋_GB2312" w:cs="仿宋_GB2312"/>
          <w:b/>
          <w:kern w:val="0"/>
          <w:sz w:val="32"/>
          <w:szCs w:val="32"/>
        </w:rPr>
        <w:t>（项）。</w:t>
      </w:r>
    </w:p>
    <w:p>
      <w:pPr>
        <w:keepNext w:val="0"/>
        <w:keepLines w:val="0"/>
        <w:widowControl/>
        <w:suppressLineNumbers w:val="0"/>
        <w:spacing w:before="100" w:beforeAutospacing="1" w:after="100" w:afterAutospacing="1"/>
        <w:ind w:left="0" w:right="0"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年初预算为</w:t>
      </w:r>
      <w:r>
        <w:rPr>
          <w:rFonts w:hint="eastAsia" w:ascii="仿宋_GB2312" w:hAnsi="ˎ̥" w:eastAsia="仿宋_GB2312" w:cs="仿宋_GB2312"/>
          <w:kern w:val="0"/>
          <w:sz w:val="32"/>
          <w:szCs w:val="32"/>
          <w:lang w:val="en-US" w:eastAsia="zh-CN"/>
        </w:rPr>
        <w:t>0</w:t>
      </w:r>
      <w:r>
        <w:rPr>
          <w:rFonts w:hint="eastAsia" w:ascii="仿宋_GB2312" w:hAnsi="ˎ̥" w:eastAsia="仿宋_GB2312" w:cs="仿宋_GB2312"/>
          <w:kern w:val="0"/>
          <w:sz w:val="32"/>
          <w:szCs w:val="32"/>
        </w:rPr>
        <w:t>万元，支出决算为</w:t>
      </w:r>
      <w:r>
        <w:rPr>
          <w:rFonts w:hint="eastAsia" w:ascii="仿宋_GB2312" w:hAnsi="ˎ̥" w:eastAsia="仿宋_GB2312" w:cs="仿宋_GB2312"/>
          <w:kern w:val="0"/>
          <w:sz w:val="32"/>
          <w:szCs w:val="32"/>
          <w:lang w:val="en-US" w:eastAsia="zh-CN"/>
        </w:rPr>
        <w:t>42.76</w:t>
      </w:r>
      <w:r>
        <w:rPr>
          <w:rFonts w:hint="eastAsia" w:ascii="仿宋_GB2312" w:hAnsi="ˎ̥" w:eastAsia="仿宋_GB2312" w:cs="仿宋_GB2312"/>
          <w:kern w:val="0"/>
          <w:sz w:val="32"/>
          <w:szCs w:val="32"/>
        </w:rPr>
        <w:t>万元，决算数大于预算数的主要原因：</w:t>
      </w:r>
      <w:r>
        <w:rPr>
          <w:rFonts w:hint="eastAsia" w:ascii="仿宋_GB2312" w:hAnsi="ˎ̥" w:eastAsia="仿宋_GB2312" w:cs="仿宋_GB2312"/>
          <w:kern w:val="0"/>
          <w:sz w:val="32"/>
          <w:szCs w:val="32"/>
          <w:lang w:eastAsia="zh-CN"/>
        </w:rPr>
        <w:t>年初做预算时无此项目</w:t>
      </w:r>
      <w:r>
        <w:rPr>
          <w:rFonts w:hint="eastAsia" w:ascii="仿宋_GB2312" w:hAnsi="ˎ̥" w:eastAsia="仿宋_GB2312" w:cs="仿宋_GB2312"/>
          <w:kern w:val="0"/>
          <w:sz w:val="32"/>
          <w:szCs w:val="32"/>
        </w:rPr>
        <w:t>。</w:t>
      </w:r>
    </w:p>
    <w:p>
      <w:pPr>
        <w:keepNext w:val="0"/>
        <w:keepLines w:val="0"/>
        <w:widowControl/>
        <w:suppressLineNumbers w:val="0"/>
        <w:spacing w:before="100" w:beforeAutospacing="1" w:after="100" w:afterAutospacing="1"/>
        <w:ind w:left="0" w:right="0" w:firstLine="640" w:firstLineChars="200"/>
        <w:rPr>
          <w:rFonts w:hint="eastAsia" w:ascii="仿宋_GB2312" w:hAnsi="ˎ̥" w:eastAsia="仿宋_GB2312" w:cs="仿宋_GB2312"/>
          <w:b/>
          <w:kern w:val="0"/>
          <w:sz w:val="32"/>
          <w:szCs w:val="32"/>
        </w:rPr>
      </w:pPr>
      <w:r>
        <w:rPr>
          <w:rFonts w:hint="eastAsia" w:ascii="仿宋_GB2312" w:hAnsi="ˎ̥" w:eastAsia="仿宋_GB2312" w:cs="仿宋_GB2312"/>
          <w:kern w:val="0"/>
          <w:sz w:val="32"/>
          <w:szCs w:val="32"/>
          <w:lang w:val="en-US" w:eastAsia="zh-CN"/>
        </w:rPr>
        <w:t>2</w:t>
      </w:r>
      <w:r>
        <w:rPr>
          <w:rFonts w:hint="eastAsia" w:ascii="仿宋_GB2312" w:hAnsi="ˎ̥" w:eastAsia="仿宋_GB2312" w:cs="仿宋_GB2312"/>
          <w:kern w:val="0"/>
          <w:sz w:val="32"/>
          <w:szCs w:val="32"/>
        </w:rPr>
        <w:t>.</w:t>
      </w:r>
      <w:r>
        <w:rPr>
          <w:rFonts w:hint="eastAsia" w:ascii="仿宋_GB2312" w:hAnsi="ˎ̥" w:eastAsia="仿宋_GB2312" w:cs="仿宋_GB2312"/>
          <w:b/>
          <w:kern w:val="0"/>
          <w:sz w:val="32"/>
          <w:szCs w:val="32"/>
        </w:rPr>
        <w:t>教育支出（类）普通教育（款）学前教育（项）。</w:t>
      </w:r>
    </w:p>
    <w:p>
      <w:pPr>
        <w:keepNext w:val="0"/>
        <w:keepLines w:val="0"/>
        <w:widowControl/>
        <w:suppressLineNumbers w:val="0"/>
        <w:spacing w:before="100" w:beforeAutospacing="1" w:after="100" w:afterAutospacing="1"/>
        <w:ind w:left="0" w:right="0"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年初预算为</w:t>
      </w:r>
      <w:r>
        <w:rPr>
          <w:rFonts w:hint="eastAsia" w:ascii="仿宋_GB2312" w:hAnsi="ˎ̥" w:eastAsia="仿宋_GB2312" w:cs="仿宋_GB2312"/>
          <w:kern w:val="0"/>
          <w:sz w:val="32"/>
          <w:szCs w:val="32"/>
          <w:lang w:val="en-US" w:eastAsia="zh-CN"/>
        </w:rPr>
        <w:t>298.44</w:t>
      </w:r>
      <w:r>
        <w:rPr>
          <w:rFonts w:hint="eastAsia" w:ascii="仿宋_GB2312" w:hAnsi="ˎ̥" w:eastAsia="仿宋_GB2312" w:cs="仿宋_GB2312"/>
          <w:kern w:val="0"/>
          <w:sz w:val="32"/>
          <w:szCs w:val="32"/>
        </w:rPr>
        <w:t>万元，支出决算为</w:t>
      </w:r>
      <w:r>
        <w:rPr>
          <w:rFonts w:hint="eastAsia" w:ascii="仿宋_GB2312" w:hAnsi="ˎ̥" w:eastAsia="仿宋_GB2312" w:cs="仿宋_GB2312"/>
          <w:kern w:val="0"/>
          <w:sz w:val="32"/>
          <w:szCs w:val="32"/>
          <w:lang w:val="en-US" w:eastAsia="zh-CN"/>
        </w:rPr>
        <w:t>400.26</w:t>
      </w:r>
      <w:r>
        <w:rPr>
          <w:rFonts w:hint="eastAsia" w:ascii="仿宋_GB2312" w:hAnsi="ˎ̥" w:eastAsia="仿宋_GB2312" w:cs="仿宋_GB2312"/>
          <w:kern w:val="0"/>
          <w:sz w:val="32"/>
          <w:szCs w:val="32"/>
        </w:rPr>
        <w:t>万元，完成年初预算的</w:t>
      </w:r>
      <w:r>
        <w:rPr>
          <w:rFonts w:hint="eastAsia" w:ascii="仿宋_GB2312" w:hAnsi="ˎ̥" w:eastAsia="仿宋_GB2312" w:cs="仿宋_GB2312"/>
          <w:kern w:val="0"/>
          <w:sz w:val="32"/>
          <w:szCs w:val="32"/>
          <w:lang w:val="en-US" w:eastAsia="zh-CN"/>
        </w:rPr>
        <w:t>134.12</w:t>
      </w:r>
      <w:r>
        <w:rPr>
          <w:rFonts w:hint="eastAsia" w:ascii="仿宋_GB2312" w:hAnsi="ˎ̥" w:eastAsia="仿宋_GB2312" w:cs="仿宋_GB2312"/>
          <w:kern w:val="0"/>
          <w:sz w:val="32"/>
          <w:szCs w:val="32"/>
        </w:rPr>
        <w:t>%。决算数大于预算数的主要原因：人员</w:t>
      </w:r>
      <w:r>
        <w:rPr>
          <w:rFonts w:hint="eastAsia" w:ascii="仿宋_GB2312" w:hAnsi="ˎ̥" w:eastAsia="仿宋_GB2312" w:cs="仿宋_GB2312"/>
          <w:kern w:val="0"/>
          <w:sz w:val="32"/>
          <w:szCs w:val="32"/>
          <w:lang w:eastAsia="zh-CN"/>
        </w:rPr>
        <w:t>经费</w:t>
      </w:r>
      <w:r>
        <w:rPr>
          <w:rFonts w:hint="eastAsia" w:ascii="仿宋_GB2312" w:hAnsi="ˎ̥" w:eastAsia="仿宋_GB2312" w:cs="仿宋_GB2312"/>
          <w:kern w:val="0"/>
          <w:sz w:val="32"/>
          <w:szCs w:val="32"/>
        </w:rPr>
        <w:t>增加。</w:t>
      </w:r>
    </w:p>
    <w:p>
      <w:pPr>
        <w:keepNext w:val="0"/>
        <w:keepLines w:val="0"/>
        <w:widowControl/>
        <w:suppressLineNumbers w:val="0"/>
        <w:autoSpaceDE w:val="0"/>
        <w:autoSpaceDN/>
        <w:spacing w:before="100" w:beforeAutospacing="1" w:after="100" w:afterAutospacing="1"/>
        <w:ind w:left="0" w:leftChars="0" w:right="0" w:rightChars="0" w:firstLine="640" w:firstLineChars="200"/>
        <w:rPr>
          <w:rFonts w:hint="eastAsia" w:ascii="仿宋_GB2312" w:hAnsi="宋体" w:eastAsia="仿宋_GB2312" w:cs="仿宋_GB2312"/>
          <w:b/>
          <w:kern w:val="0"/>
          <w:sz w:val="32"/>
          <w:szCs w:val="32"/>
        </w:rPr>
      </w:pPr>
      <w:r>
        <w:rPr>
          <w:rFonts w:hint="eastAsia" w:ascii="仿宋_GB2312" w:hAnsi="ˎ̥" w:eastAsia="仿宋_GB2312" w:cs="仿宋_GB2312"/>
          <w:kern w:val="0"/>
          <w:sz w:val="32"/>
          <w:szCs w:val="32"/>
          <w:lang w:val="en-US" w:eastAsia="zh-CN"/>
        </w:rPr>
        <w:t>3</w:t>
      </w:r>
      <w:r>
        <w:rPr>
          <w:rFonts w:hint="eastAsia" w:ascii="仿宋_GB2312" w:hAnsi="ˎ̥" w:eastAsia="仿宋_GB2312" w:cs="仿宋_GB2312"/>
          <w:kern w:val="0"/>
          <w:sz w:val="32"/>
          <w:szCs w:val="32"/>
        </w:rPr>
        <w:t>.</w:t>
      </w:r>
      <w:r>
        <w:rPr>
          <w:rFonts w:hint="eastAsia" w:ascii="仿宋_GB2312" w:hAnsi="宋体" w:eastAsia="仿宋_GB2312" w:cs="仿宋_GB2312"/>
          <w:b/>
          <w:kern w:val="0"/>
          <w:sz w:val="32"/>
          <w:szCs w:val="32"/>
        </w:rPr>
        <w:t>社会保障和就业支出（类）行政事业单位养老支出（款）机关事业单位基本养老保险缴费支出（项）。</w:t>
      </w:r>
    </w:p>
    <w:p>
      <w:pPr>
        <w:keepNext w:val="0"/>
        <w:keepLines w:val="0"/>
        <w:widowControl/>
        <w:suppressLineNumbers w:val="0"/>
        <w:spacing w:before="100" w:beforeAutospacing="1" w:after="100" w:afterAutospacing="1"/>
        <w:ind w:left="0" w:right="0"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年初预算为</w:t>
      </w:r>
      <w:r>
        <w:rPr>
          <w:rFonts w:hint="eastAsia" w:ascii="仿宋_GB2312" w:hAnsi="ˎ̥" w:eastAsia="仿宋_GB2312" w:cs="仿宋_GB2312"/>
          <w:kern w:val="0"/>
          <w:sz w:val="32"/>
          <w:szCs w:val="32"/>
          <w:lang w:val="en-US" w:eastAsia="zh-CN"/>
        </w:rPr>
        <w:t>56.46</w:t>
      </w:r>
      <w:r>
        <w:rPr>
          <w:rFonts w:hint="eastAsia" w:ascii="仿宋_GB2312" w:hAnsi="ˎ̥" w:eastAsia="仿宋_GB2312" w:cs="仿宋_GB2312"/>
          <w:kern w:val="0"/>
          <w:sz w:val="32"/>
          <w:szCs w:val="32"/>
        </w:rPr>
        <w:t>万元，支出决算为</w:t>
      </w:r>
      <w:r>
        <w:rPr>
          <w:rFonts w:hint="eastAsia" w:ascii="仿宋_GB2312" w:hAnsi="ˎ̥" w:eastAsia="仿宋_GB2312" w:cs="仿宋_GB2312"/>
          <w:kern w:val="0"/>
          <w:sz w:val="32"/>
          <w:szCs w:val="32"/>
          <w:lang w:val="en-US" w:eastAsia="zh-CN"/>
        </w:rPr>
        <w:t>40.07</w:t>
      </w:r>
      <w:r>
        <w:rPr>
          <w:rFonts w:hint="eastAsia" w:ascii="仿宋_GB2312" w:hAnsi="ˎ̥" w:eastAsia="仿宋_GB2312" w:cs="仿宋_GB2312"/>
          <w:kern w:val="0"/>
          <w:sz w:val="32"/>
          <w:szCs w:val="32"/>
        </w:rPr>
        <w:t>万元，完成年初预算的</w:t>
      </w:r>
      <w:r>
        <w:rPr>
          <w:rFonts w:hint="eastAsia" w:ascii="仿宋_GB2312" w:hAnsi="ˎ̥" w:eastAsia="仿宋_GB2312" w:cs="仿宋_GB2312"/>
          <w:kern w:val="0"/>
          <w:sz w:val="32"/>
          <w:szCs w:val="32"/>
          <w:lang w:val="en-US" w:eastAsia="zh-CN"/>
        </w:rPr>
        <w:t>70.97</w:t>
      </w:r>
      <w:r>
        <w:rPr>
          <w:rFonts w:hint="eastAsia" w:ascii="仿宋_GB2312" w:hAnsi="ˎ̥" w:eastAsia="仿宋_GB2312" w:cs="仿宋_GB2312"/>
          <w:kern w:val="0"/>
          <w:sz w:val="32"/>
          <w:szCs w:val="32"/>
        </w:rPr>
        <w:t>%。决算数</w:t>
      </w:r>
      <w:r>
        <w:rPr>
          <w:rFonts w:hint="eastAsia" w:ascii="仿宋_GB2312" w:hAnsi="ˎ̥" w:eastAsia="仿宋_GB2312" w:cs="仿宋_GB2312"/>
          <w:kern w:val="0"/>
          <w:sz w:val="32"/>
          <w:szCs w:val="32"/>
          <w:lang w:val="en-US" w:eastAsia="zh-CN"/>
        </w:rPr>
        <w:t>小</w:t>
      </w:r>
      <w:r>
        <w:rPr>
          <w:rFonts w:hint="eastAsia" w:ascii="仿宋_GB2312" w:hAnsi="ˎ̥" w:eastAsia="仿宋_GB2312" w:cs="仿宋_GB2312"/>
          <w:kern w:val="0"/>
          <w:sz w:val="32"/>
          <w:szCs w:val="32"/>
        </w:rPr>
        <w:t>于预算数的主要原因：</w:t>
      </w:r>
      <w:r>
        <w:rPr>
          <w:rFonts w:hint="eastAsia" w:ascii="仿宋_GB2312" w:hAnsi="ˎ̥" w:eastAsia="仿宋_GB2312"/>
          <w:sz w:val="32"/>
          <w:szCs w:val="32"/>
          <w:lang w:val="en-US" w:eastAsia="zh-CN"/>
        </w:rPr>
        <w:t>2024年调出5名教师，解聘4名临聘教师</w:t>
      </w:r>
      <w:r>
        <w:rPr>
          <w:rFonts w:hint="eastAsia" w:ascii="仿宋_GB2312" w:hAnsi="ˎ̥" w:eastAsia="仿宋_GB2312" w:cs="仿宋_GB2312"/>
          <w:kern w:val="0"/>
          <w:sz w:val="32"/>
          <w:szCs w:val="32"/>
        </w:rPr>
        <w:t>。</w:t>
      </w:r>
    </w:p>
    <w:p>
      <w:pPr>
        <w:keepNext w:val="0"/>
        <w:keepLines w:val="0"/>
        <w:widowControl/>
        <w:numPr>
          <w:ilvl w:val="0"/>
          <w:numId w:val="0"/>
        </w:numPr>
        <w:suppressLineNumbers w:val="0"/>
        <w:autoSpaceDE w:val="0"/>
        <w:autoSpaceDN/>
        <w:spacing w:before="100" w:beforeAutospacing="1" w:after="100" w:afterAutospacing="1"/>
        <w:ind w:leftChars="200" w:right="0" w:rightChars="0"/>
        <w:rPr>
          <w:rFonts w:hint="eastAsia" w:ascii="仿宋_GB2312" w:hAnsi="ˎ̥" w:eastAsia="仿宋_GB2312" w:cs="仿宋_GB2312"/>
          <w:kern w:val="0"/>
          <w:sz w:val="32"/>
          <w:szCs w:val="32"/>
        </w:rPr>
      </w:pPr>
      <w:r>
        <w:rPr>
          <w:rFonts w:hint="eastAsia" w:ascii="仿宋_GB2312" w:hAnsi="宋体" w:eastAsia="仿宋_GB2312" w:cs="仿宋_GB2312"/>
          <w:b/>
          <w:kern w:val="0"/>
          <w:sz w:val="32"/>
          <w:szCs w:val="32"/>
        </w:rPr>
        <w:t>机关事业单位</w:t>
      </w:r>
      <w:r>
        <w:rPr>
          <w:rFonts w:hint="eastAsia" w:ascii="仿宋_GB2312" w:hAnsi="宋体" w:eastAsia="仿宋_GB2312" w:cs="仿宋_GB2312"/>
          <w:b/>
          <w:kern w:val="0"/>
          <w:sz w:val="32"/>
          <w:szCs w:val="32"/>
          <w:lang w:eastAsia="zh-CN"/>
        </w:rPr>
        <w:t>职业年金</w:t>
      </w:r>
      <w:r>
        <w:rPr>
          <w:rFonts w:hint="eastAsia" w:ascii="仿宋_GB2312" w:hAnsi="宋体" w:eastAsia="仿宋_GB2312" w:cs="仿宋_GB2312"/>
          <w:b/>
          <w:kern w:val="0"/>
          <w:sz w:val="32"/>
          <w:szCs w:val="32"/>
        </w:rPr>
        <w:t>缴费支出（项）。</w:t>
      </w:r>
    </w:p>
    <w:p>
      <w:pPr>
        <w:keepNext w:val="0"/>
        <w:keepLines w:val="0"/>
        <w:widowControl/>
        <w:numPr>
          <w:ilvl w:val="0"/>
          <w:numId w:val="0"/>
        </w:numPr>
        <w:suppressLineNumbers w:val="0"/>
        <w:autoSpaceDE w:val="0"/>
        <w:autoSpaceDN/>
        <w:spacing w:before="100" w:beforeAutospacing="1" w:after="100" w:afterAutospacing="1"/>
        <w:ind w:leftChars="200" w:right="0" w:rightChars="0" w:firstLine="640" w:firstLineChars="200"/>
        <w:rPr>
          <w:rFonts w:hint="default" w:ascii="仿宋_GB2312" w:hAnsi="宋体" w:eastAsia="仿宋_GB2312" w:cs="仿宋_GB2312"/>
          <w:b/>
          <w:kern w:val="0"/>
          <w:sz w:val="32"/>
          <w:szCs w:val="32"/>
          <w:lang w:val="en-US"/>
        </w:rPr>
      </w:pPr>
      <w:r>
        <w:rPr>
          <w:rFonts w:hint="eastAsia" w:ascii="仿宋_GB2312" w:hAnsi="ˎ̥" w:eastAsia="仿宋_GB2312" w:cs="仿宋_GB2312"/>
          <w:kern w:val="0"/>
          <w:sz w:val="32"/>
          <w:szCs w:val="32"/>
        </w:rPr>
        <w:t>年初预算为</w:t>
      </w:r>
      <w:r>
        <w:rPr>
          <w:rFonts w:hint="eastAsia" w:ascii="仿宋_GB2312" w:hAnsi="ˎ̥" w:eastAsia="仿宋_GB2312" w:cs="仿宋_GB2312"/>
          <w:kern w:val="0"/>
          <w:sz w:val="32"/>
          <w:szCs w:val="32"/>
          <w:lang w:val="en-US" w:eastAsia="zh-CN"/>
        </w:rPr>
        <w:t>0.00</w:t>
      </w:r>
      <w:r>
        <w:rPr>
          <w:rFonts w:hint="eastAsia" w:ascii="仿宋_GB2312" w:hAnsi="ˎ̥" w:eastAsia="仿宋_GB2312" w:cs="仿宋_GB2312"/>
          <w:kern w:val="0"/>
          <w:sz w:val="32"/>
          <w:szCs w:val="32"/>
        </w:rPr>
        <w:t>万元，支出决算为</w:t>
      </w:r>
      <w:r>
        <w:rPr>
          <w:rFonts w:hint="eastAsia" w:ascii="仿宋_GB2312" w:hAnsi="ˎ̥" w:eastAsia="仿宋_GB2312" w:cs="仿宋_GB2312"/>
          <w:kern w:val="0"/>
          <w:sz w:val="32"/>
          <w:szCs w:val="32"/>
          <w:lang w:val="en-US" w:eastAsia="zh-CN"/>
        </w:rPr>
        <w:t>13.36</w:t>
      </w:r>
      <w:r>
        <w:rPr>
          <w:rFonts w:hint="eastAsia" w:ascii="仿宋_GB2312" w:hAnsi="ˎ̥" w:eastAsia="仿宋_GB2312" w:cs="仿宋_GB2312"/>
          <w:kern w:val="0"/>
          <w:sz w:val="32"/>
          <w:szCs w:val="32"/>
        </w:rPr>
        <w:t>万元，决算数</w:t>
      </w:r>
      <w:r>
        <w:rPr>
          <w:rFonts w:hint="eastAsia" w:ascii="仿宋_GB2312" w:hAnsi="ˎ̥" w:eastAsia="仿宋_GB2312" w:cs="仿宋_GB2312"/>
          <w:kern w:val="0"/>
          <w:sz w:val="32"/>
          <w:szCs w:val="32"/>
          <w:lang w:eastAsia="zh-CN"/>
        </w:rPr>
        <w:t>大</w:t>
      </w:r>
      <w:r>
        <w:rPr>
          <w:rFonts w:hint="eastAsia" w:ascii="仿宋_GB2312" w:hAnsi="ˎ̥" w:eastAsia="仿宋_GB2312" w:cs="仿宋_GB2312"/>
          <w:kern w:val="0"/>
          <w:sz w:val="32"/>
          <w:szCs w:val="32"/>
        </w:rPr>
        <w:t>于预算数的主要原因：</w:t>
      </w:r>
      <w:r>
        <w:rPr>
          <w:rFonts w:hint="eastAsia" w:ascii="仿宋_GB2312" w:hAnsi="ˎ̥" w:eastAsia="仿宋_GB2312"/>
          <w:sz w:val="32"/>
          <w:szCs w:val="32"/>
          <w:lang w:val="en-US" w:eastAsia="zh-CN"/>
        </w:rPr>
        <w:t>2024年没有做职业年金的预算。</w:t>
      </w:r>
    </w:p>
    <w:p>
      <w:pPr>
        <w:keepNext w:val="0"/>
        <w:keepLines w:val="0"/>
        <w:widowControl/>
        <w:suppressLineNumbers w:val="0"/>
        <w:autoSpaceDE w:val="0"/>
        <w:autoSpaceDN/>
        <w:spacing w:before="100" w:beforeAutospacing="1" w:after="100" w:afterAutospacing="1"/>
        <w:ind w:left="0" w:leftChars="0" w:right="0" w:rightChars="0" w:firstLine="640" w:firstLineChars="200"/>
        <w:rPr>
          <w:rFonts w:hint="eastAsia" w:ascii="仿宋_GB2312" w:hAnsi="宋体" w:eastAsia="仿宋_GB2312" w:cs="仿宋_GB2312"/>
          <w:b/>
          <w:kern w:val="0"/>
          <w:sz w:val="32"/>
          <w:szCs w:val="32"/>
        </w:rPr>
      </w:pPr>
      <w:r>
        <w:rPr>
          <w:rFonts w:hint="eastAsia" w:ascii="仿宋_GB2312" w:hAnsi="宋体" w:eastAsia="仿宋_GB2312" w:cs="仿宋_GB2312"/>
          <w:b w:val="0"/>
          <w:kern w:val="0"/>
          <w:sz w:val="32"/>
          <w:szCs w:val="32"/>
          <w:lang w:val="en-US" w:eastAsia="zh-CN"/>
        </w:rPr>
        <w:t>4</w:t>
      </w:r>
      <w:r>
        <w:rPr>
          <w:rFonts w:hint="eastAsia" w:ascii="仿宋_GB2312" w:hAnsi="宋体" w:eastAsia="仿宋_GB2312" w:cs="仿宋_GB2312"/>
          <w:b w:val="0"/>
          <w:kern w:val="0"/>
          <w:sz w:val="32"/>
          <w:szCs w:val="32"/>
        </w:rPr>
        <w:t>.</w:t>
      </w:r>
      <w:r>
        <w:rPr>
          <w:rFonts w:hint="eastAsia" w:ascii="仿宋_GB2312" w:hAnsi="宋体" w:eastAsia="仿宋_GB2312" w:cs="仿宋_GB2312"/>
          <w:b/>
          <w:kern w:val="0"/>
          <w:sz w:val="32"/>
          <w:szCs w:val="32"/>
        </w:rPr>
        <w:t>卫生健康支出（类）行政事业单位医疗（款）事业单位医疗（项）。</w:t>
      </w:r>
    </w:p>
    <w:p>
      <w:pPr>
        <w:keepNext w:val="0"/>
        <w:keepLines w:val="0"/>
        <w:widowControl/>
        <w:suppressLineNumbers w:val="0"/>
        <w:autoSpaceDE w:val="0"/>
        <w:autoSpaceDN/>
        <w:spacing w:before="100" w:beforeAutospacing="1" w:after="100" w:afterAutospacing="1"/>
        <w:ind w:left="0" w:leftChars="0" w:right="0" w:rightChars="0" w:firstLine="640" w:firstLineChars="200"/>
        <w:rPr>
          <w:rFonts w:hint="default" w:ascii="仿宋_GB2312" w:hAnsi="ˎ̥" w:eastAsia="仿宋_GB2312" w:cs="仿宋_GB2312"/>
          <w:kern w:val="0"/>
          <w:sz w:val="32"/>
          <w:szCs w:val="32"/>
          <w:lang w:val="en-US" w:eastAsia="zh-CN"/>
        </w:rPr>
      </w:pPr>
      <w:r>
        <w:rPr>
          <w:rFonts w:hint="eastAsia" w:ascii="仿宋_GB2312" w:hAnsi="ˎ̥" w:eastAsia="仿宋_GB2312" w:cs="仿宋_GB2312"/>
          <w:kern w:val="0"/>
          <w:sz w:val="32"/>
          <w:szCs w:val="32"/>
        </w:rPr>
        <w:t>年初预算为</w:t>
      </w:r>
      <w:r>
        <w:rPr>
          <w:rFonts w:hint="eastAsia" w:ascii="仿宋_GB2312" w:hAnsi="黑体" w:eastAsia="仿宋_GB2312" w:cs="仿宋_GB2312"/>
          <w:sz w:val="32"/>
          <w:szCs w:val="32"/>
          <w:lang w:val="en-US" w:eastAsia="zh-CN"/>
        </w:rPr>
        <w:t>16.81</w:t>
      </w:r>
      <w:r>
        <w:rPr>
          <w:rFonts w:hint="eastAsia" w:ascii="仿宋_GB2312" w:hAnsi="ˎ̥" w:eastAsia="仿宋_GB2312" w:cs="仿宋_GB2312"/>
          <w:kern w:val="0"/>
          <w:sz w:val="32"/>
          <w:szCs w:val="32"/>
        </w:rPr>
        <w:t>万元，支出决算为</w:t>
      </w:r>
      <w:r>
        <w:rPr>
          <w:rFonts w:hint="eastAsia" w:ascii="仿宋_GB2312" w:hAnsi="ˎ̥" w:eastAsia="仿宋_GB2312" w:cs="仿宋_GB2312"/>
          <w:kern w:val="0"/>
          <w:sz w:val="32"/>
          <w:szCs w:val="32"/>
          <w:lang w:val="en-US" w:eastAsia="zh-CN"/>
        </w:rPr>
        <w:t>32.93</w:t>
      </w:r>
      <w:r>
        <w:rPr>
          <w:rFonts w:hint="eastAsia" w:ascii="仿宋_GB2312" w:hAnsi="ˎ̥" w:eastAsia="仿宋_GB2312" w:cs="仿宋_GB2312"/>
          <w:kern w:val="0"/>
          <w:sz w:val="32"/>
          <w:szCs w:val="32"/>
        </w:rPr>
        <w:t>万元，完成年初预算的</w:t>
      </w:r>
      <w:r>
        <w:rPr>
          <w:rFonts w:hint="eastAsia" w:ascii="仿宋_GB2312" w:hAnsi="ˎ̥" w:eastAsia="仿宋_GB2312" w:cs="仿宋_GB2312"/>
          <w:kern w:val="0"/>
          <w:sz w:val="32"/>
          <w:szCs w:val="32"/>
          <w:lang w:val="en-US" w:eastAsia="zh-CN"/>
        </w:rPr>
        <w:t>195.90</w:t>
      </w:r>
      <w:r>
        <w:rPr>
          <w:rFonts w:hint="eastAsia" w:ascii="仿宋_GB2312" w:hAnsi="ˎ̥" w:eastAsia="仿宋_GB2312" w:cs="仿宋_GB2312"/>
          <w:kern w:val="0"/>
          <w:sz w:val="32"/>
          <w:szCs w:val="32"/>
        </w:rPr>
        <w:t>%。决算数大于预算数的主要原因：</w:t>
      </w:r>
      <w:r>
        <w:rPr>
          <w:rFonts w:hint="eastAsia" w:ascii="仿宋_GB2312" w:hAnsi="黑体" w:eastAsia="仿宋_GB2312"/>
          <w:sz w:val="32"/>
          <w:szCs w:val="32"/>
          <w:lang w:eastAsia="zh-CN"/>
        </w:rPr>
        <w:t>在编教师社保缴费基数提高。</w:t>
      </w:r>
    </w:p>
    <w:p>
      <w:pPr>
        <w:keepNext w:val="0"/>
        <w:keepLines w:val="0"/>
        <w:widowControl/>
        <w:suppressLineNumbers w:val="0"/>
        <w:autoSpaceDE w:val="0"/>
        <w:autoSpaceDN/>
        <w:spacing w:before="100" w:beforeAutospacing="1" w:after="100" w:afterAutospacing="1"/>
        <w:ind w:left="0" w:leftChars="0" w:right="0" w:rightChars="0" w:firstLine="643" w:firstLineChars="200"/>
        <w:rPr>
          <w:rFonts w:hint="eastAsia" w:ascii="仿宋_GB2312" w:hAnsi="宋体" w:eastAsia="仿宋_GB2312" w:cs="仿宋_GB2312"/>
          <w:b/>
          <w:kern w:val="0"/>
          <w:sz w:val="32"/>
          <w:szCs w:val="32"/>
        </w:rPr>
      </w:pPr>
      <w:r>
        <w:rPr>
          <w:rFonts w:hint="eastAsia" w:ascii="仿宋_GB2312" w:hAnsi="宋体" w:eastAsia="仿宋_GB2312" w:cs="仿宋_GB2312"/>
          <w:b/>
          <w:kern w:val="0"/>
          <w:sz w:val="32"/>
          <w:szCs w:val="32"/>
          <w:lang w:val="en-US" w:eastAsia="zh-CN"/>
        </w:rPr>
        <w:t>5.</w:t>
      </w:r>
      <w:r>
        <w:rPr>
          <w:rFonts w:hint="eastAsia" w:ascii="仿宋_GB2312" w:hAnsi="宋体" w:eastAsia="仿宋_GB2312" w:cs="仿宋_GB2312"/>
          <w:b/>
          <w:kern w:val="0"/>
          <w:sz w:val="32"/>
          <w:szCs w:val="32"/>
        </w:rPr>
        <w:t>公务员医疗补助（项）。</w:t>
      </w:r>
    </w:p>
    <w:p>
      <w:pPr>
        <w:keepNext w:val="0"/>
        <w:keepLines w:val="0"/>
        <w:widowControl/>
        <w:suppressLineNumbers w:val="0"/>
        <w:autoSpaceDE w:val="0"/>
        <w:autoSpaceDN/>
        <w:spacing w:before="100" w:beforeAutospacing="1" w:after="100" w:afterAutospacing="1"/>
        <w:ind w:left="0" w:leftChars="0" w:right="0" w:rightChars="0" w:firstLine="640" w:firstLineChars="200"/>
        <w:rPr>
          <w:rFonts w:hint="default" w:ascii="仿宋_GB2312" w:hAnsi="ˎ̥" w:eastAsia="仿宋_GB2312" w:cs="仿宋_GB2312"/>
          <w:kern w:val="0"/>
          <w:sz w:val="32"/>
          <w:szCs w:val="32"/>
          <w:lang w:val="en-US" w:eastAsia="zh-CN"/>
        </w:rPr>
      </w:pPr>
      <w:r>
        <w:rPr>
          <w:rFonts w:hint="eastAsia" w:ascii="仿宋_GB2312" w:hAnsi="ˎ̥" w:eastAsia="仿宋_GB2312" w:cs="仿宋_GB2312"/>
          <w:kern w:val="0"/>
          <w:sz w:val="32"/>
          <w:szCs w:val="32"/>
        </w:rPr>
        <w:t>年初预算为</w:t>
      </w:r>
      <w:r>
        <w:rPr>
          <w:rFonts w:hint="eastAsia" w:ascii="仿宋_GB2312" w:hAnsi="黑体" w:eastAsia="仿宋_GB2312" w:cs="仿宋_GB2312"/>
          <w:sz w:val="32"/>
          <w:szCs w:val="32"/>
          <w:lang w:val="en-US" w:eastAsia="zh-CN"/>
        </w:rPr>
        <w:t>27.76</w:t>
      </w:r>
      <w:r>
        <w:rPr>
          <w:rFonts w:hint="eastAsia" w:ascii="仿宋_GB2312" w:hAnsi="ˎ̥" w:eastAsia="仿宋_GB2312" w:cs="仿宋_GB2312"/>
          <w:kern w:val="0"/>
          <w:sz w:val="32"/>
          <w:szCs w:val="32"/>
        </w:rPr>
        <w:t>万元，支出决算为</w:t>
      </w:r>
      <w:r>
        <w:rPr>
          <w:rFonts w:hint="eastAsia" w:ascii="仿宋_GB2312" w:hAnsi="ˎ̥" w:eastAsia="仿宋_GB2312" w:cs="仿宋_GB2312"/>
          <w:kern w:val="0"/>
          <w:sz w:val="32"/>
          <w:szCs w:val="32"/>
          <w:lang w:val="en-US" w:eastAsia="zh-CN"/>
        </w:rPr>
        <w:t>21.36</w:t>
      </w:r>
      <w:r>
        <w:rPr>
          <w:rFonts w:hint="eastAsia" w:ascii="仿宋_GB2312" w:hAnsi="ˎ̥" w:eastAsia="仿宋_GB2312" w:cs="仿宋_GB2312"/>
          <w:kern w:val="0"/>
          <w:sz w:val="32"/>
          <w:szCs w:val="32"/>
        </w:rPr>
        <w:t>万元，完成年初预算的</w:t>
      </w:r>
      <w:r>
        <w:rPr>
          <w:rFonts w:hint="eastAsia" w:ascii="仿宋_GB2312" w:hAnsi="ˎ̥" w:eastAsia="仿宋_GB2312" w:cs="仿宋_GB2312"/>
          <w:kern w:val="0"/>
          <w:sz w:val="32"/>
          <w:szCs w:val="32"/>
          <w:lang w:val="en-US" w:eastAsia="zh-CN"/>
        </w:rPr>
        <w:t>76.95</w:t>
      </w:r>
      <w:r>
        <w:rPr>
          <w:rFonts w:hint="eastAsia" w:ascii="仿宋_GB2312" w:hAnsi="ˎ̥" w:eastAsia="仿宋_GB2312" w:cs="仿宋_GB2312"/>
          <w:kern w:val="0"/>
          <w:sz w:val="32"/>
          <w:szCs w:val="32"/>
        </w:rPr>
        <w:t>%。决算数</w:t>
      </w:r>
      <w:r>
        <w:rPr>
          <w:rFonts w:hint="eastAsia" w:ascii="仿宋_GB2312" w:hAnsi="ˎ̥" w:eastAsia="仿宋_GB2312" w:cs="仿宋_GB2312"/>
          <w:kern w:val="0"/>
          <w:sz w:val="32"/>
          <w:szCs w:val="32"/>
          <w:lang w:eastAsia="zh-CN"/>
        </w:rPr>
        <w:t>小于</w:t>
      </w:r>
      <w:r>
        <w:rPr>
          <w:rFonts w:hint="eastAsia" w:ascii="仿宋_GB2312" w:hAnsi="ˎ̥" w:eastAsia="仿宋_GB2312" w:cs="仿宋_GB2312"/>
          <w:kern w:val="0"/>
          <w:sz w:val="32"/>
          <w:szCs w:val="32"/>
        </w:rPr>
        <w:t>于预算数的主要原因：</w:t>
      </w:r>
      <w:r>
        <w:rPr>
          <w:rFonts w:hint="eastAsia" w:ascii="仿宋_GB2312" w:hAnsi="ˎ̥" w:eastAsia="仿宋_GB2312" w:cs="仿宋_GB2312"/>
          <w:kern w:val="0"/>
          <w:sz w:val="32"/>
          <w:szCs w:val="32"/>
          <w:lang w:eastAsia="zh-CN"/>
        </w:rPr>
        <w:t>调出县内</w:t>
      </w:r>
      <w:r>
        <w:rPr>
          <w:rFonts w:hint="eastAsia" w:ascii="仿宋_GB2312" w:hAnsi="ˎ̥" w:eastAsia="仿宋_GB2312" w:cs="仿宋_GB2312"/>
          <w:kern w:val="0"/>
          <w:sz w:val="32"/>
          <w:szCs w:val="32"/>
          <w:lang w:val="en-US" w:eastAsia="zh-CN"/>
        </w:rPr>
        <w:t>5名教师。</w:t>
      </w:r>
    </w:p>
    <w:p>
      <w:pPr>
        <w:keepNext w:val="0"/>
        <w:keepLines w:val="0"/>
        <w:widowControl/>
        <w:suppressLineNumbers w:val="0"/>
        <w:spacing w:before="100" w:beforeAutospacing="1" w:after="100" w:afterAutospacing="1"/>
        <w:ind w:left="0" w:right="0" w:firstLine="643" w:firstLineChars="200"/>
        <w:rPr>
          <w:rFonts w:hint="eastAsia" w:ascii="仿宋_GB2312" w:hAnsi="ˎ̥" w:eastAsia="仿宋_GB2312" w:cs="仿宋_GB2312"/>
          <w:b/>
          <w:kern w:val="0"/>
          <w:sz w:val="32"/>
          <w:szCs w:val="32"/>
        </w:rPr>
      </w:pPr>
      <w:r>
        <w:rPr>
          <w:rFonts w:hint="eastAsia" w:ascii="仿宋_GB2312" w:hAnsi="宋体" w:eastAsia="仿宋_GB2312" w:cs="仿宋_GB2312"/>
          <w:b/>
          <w:kern w:val="0"/>
          <w:sz w:val="32"/>
          <w:szCs w:val="32"/>
        </w:rPr>
        <w:t>其他行政事业单位医疗支出（项）。</w:t>
      </w:r>
    </w:p>
    <w:p>
      <w:pPr>
        <w:keepNext w:val="0"/>
        <w:keepLines w:val="0"/>
        <w:widowControl/>
        <w:suppressLineNumbers w:val="0"/>
        <w:autoSpaceDE w:val="0"/>
        <w:autoSpaceDN/>
        <w:spacing w:before="100" w:beforeAutospacing="1" w:after="100" w:afterAutospacing="1"/>
        <w:ind w:left="0" w:leftChars="0" w:right="0" w:rightChars="0"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年初预算为</w:t>
      </w:r>
      <w:r>
        <w:rPr>
          <w:rFonts w:hint="eastAsia" w:ascii="仿宋_GB2312" w:hAnsi="黑体" w:eastAsia="仿宋_GB2312" w:cs="仿宋_GB2312"/>
          <w:sz w:val="32"/>
          <w:szCs w:val="32"/>
          <w:lang w:val="en-US" w:eastAsia="zh-CN"/>
        </w:rPr>
        <w:t>1.26</w:t>
      </w:r>
      <w:r>
        <w:rPr>
          <w:rFonts w:hint="eastAsia" w:ascii="仿宋_GB2312" w:hAnsi="ˎ̥" w:eastAsia="仿宋_GB2312" w:cs="仿宋_GB2312"/>
          <w:kern w:val="0"/>
          <w:sz w:val="32"/>
          <w:szCs w:val="32"/>
        </w:rPr>
        <w:t>万元，支出决算为</w:t>
      </w:r>
      <w:r>
        <w:rPr>
          <w:rFonts w:hint="eastAsia" w:ascii="仿宋_GB2312" w:hAnsi="ˎ̥" w:eastAsia="仿宋_GB2312" w:cs="仿宋_GB2312"/>
          <w:kern w:val="0"/>
          <w:sz w:val="32"/>
          <w:szCs w:val="32"/>
          <w:lang w:val="en-US" w:eastAsia="zh-CN"/>
        </w:rPr>
        <w:t>0.93</w:t>
      </w:r>
      <w:r>
        <w:rPr>
          <w:rFonts w:hint="eastAsia" w:ascii="仿宋_GB2312" w:hAnsi="ˎ̥" w:eastAsia="仿宋_GB2312" w:cs="仿宋_GB2312"/>
          <w:kern w:val="0"/>
          <w:sz w:val="32"/>
          <w:szCs w:val="32"/>
        </w:rPr>
        <w:t>万元，完成年初预算的</w:t>
      </w:r>
      <w:r>
        <w:rPr>
          <w:rFonts w:hint="eastAsia" w:ascii="仿宋_GB2312" w:hAnsi="ˎ̥" w:eastAsia="仿宋_GB2312" w:cs="仿宋_GB2312"/>
          <w:kern w:val="0"/>
          <w:sz w:val="32"/>
          <w:szCs w:val="32"/>
          <w:lang w:val="en-US" w:eastAsia="zh-CN"/>
        </w:rPr>
        <w:t>73.81</w:t>
      </w:r>
      <w:r>
        <w:rPr>
          <w:rFonts w:hint="eastAsia" w:ascii="仿宋_GB2312" w:hAnsi="ˎ̥" w:eastAsia="仿宋_GB2312" w:cs="仿宋_GB2312"/>
          <w:kern w:val="0"/>
          <w:sz w:val="32"/>
          <w:szCs w:val="32"/>
        </w:rPr>
        <w:t>%</w:t>
      </w:r>
      <w:r>
        <w:rPr>
          <w:rFonts w:hint="eastAsia" w:ascii="仿宋_GB2312" w:hAnsi="ˎ̥" w:eastAsia="仿宋_GB2312" w:cs="仿宋_GB2312"/>
          <w:kern w:val="0"/>
          <w:sz w:val="32"/>
          <w:szCs w:val="32"/>
          <w:lang w:eastAsia="zh-CN"/>
        </w:rPr>
        <w:t>，</w:t>
      </w:r>
      <w:r>
        <w:rPr>
          <w:rFonts w:hint="eastAsia" w:ascii="仿宋_GB2312" w:hAnsi="ˎ̥" w:eastAsia="仿宋_GB2312" w:cs="仿宋_GB2312"/>
          <w:kern w:val="0"/>
          <w:sz w:val="32"/>
          <w:szCs w:val="32"/>
        </w:rPr>
        <w:t>决算数</w:t>
      </w:r>
      <w:r>
        <w:rPr>
          <w:rFonts w:hint="eastAsia" w:ascii="仿宋_GB2312" w:hAnsi="ˎ̥" w:eastAsia="仿宋_GB2312" w:cs="仿宋_GB2312"/>
          <w:kern w:val="0"/>
          <w:sz w:val="32"/>
          <w:szCs w:val="32"/>
          <w:lang w:eastAsia="zh-CN"/>
        </w:rPr>
        <w:t>小</w:t>
      </w:r>
      <w:r>
        <w:rPr>
          <w:rFonts w:hint="eastAsia" w:ascii="仿宋_GB2312" w:hAnsi="ˎ̥" w:eastAsia="仿宋_GB2312" w:cs="仿宋_GB2312"/>
          <w:kern w:val="0"/>
          <w:sz w:val="32"/>
          <w:szCs w:val="32"/>
        </w:rPr>
        <w:t>于预算数的主要原因：</w:t>
      </w:r>
      <w:r>
        <w:rPr>
          <w:rFonts w:hint="eastAsia" w:ascii="仿宋_GB2312" w:hAnsi="ˎ̥" w:eastAsia="仿宋_GB2312" w:cs="仿宋_GB2312"/>
          <w:kern w:val="0"/>
          <w:sz w:val="32"/>
          <w:szCs w:val="32"/>
          <w:lang w:eastAsia="zh-CN"/>
        </w:rPr>
        <w:t>体检人员减少</w:t>
      </w:r>
      <w:r>
        <w:rPr>
          <w:rFonts w:hint="eastAsia" w:ascii="仿宋_GB2312" w:hAnsi="ˎ̥" w:eastAsia="仿宋_GB2312" w:cs="仿宋_GB2312"/>
          <w:kern w:val="0"/>
          <w:sz w:val="32"/>
          <w:szCs w:val="32"/>
        </w:rPr>
        <w:t>。</w:t>
      </w:r>
    </w:p>
    <w:p>
      <w:pPr>
        <w:keepNext w:val="0"/>
        <w:keepLines w:val="0"/>
        <w:widowControl/>
        <w:suppressLineNumbers w:val="0"/>
        <w:spacing w:before="100" w:beforeAutospacing="1" w:after="100" w:afterAutospacing="1"/>
        <w:ind w:left="0" w:right="0" w:firstLine="640" w:firstLineChars="200"/>
        <w:rPr>
          <w:rFonts w:hint="eastAsia" w:ascii="仿宋_GB2312" w:hAnsi="宋体" w:eastAsia="仿宋_GB2312" w:cs="仿宋_GB2312"/>
          <w:b/>
          <w:kern w:val="0"/>
          <w:sz w:val="32"/>
          <w:szCs w:val="32"/>
        </w:rPr>
      </w:pPr>
      <w:r>
        <w:rPr>
          <w:rFonts w:hint="eastAsia" w:ascii="仿宋_GB2312" w:hAnsi="宋体" w:eastAsia="仿宋_GB2312" w:cs="宋体"/>
          <w:b w:val="0"/>
          <w:kern w:val="0"/>
          <w:sz w:val="32"/>
          <w:szCs w:val="32"/>
          <w:lang w:val="en-US" w:eastAsia="zh-CN"/>
        </w:rPr>
        <w:t>5</w:t>
      </w:r>
      <w:r>
        <w:rPr>
          <w:rFonts w:hint="eastAsia" w:ascii="仿宋_GB2312" w:hAnsi="宋体" w:eastAsia="仿宋_GB2312" w:cs="宋体"/>
          <w:b w:val="0"/>
          <w:kern w:val="0"/>
          <w:sz w:val="32"/>
          <w:szCs w:val="32"/>
        </w:rPr>
        <w:t>.</w:t>
      </w:r>
      <w:r>
        <w:rPr>
          <w:rFonts w:hint="eastAsia" w:ascii="仿宋_GB2312" w:hAnsi="宋体" w:eastAsia="仿宋_GB2312" w:cs="仿宋_GB2312"/>
          <w:b/>
          <w:kern w:val="0"/>
          <w:sz w:val="32"/>
          <w:szCs w:val="32"/>
        </w:rPr>
        <w:t>住房保障支出（类）住房改革支出（款）住房公积金（项）。</w:t>
      </w:r>
    </w:p>
    <w:p>
      <w:pPr>
        <w:keepNext w:val="0"/>
        <w:keepLines w:val="0"/>
        <w:widowControl/>
        <w:suppressLineNumbers w:val="0"/>
        <w:autoSpaceDE w:val="0"/>
        <w:autoSpaceDN/>
        <w:spacing w:before="100" w:beforeAutospacing="1" w:after="100" w:afterAutospacing="1"/>
        <w:ind w:left="0" w:leftChars="0" w:right="0" w:rightChars="0" w:firstLine="640" w:firstLineChars="200"/>
        <w:rPr>
          <w:rFonts w:hint="eastAsia" w:ascii="仿宋_GB2312" w:hAnsi="宋体" w:eastAsia="仿宋_GB2312" w:cs="仿宋_GB2312"/>
          <w:b/>
          <w:kern w:val="0"/>
          <w:sz w:val="32"/>
          <w:szCs w:val="32"/>
        </w:rPr>
      </w:pPr>
      <w:r>
        <w:rPr>
          <w:rFonts w:hint="eastAsia" w:ascii="仿宋_GB2312" w:hAnsi="ˎ̥" w:eastAsia="仿宋_GB2312" w:cs="仿宋_GB2312"/>
          <w:kern w:val="0"/>
          <w:sz w:val="32"/>
          <w:szCs w:val="32"/>
        </w:rPr>
        <w:t>年初预算为</w:t>
      </w:r>
      <w:r>
        <w:rPr>
          <w:rFonts w:hint="eastAsia" w:ascii="仿宋_GB2312" w:hAnsi="黑体" w:eastAsia="仿宋_GB2312" w:cs="仿宋_GB2312"/>
          <w:sz w:val="32"/>
          <w:szCs w:val="32"/>
          <w:lang w:val="en-US" w:eastAsia="zh-CN"/>
        </w:rPr>
        <w:t>33.31</w:t>
      </w:r>
      <w:r>
        <w:rPr>
          <w:rFonts w:hint="eastAsia" w:ascii="仿宋_GB2312" w:hAnsi="ˎ̥" w:eastAsia="仿宋_GB2312" w:cs="仿宋_GB2312"/>
          <w:kern w:val="0"/>
          <w:sz w:val="32"/>
          <w:szCs w:val="32"/>
        </w:rPr>
        <w:t>万元，支出决算为</w:t>
      </w:r>
      <w:r>
        <w:rPr>
          <w:rFonts w:hint="eastAsia" w:ascii="仿宋_GB2312" w:hAnsi="ˎ̥" w:eastAsia="仿宋_GB2312" w:cs="仿宋_GB2312"/>
          <w:kern w:val="0"/>
          <w:sz w:val="32"/>
          <w:szCs w:val="32"/>
          <w:lang w:val="en-US" w:eastAsia="zh-CN"/>
        </w:rPr>
        <w:t>23.04</w:t>
      </w:r>
      <w:r>
        <w:rPr>
          <w:rFonts w:hint="eastAsia" w:ascii="仿宋_GB2312" w:hAnsi="ˎ̥" w:eastAsia="仿宋_GB2312" w:cs="仿宋_GB2312"/>
          <w:kern w:val="0"/>
          <w:sz w:val="32"/>
          <w:szCs w:val="32"/>
        </w:rPr>
        <w:t>万元，完成年初预算的</w:t>
      </w:r>
      <w:r>
        <w:rPr>
          <w:rFonts w:hint="eastAsia" w:ascii="仿宋_GB2312" w:hAnsi="ˎ̥" w:eastAsia="仿宋_GB2312" w:cs="仿宋_GB2312"/>
          <w:kern w:val="0"/>
          <w:sz w:val="32"/>
          <w:szCs w:val="32"/>
          <w:lang w:val="en-US" w:eastAsia="zh-CN"/>
        </w:rPr>
        <w:t>69.17</w:t>
      </w:r>
      <w:r>
        <w:rPr>
          <w:rFonts w:hint="eastAsia" w:ascii="仿宋_GB2312" w:hAnsi="ˎ̥" w:eastAsia="仿宋_GB2312" w:cs="仿宋_GB2312"/>
          <w:kern w:val="0"/>
          <w:sz w:val="32"/>
          <w:szCs w:val="32"/>
        </w:rPr>
        <w:t>%。决算数</w:t>
      </w:r>
      <w:r>
        <w:rPr>
          <w:rFonts w:hint="eastAsia" w:ascii="仿宋_GB2312" w:hAnsi="ˎ̥" w:eastAsia="仿宋_GB2312" w:cs="仿宋_GB2312"/>
          <w:kern w:val="0"/>
          <w:sz w:val="32"/>
          <w:szCs w:val="32"/>
          <w:lang w:eastAsia="zh-CN"/>
        </w:rPr>
        <w:t>小</w:t>
      </w:r>
      <w:r>
        <w:rPr>
          <w:rFonts w:hint="eastAsia" w:ascii="仿宋_GB2312" w:hAnsi="ˎ̥" w:eastAsia="仿宋_GB2312" w:cs="仿宋_GB2312"/>
          <w:kern w:val="0"/>
          <w:sz w:val="32"/>
          <w:szCs w:val="32"/>
        </w:rPr>
        <w:t>于预算数的主要原因：</w:t>
      </w:r>
      <w:r>
        <w:rPr>
          <w:rFonts w:hint="eastAsia" w:ascii="仿宋_GB2312" w:hAnsi="ˎ̥" w:eastAsia="仿宋_GB2312" w:cs="仿宋_GB2312"/>
          <w:kern w:val="0"/>
          <w:sz w:val="32"/>
          <w:szCs w:val="32"/>
          <w:lang w:eastAsia="zh-CN"/>
        </w:rPr>
        <w:t>调出县内</w:t>
      </w:r>
      <w:r>
        <w:rPr>
          <w:rFonts w:hint="eastAsia" w:ascii="仿宋_GB2312" w:hAnsi="ˎ̥" w:eastAsia="仿宋_GB2312" w:cs="仿宋_GB2312"/>
          <w:kern w:val="0"/>
          <w:sz w:val="32"/>
          <w:szCs w:val="32"/>
          <w:lang w:val="en-US" w:eastAsia="zh-CN"/>
        </w:rPr>
        <w:t>5人</w:t>
      </w:r>
      <w:r>
        <w:rPr>
          <w:rFonts w:hint="eastAsia" w:ascii="仿宋_GB2312" w:hAnsi="ˎ̥"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000000" w:themeColor="text1"/>
          <w:sz w:val="32"/>
          <w:szCs w:val="32"/>
          <w:lang w:val="en-US" w:eastAsia="zh-CN"/>
          <w14:textFill>
            <w14:solidFill>
              <w14:schemeClr w14:val="tx1"/>
            </w14:solidFill>
          </w14:textFill>
        </w:rPr>
        <w:t>496.3</w:t>
      </w:r>
      <w:r>
        <w:rPr>
          <w:rFonts w:hint="eastAsia" w:ascii="仿宋_GB2312" w:hAnsi="ˎ̥" w:eastAsia="仿宋_GB2312"/>
          <w:color w:val="000000" w:themeColor="text1"/>
          <w:sz w:val="32"/>
          <w:szCs w:val="32"/>
          <w14:textFill>
            <w14:solidFill>
              <w14:schemeClr w14:val="tx1"/>
            </w14:solidFill>
          </w14:textFill>
        </w:rPr>
        <w:t>万元，其中：人员经费</w:t>
      </w:r>
      <w:r>
        <w:rPr>
          <w:rFonts w:hint="eastAsia" w:ascii="仿宋_GB2312" w:hAnsi="ˎ̥" w:eastAsia="仿宋_GB2312"/>
          <w:color w:val="000000" w:themeColor="text1"/>
          <w:sz w:val="32"/>
          <w:szCs w:val="32"/>
          <w:lang w:val="en-US" w:eastAsia="zh-CN"/>
          <w14:textFill>
            <w14:solidFill>
              <w14:schemeClr w14:val="tx1"/>
            </w14:solidFill>
          </w14:textFill>
        </w:rPr>
        <w:t>323.11</w:t>
      </w:r>
      <w:r>
        <w:rPr>
          <w:rFonts w:hint="eastAsia" w:ascii="仿宋_GB2312" w:hAnsi="ˎ̥" w:eastAsia="仿宋_GB2312"/>
          <w:color w:val="000000" w:themeColor="text1"/>
          <w:sz w:val="32"/>
          <w:szCs w:val="32"/>
          <w14:textFill>
            <w14:solidFill>
              <w14:schemeClr w14:val="tx1"/>
            </w14:solidFill>
          </w14:textFill>
        </w:rPr>
        <w:t>万元，主要包括：工资福利支出中的基本工资、津贴补贴、绩效工资、机关事业单位基本养老保险缴费、职业年金缴费、职工基本医疗保险缴费、公务员医疗补助缴费、其他社会保障缴费、住房公积金、医疗费</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公用经费</w:t>
      </w:r>
      <w:r>
        <w:rPr>
          <w:rFonts w:hint="eastAsia" w:ascii="仿宋_GB2312" w:hAnsi="ˎ̥" w:eastAsia="仿宋_GB2312"/>
          <w:color w:val="000000" w:themeColor="text1"/>
          <w:sz w:val="32"/>
          <w:szCs w:val="32"/>
          <w:lang w:val="en-US" w:eastAsia="zh-CN"/>
          <w14:textFill>
            <w14:solidFill>
              <w14:schemeClr w14:val="tx1"/>
            </w14:solidFill>
          </w14:textFill>
        </w:rPr>
        <w:t>5.15</w:t>
      </w:r>
      <w:r>
        <w:rPr>
          <w:rFonts w:hint="eastAsia" w:ascii="仿宋_GB2312" w:hAnsi="ˎ̥" w:eastAsia="仿宋_GB2312"/>
          <w:color w:val="000000" w:themeColor="text1"/>
          <w:sz w:val="32"/>
          <w:szCs w:val="32"/>
          <w14:textFill>
            <w14:solidFill>
              <w14:schemeClr w14:val="tx1"/>
            </w14:solidFill>
          </w14:textFill>
        </w:rPr>
        <w:t>万元，主要包括：商品和服务支出中的邮电费、</w:t>
      </w:r>
      <w:r>
        <w:rPr>
          <w:rFonts w:hint="eastAsia" w:ascii="仿宋_GB2312" w:hAnsi="ˎ̥" w:eastAsia="仿宋_GB2312"/>
          <w:sz w:val="32"/>
          <w:szCs w:val="32"/>
        </w:rPr>
        <w:t>工会经费。</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widowControl/>
        <w:suppressLineNumbers w:val="0"/>
        <w:spacing w:before="0" w:beforeAutospacing="0" w:after="100" w:afterAutospacing="1"/>
        <w:ind w:left="0" w:right="0" w:firstLine="640" w:firstLineChars="200"/>
        <w:jc w:val="left"/>
        <w:rPr>
          <w:rFonts w:hint="eastAsia" w:ascii="仿宋_GB2312" w:hAnsi="ˎ̥" w:eastAsia="仿宋_GB2312" w:cs="仿宋_GB2312"/>
          <w:color w:val="auto"/>
          <w:kern w:val="0"/>
          <w:sz w:val="32"/>
          <w:szCs w:val="32"/>
          <w:shd w:val="clear" w:color="auto" w:fill="FFFFFF"/>
        </w:rPr>
      </w:pPr>
      <w:r>
        <w:rPr>
          <w:rFonts w:hint="eastAsia" w:ascii="仿宋_GB2312" w:hAnsi="ˎ̥" w:eastAsia="仿宋_GB2312" w:cs="仿宋_GB2312"/>
          <w:color w:val="auto"/>
          <w:kern w:val="0"/>
          <w:sz w:val="32"/>
          <w:szCs w:val="32"/>
          <w:shd w:val="clear" w:color="auto" w:fill="FFFFFF"/>
        </w:rPr>
        <w:t>我单位无政府性基金预算财政拨款收入。</w:t>
      </w:r>
    </w:p>
    <w:p>
      <w:pPr>
        <w:keepNext w:val="0"/>
        <w:keepLines w:val="0"/>
        <w:widowControl/>
        <w:suppressLineNumbers w:val="0"/>
        <w:spacing w:before="0" w:beforeAutospacing="0" w:after="100" w:afterAutospacing="1"/>
        <w:ind w:left="0" w:right="0"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widowControl/>
        <w:suppressLineNumbers w:val="0"/>
        <w:spacing w:before="0" w:beforeAutospacing="0" w:after="100" w:afterAutospacing="1"/>
        <w:ind w:left="0" w:right="0" w:firstLine="640" w:firstLineChars="200"/>
        <w:jc w:val="left"/>
        <w:rPr>
          <w:rFonts w:hint="eastAsia" w:ascii="仿宋_GB2312" w:hAnsi="ˎ̥" w:eastAsia="仿宋_GB2312" w:cs="仿宋_GB2312"/>
          <w:kern w:val="0"/>
          <w:sz w:val="32"/>
          <w:szCs w:val="32"/>
        </w:rPr>
      </w:pPr>
      <w:r>
        <w:rPr>
          <w:rFonts w:hint="eastAsia" w:ascii="仿宋_GB2312" w:hAnsi="ˎ̥" w:eastAsia="仿宋_GB2312" w:cs="仿宋_GB2312"/>
          <w:kern w:val="0"/>
          <w:sz w:val="32"/>
          <w:szCs w:val="32"/>
          <w:shd w:val="clear" w:color="auto" w:fill="FFFFFF"/>
        </w:rPr>
        <w:t>我单位无国有资本经营预算财政拨款收入。</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widowControl/>
        <w:suppressLineNumbers w:val="0"/>
        <w:spacing w:before="0" w:beforeAutospacing="0" w:after="100" w:afterAutospacing="1"/>
        <w:ind w:left="0" w:right="0" w:firstLine="640" w:firstLineChars="200"/>
        <w:jc w:val="left"/>
        <w:rPr>
          <w:rFonts w:hint="eastAsia" w:ascii="黑体" w:hAnsi="宋体" w:eastAsia="黑体" w:cs="黑体"/>
          <w:color w:val="auto"/>
          <w:kern w:val="0"/>
          <w:sz w:val="32"/>
          <w:szCs w:val="32"/>
          <w:shd w:val="clear" w:color="auto" w:fill="FFFFFF"/>
        </w:rPr>
      </w:pPr>
      <w:r>
        <w:rPr>
          <w:rFonts w:hint="eastAsia" w:ascii="仿宋_GB2312" w:hAnsi="ˎ̥" w:eastAsia="仿宋_GB2312" w:cs="仿宋_GB2312"/>
          <w:color w:val="auto"/>
          <w:kern w:val="0"/>
          <w:sz w:val="32"/>
          <w:szCs w:val="32"/>
          <w:shd w:val="clear" w:color="auto" w:fill="FFFFFF"/>
        </w:rPr>
        <w:t>我单位无一般公共预算财政拨款“三公”经费收入。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宋体" w:eastAsia="仿宋_GB2312" w:cs="仿宋_GB2312"/>
          <w:color w:val="auto"/>
          <w:kern w:val="0"/>
          <w:sz w:val="32"/>
          <w:szCs w:val="32"/>
          <w:shd w:val="clear" w:color="auto" w:fill="FFFFFF"/>
        </w:rPr>
      </w:pPr>
      <w:r>
        <w:rPr>
          <w:rFonts w:hint="eastAsia" w:ascii="仿宋_GB2312" w:hAnsi="宋体" w:eastAsia="仿宋_GB2312" w:cs="仿宋_GB2312"/>
          <w:color w:val="auto"/>
          <w:kern w:val="0"/>
          <w:sz w:val="32"/>
          <w:szCs w:val="32"/>
          <w:shd w:val="clear" w:color="auto" w:fill="FFFFFF"/>
        </w:rPr>
        <w:t>我单位无重点项目没有开展绩效管理工作。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15565_WPSOffice_Level2"/>
      <w:bookmarkStart w:id="96" w:name="_Toc5978_WPSOffice_Level2"/>
      <w:bookmarkStart w:id="97" w:name="_Toc18325_WPSOffice_Level2"/>
      <w:bookmarkStart w:id="98" w:name="_Toc32639_WPSOffice_Level2"/>
      <w:bookmarkStart w:id="99" w:name="_Toc15262_WPSOffice_Level2"/>
      <w:bookmarkStart w:id="100" w:name="_Toc23598_WPSOffice_Level2"/>
      <w:r>
        <w:rPr>
          <w:rFonts w:hint="eastAsia" w:ascii="楷体" w:hAnsi="楷体" w:eastAsia="楷体" w:cs="楷体"/>
          <w:bCs/>
          <w:sz w:val="32"/>
          <w:szCs w:val="32"/>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仿宋_GB2312"/>
          <w:color w:val="auto"/>
          <w:kern w:val="0"/>
          <w:sz w:val="32"/>
          <w:szCs w:val="32"/>
          <w:shd w:val="clear" w:color="auto" w:fill="FFFFFF"/>
        </w:rPr>
      </w:pPr>
      <w:bookmarkStart w:id="101" w:name="_Toc25333_WPSOffice_Level2"/>
      <w:bookmarkStart w:id="102" w:name="_Toc30383_WPSOffice_Level2"/>
      <w:bookmarkStart w:id="103" w:name="_Toc3131_WPSOffice_Level2"/>
      <w:bookmarkStart w:id="104" w:name="_Toc13084_WPSOffice_Level2"/>
      <w:bookmarkStart w:id="105" w:name="_Toc32689_WPSOffice_Level2"/>
      <w:bookmarkStart w:id="106" w:name="_Toc23966_WPSOffice_Level2"/>
      <w:r>
        <w:rPr>
          <w:rFonts w:hint="eastAsia" w:ascii="仿宋_GB2312" w:hAnsi="ˎ̥" w:eastAsia="仿宋_GB2312" w:cs="仿宋_GB2312"/>
          <w:color w:val="auto"/>
          <w:kern w:val="0"/>
          <w:sz w:val="32"/>
          <w:szCs w:val="32"/>
          <w:shd w:val="clear" w:color="auto" w:fill="FFFFFF"/>
        </w:rPr>
        <w:t>我单位属事业单位，事业单位没有机关运行经费支出。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（二）政府采购支出情况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bookmarkStart w:id="107" w:name="_Toc10902_WPSOffice_Level2"/>
      <w:bookmarkStart w:id="108" w:name="_Toc19989_WPSOffice_Level2"/>
      <w:bookmarkStart w:id="109" w:name="_Toc527_WPSOffice_Level2"/>
      <w:bookmarkStart w:id="110" w:name="_Toc15129_WPSOffice_Level2"/>
      <w:bookmarkStart w:id="111" w:name="_Toc6016_WPSOffice_Level2"/>
      <w:bookmarkStart w:id="112" w:name="_Toc29584_WPSOffice_Level2"/>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我单位</w:t>
      </w:r>
      <w:r>
        <w:rPr>
          <w:rFonts w:hint="eastAsia" w:ascii="仿宋_GB2312" w:hAnsi="ˎ̥" w:eastAsia="仿宋_GB2312"/>
          <w:color w:val="auto"/>
          <w:sz w:val="32"/>
          <w:szCs w:val="32"/>
        </w:rPr>
        <w:t>政府采购支出总额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（三）国有资产占用情况</w:t>
      </w:r>
      <w:bookmarkEnd w:id="107"/>
      <w:bookmarkEnd w:id="108"/>
      <w:bookmarkEnd w:id="109"/>
      <w:bookmarkEnd w:id="110"/>
      <w:bookmarkEnd w:id="111"/>
      <w:bookmarkEnd w:id="112"/>
    </w:p>
    <w:p>
      <w:pPr>
        <w:spacing w:line="578" w:lineRule="exact"/>
        <w:ind w:firstLine="640" w:firstLineChars="200"/>
        <w:rPr>
          <w:rFonts w:hint="eastAsia" w:ascii="仿宋_GB2312" w:hAnsi="ˎ̥" w:eastAsia="仿宋_GB2312" w:cs="仿宋_GB2312"/>
          <w:color w:val="auto"/>
          <w:kern w:val="0"/>
          <w:sz w:val="32"/>
          <w:szCs w:val="32"/>
        </w:rPr>
      </w:pPr>
      <w:bookmarkStart w:id="113" w:name="_Toc17580_WPSOffice_Level1"/>
      <w:bookmarkStart w:id="114" w:name="_Toc15425_WPSOffice_Level1"/>
      <w:bookmarkStart w:id="115" w:name="_Toc8874_WPSOffice_Level1"/>
      <w:bookmarkStart w:id="116" w:name="_Toc4398_WPSOffice_Level1"/>
      <w:bookmarkStart w:id="117" w:name="_Toc8808_WPSOffice_Level1"/>
      <w:bookmarkStart w:id="118" w:name="_Toc11039_WPSOffice_Level1"/>
      <w:r>
        <w:rPr>
          <w:rFonts w:hint="eastAsia" w:ascii="仿宋_GB2312" w:hAnsi="ˎ̥" w:eastAsia="仿宋_GB2312"/>
          <w:bCs/>
          <w:color w:val="auto"/>
          <w:sz w:val="32"/>
          <w:szCs w:val="32"/>
        </w:rPr>
        <w:t>截至202</w:t>
      </w:r>
      <w:r>
        <w:rPr>
          <w:rFonts w:hint="eastAsia" w:ascii="仿宋_GB2312" w:hAnsi="ˎ̥" w:eastAsia="仿宋_GB2312"/>
          <w:bCs/>
          <w:color w:val="auto"/>
          <w:sz w:val="32"/>
          <w:szCs w:val="32"/>
          <w:lang w:val="en-US" w:eastAsia="zh-CN"/>
        </w:rPr>
        <w:t>4</w:t>
      </w:r>
      <w:r>
        <w:rPr>
          <w:rFonts w:hint="eastAsia" w:ascii="仿宋_GB2312" w:hAnsi="ˎ̥" w:eastAsia="仿宋_GB2312"/>
          <w:bCs/>
          <w:color w:val="auto"/>
          <w:sz w:val="32"/>
          <w:szCs w:val="32"/>
        </w:rPr>
        <w:t>年12月31日，</w:t>
      </w:r>
      <w:r>
        <w:rPr>
          <w:rFonts w:hint="eastAsia" w:ascii="仿宋_GB2312" w:hAnsi="ˎ̥" w:eastAsia="仿宋_GB2312" w:cs="仿宋_GB2312"/>
          <w:color w:val="auto"/>
          <w:kern w:val="0"/>
          <w:sz w:val="32"/>
          <w:szCs w:val="32"/>
        </w:rPr>
        <w:t>本单位拥有房屋面积2546平方米，其中：办公用房73平方米，业务用房2281平方米，其他（不含构筑物）192平方米。</w:t>
      </w:r>
    </w:p>
    <w:p>
      <w:pPr>
        <w:spacing w:line="578" w:lineRule="exact"/>
        <w:ind w:firstLine="640" w:firstLineChars="200"/>
        <w:rPr>
          <w:rFonts w:hint="eastAsia" w:ascii="仿宋_GB2312" w:hAnsi="ˎ̥" w:eastAsia="仿宋_GB2312"/>
          <w:color w:val="auto"/>
          <w:sz w:val="32"/>
          <w:szCs w:val="32"/>
          <w:lang w:val="en-US" w:eastAsia="zh-CN"/>
        </w:rPr>
      </w:pPr>
      <w:r>
        <w:rPr>
          <w:rFonts w:hint="eastAsia" w:ascii="仿宋_GB2312" w:hAnsi="ˎ̥" w:eastAsia="仿宋_GB2312"/>
          <w:color w:val="auto"/>
          <w:sz w:val="32"/>
          <w:szCs w:val="32"/>
        </w:rPr>
        <w:t>本部门共有车辆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r>
        <w:rPr>
          <w:rFonts w:hint="eastAsia" w:ascii="仿宋_GB2312" w:hAnsi="ˎ̥" w:eastAsia="仿宋_GB2312"/>
          <w:color w:val="auto"/>
          <w:sz w:val="32"/>
          <w:szCs w:val="32"/>
          <w:lang w:val="en-US" w:eastAsia="zh-CN"/>
        </w:rPr>
        <w:t>.</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年末在建工程</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w:t>
      </w:r>
      <w:r>
        <w:rPr>
          <w:rFonts w:hint="eastAsia" w:ascii="仿宋_GB2312" w:hAnsi="ˎ̥" w:eastAsia="仿宋_GB2312"/>
          <w:sz w:val="32"/>
          <w:szCs w:val="32"/>
          <w:lang w:eastAsia="zh-CN"/>
        </w:rPr>
        <w:t>单位</w:t>
      </w:r>
      <w:r>
        <w:rPr>
          <w:rFonts w:hint="eastAsia" w:ascii="仿宋_GB2312" w:hAnsi="ˎ̥" w:eastAsia="仿宋_GB2312"/>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w:t>
      </w:r>
      <w:r>
        <w:rPr>
          <w:rFonts w:hint="eastAsia" w:ascii="仿宋_GB2312" w:hAnsi="ˎ̥" w:eastAsia="仿宋_GB2312"/>
          <w:sz w:val="32"/>
          <w:szCs w:val="32"/>
          <w:lang w:eastAsia="zh-CN"/>
        </w:rPr>
        <w:t>单位</w:t>
      </w:r>
      <w:r>
        <w:rPr>
          <w:rFonts w:hint="eastAsia" w:ascii="仿宋_GB2312" w:hAnsi="ˎ̥" w:eastAsia="仿宋_GB2312"/>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72109F8D"/>
    <w:multiLevelType w:val="singleLevel"/>
    <w:tmpl w:val="72109F8D"/>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0D"/>
    <w:rsid w:val="00E07782"/>
    <w:rsid w:val="00E70EA3"/>
    <w:rsid w:val="00F0336A"/>
    <w:rsid w:val="00F06DA9"/>
    <w:rsid w:val="00F103D6"/>
    <w:rsid w:val="00F25220"/>
    <w:rsid w:val="00FA2884"/>
    <w:rsid w:val="00FC03DC"/>
    <w:rsid w:val="00FC5708"/>
    <w:rsid w:val="084C7436"/>
    <w:rsid w:val="09201287"/>
    <w:rsid w:val="0D4B23B2"/>
    <w:rsid w:val="0FC80124"/>
    <w:rsid w:val="136F98C7"/>
    <w:rsid w:val="17427E68"/>
    <w:rsid w:val="1755065F"/>
    <w:rsid w:val="1AFC29C9"/>
    <w:rsid w:val="1CA52F2E"/>
    <w:rsid w:val="1D4110DC"/>
    <w:rsid w:val="1E3630B9"/>
    <w:rsid w:val="26EEC2B5"/>
    <w:rsid w:val="29472309"/>
    <w:rsid w:val="29C235A5"/>
    <w:rsid w:val="2B406E77"/>
    <w:rsid w:val="2C2A0C43"/>
    <w:rsid w:val="2CB936DF"/>
    <w:rsid w:val="2D1E73A5"/>
    <w:rsid w:val="2D940B3D"/>
    <w:rsid w:val="2F967065"/>
    <w:rsid w:val="305A4537"/>
    <w:rsid w:val="315076E8"/>
    <w:rsid w:val="326C67A3"/>
    <w:rsid w:val="32717154"/>
    <w:rsid w:val="34B63260"/>
    <w:rsid w:val="37FDA7E2"/>
    <w:rsid w:val="3A314D88"/>
    <w:rsid w:val="3A746883"/>
    <w:rsid w:val="3BE178BA"/>
    <w:rsid w:val="3CA15DE9"/>
    <w:rsid w:val="3FE61EE5"/>
    <w:rsid w:val="406508EE"/>
    <w:rsid w:val="408D6263"/>
    <w:rsid w:val="41B40CEE"/>
    <w:rsid w:val="45120AE5"/>
    <w:rsid w:val="48317291"/>
    <w:rsid w:val="485F7024"/>
    <w:rsid w:val="48E70666"/>
    <w:rsid w:val="4A78588E"/>
    <w:rsid w:val="4C6877E5"/>
    <w:rsid w:val="4D6A468D"/>
    <w:rsid w:val="4EA86137"/>
    <w:rsid w:val="56CA7FD0"/>
    <w:rsid w:val="574F5BC8"/>
    <w:rsid w:val="57FA38D1"/>
    <w:rsid w:val="5B41448C"/>
    <w:rsid w:val="5E0B7713"/>
    <w:rsid w:val="5F005BC3"/>
    <w:rsid w:val="5F7D3333"/>
    <w:rsid w:val="61385890"/>
    <w:rsid w:val="687436E1"/>
    <w:rsid w:val="6A333127"/>
    <w:rsid w:val="6DA45C50"/>
    <w:rsid w:val="6E9A7825"/>
    <w:rsid w:val="6F670F9B"/>
    <w:rsid w:val="72C267D6"/>
    <w:rsid w:val="737450E0"/>
    <w:rsid w:val="74054476"/>
    <w:rsid w:val="742F38C4"/>
    <w:rsid w:val="74AB66DC"/>
    <w:rsid w:val="74C4154C"/>
    <w:rsid w:val="75956FFF"/>
    <w:rsid w:val="76C15DBD"/>
    <w:rsid w:val="77AA2D01"/>
    <w:rsid w:val="77EB6DF0"/>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3938</Words>
  <Characters>4380</Characters>
  <Lines>67</Lines>
  <Paragraphs>18</Paragraphs>
  <TotalTime>1</TotalTime>
  <ScaleCrop>false</ScaleCrop>
  <LinksUpToDate>false</LinksUpToDate>
  <CharactersWithSpaces>4428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2025-10-27T03:28:51Z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C73F68BD02CA45C68A24A287B86C1E1E_13</vt:lpwstr>
  </property>
  <property fmtid="{D5CDD505-2E9C-101B-9397-08002B2CF9AE}" pid="4" name="KSOTemplateDocerSaveRecord">
    <vt:lpwstr>eyJoZGlkIjoiMzcyZWVjNzU1MjYzM2I4Mzk0MTM1MTY5ODdkODk3MzYiLCJ1c2VySWQiOiI1Njg1NzQyNzYifQ==</vt:lpwstr>
  </property>
</Properties>
</file>