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屯昌县西昌镇中心幼儿园2024年度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bookmarkStart w:id="119" w:name="_GoBack"/>
      <w:bookmarkEnd w:id="119"/>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32433_WPSOffice_Level1"/>
      <w:bookmarkStart w:id="4" w:name="_Toc23465_WPSOffice_Level1"/>
      <w:bookmarkStart w:id="5" w:name="_Toc22941_WPSOffice_Level1"/>
      <w:bookmarkStart w:id="6" w:name="_Toc1704_WPSOffice_Level1"/>
      <w:bookmarkStart w:id="7" w:name="_Toc10720_WPSOffice_Level1"/>
      <w:bookmarkStart w:id="8" w:name="_Toc24238_WPSOffice_Level2"/>
      <w:bookmarkStart w:id="9" w:name="_Toc20205_WPSOffice_Level2"/>
      <w:bookmarkStart w:id="10" w:name="_Toc26580_WPSOffice_Level2"/>
      <w:bookmarkStart w:id="11" w:name="_Toc20274_WPSOffice_Level2"/>
      <w:bookmarkStart w:id="12" w:name="_Toc14159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100" w:afterAutospacing="1" w:line="578" w:lineRule="exact"/>
        <w:ind w:right="0" w:rightChars="0" w:firstLine="640" w:firstLineChars="200"/>
        <w:jc w:val="left"/>
        <w:textAlignment w:val="auto"/>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1、认真贯彻执行党和国家的有关法律法规、方针、政策，坚持民主管理，依法办园，执行上级主管</w:t>
      </w:r>
      <w:r>
        <w:rPr>
          <w:rFonts w:hint="eastAsia" w:ascii="仿宋_GB2312" w:hAnsi="ˎ̥" w:eastAsia="仿宋_GB2312" w:cs="仿宋_GB2312"/>
          <w:kern w:val="0"/>
          <w:sz w:val="32"/>
          <w:szCs w:val="32"/>
          <w:shd w:val="clear" w:color="auto" w:fill="FFFFFF"/>
          <w:lang w:eastAsia="zh-CN"/>
        </w:rPr>
        <w:t>单位</w:t>
      </w:r>
      <w:r>
        <w:rPr>
          <w:rFonts w:hint="default" w:ascii="仿宋_GB2312" w:hAnsi="ˎ̥" w:eastAsia="仿宋_GB2312" w:cs="仿宋_GB2312"/>
          <w:kern w:val="0"/>
          <w:sz w:val="32"/>
          <w:szCs w:val="32"/>
          <w:shd w:val="clear" w:color="auto" w:fill="FFFFFF"/>
        </w:rPr>
        <w:t>的指示和决定。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100" w:afterAutospacing="1" w:line="578" w:lineRule="exact"/>
        <w:ind w:left="0" w:right="0" w:firstLine="640" w:firstLineChars="200"/>
        <w:jc w:val="left"/>
        <w:textAlignment w:val="auto"/>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2、实行保育和教育相结合的原则，对幼儿实施体、智、德、美诸方面全面发展的教育，促进其身心和谐发展。</w:t>
      </w:r>
    </w:p>
    <w:p>
      <w:pPr>
        <w:keepNext w:val="0"/>
        <w:keepLines w:val="0"/>
        <w:pageBreakBefore w:val="0"/>
        <w:widowControl/>
        <w:suppressLineNumbers w:val="0"/>
        <w:kinsoku/>
        <w:wordWrap/>
        <w:overflowPunct/>
        <w:topLinePunct w:val="0"/>
        <w:autoSpaceDE/>
        <w:autoSpaceDN/>
        <w:bidi w:val="0"/>
        <w:adjustRightInd/>
        <w:snapToGrid/>
        <w:spacing w:before="0" w:beforeAutospacing="0" w:after="100" w:afterAutospacing="1" w:line="578" w:lineRule="exact"/>
        <w:ind w:left="0" w:right="0" w:firstLine="640" w:firstLineChars="200"/>
        <w:jc w:val="left"/>
        <w:textAlignment w:val="auto"/>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3、尊重儿童的人格尊严和基本权利，尊重儿童身心发展的特点和规律，为儿童提供健康、丰富的生活和活动环境。促进幼儿体智德美等和谐发展，全面实施素质教育。</w:t>
      </w:r>
    </w:p>
    <w:p>
      <w:pPr>
        <w:keepNext w:val="0"/>
        <w:keepLines w:val="0"/>
        <w:pageBreakBefore w:val="0"/>
        <w:widowControl/>
        <w:suppressLineNumbers w:val="0"/>
        <w:kinsoku/>
        <w:wordWrap/>
        <w:overflowPunct/>
        <w:topLinePunct w:val="0"/>
        <w:autoSpaceDE/>
        <w:autoSpaceDN/>
        <w:bidi w:val="0"/>
        <w:adjustRightInd/>
        <w:snapToGrid/>
        <w:spacing w:before="0" w:beforeAutospacing="0" w:after="100" w:afterAutospacing="1" w:line="578" w:lineRule="exact"/>
        <w:ind w:left="0" w:right="0" w:firstLine="640" w:firstLineChars="200"/>
        <w:jc w:val="left"/>
        <w:textAlignment w:val="auto"/>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4、严格执行幼儿园安全、卫生保健制度，保证幼儿身心健康和生命安全。</w:t>
      </w:r>
    </w:p>
    <w:p>
      <w:pPr>
        <w:keepNext w:val="0"/>
        <w:keepLines w:val="0"/>
        <w:pageBreakBefore w:val="0"/>
        <w:widowControl/>
        <w:suppressLineNumbers w:val="0"/>
        <w:kinsoku/>
        <w:wordWrap/>
        <w:overflowPunct/>
        <w:topLinePunct w:val="0"/>
        <w:autoSpaceDE/>
        <w:autoSpaceDN/>
        <w:bidi w:val="0"/>
        <w:adjustRightInd/>
        <w:snapToGrid/>
        <w:spacing w:before="0" w:beforeAutospacing="0" w:after="100" w:afterAutospacing="1" w:line="578" w:lineRule="exact"/>
        <w:ind w:left="0" w:right="0" w:firstLine="640" w:firstLineChars="200"/>
        <w:jc w:val="left"/>
        <w:textAlignment w:val="auto"/>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5、充分利用幼儿和社区的资源优势，面向家长开展多种形式的早期教育宣传、指导等服务，促进家庭教育质量的不断提高。</w:t>
      </w:r>
    </w:p>
    <w:p>
      <w:pPr>
        <w:keepNext w:val="0"/>
        <w:keepLines w:val="0"/>
        <w:pageBreakBefore w:val="0"/>
        <w:widowControl/>
        <w:suppressLineNumbers w:val="0"/>
        <w:kinsoku/>
        <w:wordWrap/>
        <w:overflowPunct/>
        <w:topLinePunct w:val="0"/>
        <w:autoSpaceDE/>
        <w:autoSpaceDN/>
        <w:bidi w:val="0"/>
        <w:adjustRightInd/>
        <w:snapToGrid/>
        <w:spacing w:before="0" w:beforeAutospacing="0" w:after="100" w:afterAutospacing="1" w:line="578" w:lineRule="exact"/>
        <w:ind w:left="0" w:right="0" w:firstLine="640" w:firstLineChars="200"/>
        <w:jc w:val="left"/>
        <w:textAlignment w:val="auto"/>
        <w:rPr>
          <w:rFonts w:hint="eastAsia" w:ascii="黑体" w:hAnsi="黑体" w:eastAsia="黑体" w:cs="黑体"/>
          <w:sz w:val="32"/>
          <w:szCs w:val="32"/>
        </w:rPr>
      </w:pPr>
      <w:r>
        <w:rPr>
          <w:rFonts w:hint="default" w:ascii="仿宋_GB2312" w:hAnsi="ˎ̥" w:eastAsia="仿宋_GB2312" w:cs="仿宋_GB2312"/>
          <w:kern w:val="0"/>
          <w:sz w:val="32"/>
          <w:szCs w:val="32"/>
          <w:shd w:val="clear" w:color="auto" w:fill="FFFFFF"/>
        </w:rPr>
        <w:t>6、贯彻幼儿教育法规、传播科学教育理念、开展教育科学研究、培训师资，发挥县示范性幼儿园的示范、辐射作用。</w:t>
      </w:r>
    </w:p>
    <w:p>
      <w:pPr>
        <w:numPr>
          <w:ilvl w:val="0"/>
          <w:numId w:val="0"/>
        </w:numPr>
        <w:spacing w:line="578" w:lineRule="exact"/>
        <w:rPr>
          <w:rFonts w:hint="eastAsia" w:ascii="黑体" w:hAnsi="黑体" w:eastAsia="黑体" w:cs="黑体"/>
          <w:sz w:val="32"/>
          <w:szCs w:val="32"/>
        </w:rPr>
      </w:pPr>
    </w:p>
    <w:p>
      <w:pPr>
        <w:spacing w:line="578" w:lineRule="exact"/>
        <w:ind w:firstLine="640" w:firstLineChars="200"/>
        <w:rPr>
          <w:rFonts w:hint="eastAsia" w:ascii="黑体" w:hAnsi="黑体" w:eastAsia="黑体" w:cs="黑体"/>
          <w:sz w:val="32"/>
          <w:szCs w:val="32"/>
        </w:rPr>
      </w:pPr>
      <w:bookmarkStart w:id="14" w:name="_Toc17796_WPSOffice_Level2"/>
      <w:bookmarkStart w:id="15" w:name="_Toc6572_WPSOffice_Level2"/>
      <w:bookmarkStart w:id="16" w:name="_Toc4833_WPSOffice_Level2"/>
      <w:bookmarkStart w:id="17" w:name="_Toc24474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bookmarkStart w:id="19" w:name="_Toc30690_WPSOffice_Level1"/>
      <w:bookmarkStart w:id="20" w:name="_Toc28253_WPSOffice_Level1"/>
      <w:bookmarkStart w:id="21" w:name="_Toc15521_WPSOffice_Level1"/>
      <w:bookmarkStart w:id="22" w:name="_Toc6234_WPSOffice_Level1"/>
      <w:bookmarkStart w:id="23" w:name="_Toc30451_WPSOffice_Level1"/>
      <w:bookmarkStart w:id="24" w:name="_Toc8164_WPSOffice_Level1"/>
      <w:bookmarkStart w:id="25" w:name="_Toc32695_WPSOffice_Level2"/>
      <w:bookmarkStart w:id="26" w:name="_Toc8867_WPSOffice_Level2"/>
      <w:bookmarkStart w:id="27" w:name="_Toc6211_WPSOffice_Level2"/>
      <w:bookmarkStart w:id="28" w:name="_Toc4029_WPSOffice_Level2"/>
      <w:bookmarkStart w:id="29" w:name="_Toc11518_WPSOffice_Level2"/>
      <w:bookmarkStart w:id="30" w:name="_Toc32472_WPSOffice_Level2"/>
      <w:r>
        <w:rPr>
          <w:rFonts w:hint="default" w:ascii="仿宋_GB2312" w:hAnsi="ˎ̥" w:eastAsia="仿宋_GB2312" w:cs="仿宋_GB2312"/>
          <w:kern w:val="0"/>
          <w:sz w:val="32"/>
          <w:szCs w:val="32"/>
          <w:shd w:val="clear" w:color="auto" w:fill="FFFFFF"/>
        </w:rPr>
        <w:t>屯昌县西昌镇中心幼儿园，基层预算单位，共</w:t>
      </w:r>
      <w:r>
        <w:rPr>
          <w:rFonts w:hint="eastAsia" w:ascii="仿宋_GB2312" w:hAnsi="ˎ̥" w:eastAsia="仿宋_GB2312" w:cs="仿宋_GB2312"/>
          <w:kern w:val="0"/>
          <w:sz w:val="32"/>
          <w:szCs w:val="32"/>
          <w:shd w:val="clear" w:color="auto" w:fill="FFFFFF"/>
          <w:lang w:val="en-US" w:eastAsia="zh-CN"/>
        </w:rPr>
        <w:t>16</w:t>
      </w:r>
      <w:r>
        <w:rPr>
          <w:rFonts w:hint="default" w:ascii="仿宋_GB2312" w:hAnsi="ˎ̥" w:eastAsia="仿宋_GB2312" w:cs="仿宋_GB2312"/>
          <w:kern w:val="0"/>
          <w:sz w:val="32"/>
          <w:szCs w:val="32"/>
          <w:shd w:val="clear" w:color="auto" w:fill="FFFFFF"/>
        </w:rPr>
        <w:t>人，事业编制人员1</w:t>
      </w:r>
      <w:r>
        <w:rPr>
          <w:rFonts w:hint="eastAsia" w:ascii="仿宋_GB2312" w:hAnsi="ˎ̥" w:eastAsia="仿宋_GB2312" w:cs="仿宋_GB2312"/>
          <w:kern w:val="0"/>
          <w:sz w:val="32"/>
          <w:szCs w:val="32"/>
          <w:shd w:val="clear" w:color="auto" w:fill="FFFFFF"/>
          <w:lang w:val="en-US" w:eastAsia="zh-CN"/>
        </w:rPr>
        <w:t>2</w:t>
      </w:r>
      <w:r>
        <w:rPr>
          <w:rFonts w:hint="default" w:ascii="仿宋_GB2312" w:hAnsi="ˎ̥" w:eastAsia="仿宋_GB2312" w:cs="仿宋_GB2312"/>
          <w:kern w:val="0"/>
          <w:sz w:val="32"/>
          <w:szCs w:val="32"/>
          <w:shd w:val="clear" w:color="auto" w:fill="FFFFFF"/>
        </w:rPr>
        <w:t>人，交流</w:t>
      </w:r>
      <w:r>
        <w:rPr>
          <w:rFonts w:hint="eastAsia" w:ascii="仿宋_GB2312" w:hAnsi="ˎ̥" w:eastAsia="仿宋_GB2312" w:cs="仿宋_GB2312"/>
          <w:kern w:val="0"/>
          <w:sz w:val="32"/>
          <w:szCs w:val="32"/>
          <w:shd w:val="clear" w:color="auto" w:fill="FFFFFF"/>
          <w:lang w:val="en-US" w:eastAsia="zh-CN"/>
        </w:rPr>
        <w:t>4</w:t>
      </w:r>
      <w:r>
        <w:rPr>
          <w:rFonts w:hint="default" w:ascii="仿宋_GB2312" w:hAnsi="ˎ̥" w:eastAsia="仿宋_GB2312" w:cs="仿宋_GB2312"/>
          <w:kern w:val="0"/>
          <w:sz w:val="32"/>
          <w:szCs w:val="32"/>
          <w:shd w:val="clear" w:color="auto" w:fill="FFFFFF"/>
        </w:rPr>
        <w:t>人</w:t>
      </w:r>
      <w:r>
        <w:rPr>
          <w:rFonts w:hint="eastAsia" w:ascii="仿宋_GB2312" w:hAnsi="ˎ̥" w:eastAsia="仿宋_GB2312" w:cs="仿宋_GB2312"/>
          <w:kern w:val="0"/>
          <w:sz w:val="32"/>
          <w:szCs w:val="32"/>
          <w:shd w:val="clear" w:color="auto" w:fill="FFFFFF"/>
          <w:lang w:eastAsia="zh-CN"/>
        </w:rPr>
        <w:t>；</w:t>
      </w:r>
      <w:r>
        <w:rPr>
          <w:rFonts w:hint="default" w:ascii="仿宋_GB2312" w:hAnsi="ˎ̥" w:eastAsia="仿宋_GB2312" w:cs="仿宋_GB2312"/>
          <w:kern w:val="0"/>
          <w:sz w:val="32"/>
          <w:szCs w:val="32"/>
          <w:shd w:val="clear" w:color="auto" w:fill="FFFFFF"/>
        </w:rPr>
        <w:t>财政购买员额制员工</w:t>
      </w:r>
      <w:r>
        <w:rPr>
          <w:rFonts w:hint="eastAsia" w:ascii="仿宋_GB2312" w:hAnsi="ˎ̥" w:eastAsia="仿宋_GB2312" w:cs="仿宋_GB2312"/>
          <w:kern w:val="0"/>
          <w:sz w:val="32"/>
          <w:szCs w:val="32"/>
          <w:shd w:val="clear" w:color="auto" w:fill="FFFFFF"/>
          <w:lang w:val="en-US" w:eastAsia="zh-CN"/>
        </w:rPr>
        <w:t>3</w:t>
      </w:r>
      <w:r>
        <w:rPr>
          <w:rFonts w:hint="default" w:ascii="仿宋_GB2312" w:hAnsi="ˎ̥" w:eastAsia="仿宋_GB2312" w:cs="仿宋_GB2312"/>
          <w:kern w:val="0"/>
          <w:sz w:val="32"/>
          <w:szCs w:val="32"/>
          <w:shd w:val="clear" w:color="auto" w:fill="FFFFFF"/>
        </w:rPr>
        <w:t>人，聘用临聘保育员人员</w:t>
      </w:r>
      <w:r>
        <w:rPr>
          <w:rFonts w:hint="eastAsia" w:ascii="仿宋_GB2312" w:hAnsi="ˎ̥" w:eastAsia="仿宋_GB2312" w:cs="仿宋_GB2312"/>
          <w:kern w:val="0"/>
          <w:sz w:val="32"/>
          <w:szCs w:val="32"/>
          <w:shd w:val="clear" w:color="auto" w:fill="FFFFFF"/>
          <w:lang w:val="en-US" w:eastAsia="zh-CN"/>
        </w:rPr>
        <w:t>3</w:t>
      </w:r>
      <w:r>
        <w:rPr>
          <w:rFonts w:hint="default" w:ascii="仿宋_GB2312" w:hAnsi="ˎ̥" w:eastAsia="仿宋_GB2312" w:cs="仿宋_GB2312"/>
          <w:kern w:val="0"/>
          <w:sz w:val="32"/>
          <w:szCs w:val="32"/>
          <w:shd w:val="clear" w:color="auto" w:fill="FFFFFF"/>
        </w:rPr>
        <w:t>名，公益性岗位员工</w:t>
      </w:r>
      <w:r>
        <w:rPr>
          <w:rFonts w:hint="eastAsia" w:ascii="仿宋_GB2312" w:hAnsi="ˎ̥" w:eastAsia="仿宋_GB2312" w:cs="仿宋_GB2312"/>
          <w:kern w:val="0"/>
          <w:sz w:val="32"/>
          <w:szCs w:val="32"/>
          <w:shd w:val="clear" w:color="auto" w:fill="FFFFFF"/>
          <w:lang w:val="en-US" w:eastAsia="zh-CN"/>
        </w:rPr>
        <w:t>2</w:t>
      </w:r>
      <w:r>
        <w:rPr>
          <w:rFonts w:hint="default" w:ascii="仿宋_GB2312" w:hAnsi="ˎ̥" w:eastAsia="仿宋_GB2312" w:cs="仿宋_GB2312"/>
          <w:kern w:val="0"/>
          <w:sz w:val="32"/>
          <w:szCs w:val="32"/>
          <w:shd w:val="clear" w:color="auto" w:fill="FFFFFF"/>
        </w:rPr>
        <w:t>人。共有</w:t>
      </w:r>
      <w:r>
        <w:rPr>
          <w:rFonts w:hint="eastAsia" w:ascii="仿宋_GB2312" w:hAnsi="ˎ̥" w:eastAsia="仿宋_GB2312" w:cs="仿宋_GB2312"/>
          <w:kern w:val="0"/>
          <w:sz w:val="32"/>
          <w:szCs w:val="32"/>
          <w:shd w:val="clear" w:color="auto" w:fill="FFFFFF"/>
          <w:lang w:val="en-US" w:eastAsia="zh-CN"/>
        </w:rPr>
        <w:t>1</w:t>
      </w:r>
      <w:r>
        <w:rPr>
          <w:rFonts w:hint="default" w:ascii="仿宋_GB2312" w:hAnsi="ˎ̥" w:eastAsia="仿宋_GB2312" w:cs="仿宋_GB2312"/>
          <w:kern w:val="0"/>
          <w:sz w:val="32"/>
          <w:szCs w:val="32"/>
          <w:shd w:val="clear" w:color="auto" w:fill="FFFFFF"/>
        </w:rPr>
        <w:t>名</w:t>
      </w:r>
      <w:r>
        <w:rPr>
          <w:rFonts w:hint="eastAsia" w:ascii="仿宋_GB2312" w:hAnsi="ˎ̥" w:eastAsia="仿宋_GB2312" w:cs="仿宋_GB2312"/>
          <w:kern w:val="0"/>
          <w:sz w:val="32"/>
          <w:szCs w:val="32"/>
          <w:shd w:val="clear" w:color="auto" w:fill="FFFFFF"/>
          <w:lang w:val="en-US" w:eastAsia="zh-CN"/>
        </w:rPr>
        <w:t>副</w:t>
      </w:r>
      <w:r>
        <w:rPr>
          <w:rFonts w:hint="default" w:ascii="仿宋_GB2312" w:hAnsi="ˎ̥" w:eastAsia="仿宋_GB2312" w:cs="仿宋_GB2312"/>
          <w:kern w:val="0"/>
          <w:sz w:val="32"/>
          <w:szCs w:val="32"/>
          <w:shd w:val="clear" w:color="auto" w:fill="FFFFFF"/>
        </w:rPr>
        <w:t>园长</w:t>
      </w:r>
      <w:r>
        <w:rPr>
          <w:rFonts w:hint="eastAsia" w:ascii="仿宋_GB2312" w:hAnsi="ˎ̥" w:eastAsia="仿宋_GB2312" w:cs="仿宋_GB2312"/>
          <w:kern w:val="0"/>
          <w:sz w:val="32"/>
          <w:szCs w:val="32"/>
          <w:shd w:val="clear" w:color="auto" w:fill="FFFFFF"/>
          <w:lang w:eastAsia="zh-CN"/>
        </w:rPr>
        <w:t>。</w:t>
      </w:r>
      <w:r>
        <w:rPr>
          <w:rFonts w:hint="default" w:ascii="仿宋_GB2312" w:hAnsi="ˎ̥" w:eastAsia="仿宋_GB2312" w:cs="仿宋_GB2312"/>
          <w:kern w:val="0"/>
          <w:sz w:val="32"/>
          <w:szCs w:val="32"/>
          <w:shd w:val="clear" w:color="auto" w:fill="FFFFFF"/>
        </w:rPr>
        <w:t>内设行政组织机构、食品安全组织机构、保教组、工会。</w:t>
      </w: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5608_WPSOffice_Level2"/>
      <w:bookmarkStart w:id="32" w:name="_Toc28622_WPSOffice_Level2"/>
      <w:bookmarkStart w:id="33" w:name="_Toc30334_WPSOffice_Level2"/>
      <w:bookmarkStart w:id="34" w:name="_Toc23139_WPSOffice_Level2"/>
      <w:bookmarkStart w:id="35" w:name="_Toc26621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858_WPSOffice_Level2"/>
      <w:bookmarkStart w:id="38" w:name="_Toc13854_WPSOffice_Level2"/>
      <w:bookmarkStart w:id="39" w:name="_Toc17626_WPSOffice_Level2"/>
      <w:bookmarkStart w:id="40" w:name="_Toc14658_WPSOffice_Level2"/>
      <w:bookmarkStart w:id="41" w:name="_Toc5489_WPSOffice_Level2"/>
      <w:bookmarkStart w:id="42"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7988_WPSOffice_Level2"/>
      <w:bookmarkStart w:id="44" w:name="_Toc21415_WPSOffice_Level2"/>
      <w:bookmarkStart w:id="45" w:name="_Toc23493_WPSOffice_Level2"/>
      <w:bookmarkStart w:id="46" w:name="_Toc23591_WPSOffice_Level2"/>
      <w:bookmarkStart w:id="47" w:name="_Toc13701_WPSOffice_Level2"/>
      <w:bookmarkStart w:id="48"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2783_WPSOffice_Level2"/>
      <w:bookmarkStart w:id="50" w:name="_Toc23829_WPSOffice_Level2"/>
      <w:bookmarkStart w:id="51" w:name="_Toc7879_WPSOffice_Level2"/>
      <w:bookmarkStart w:id="52" w:name="_Toc25166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5343_WPSOffice_Level2"/>
      <w:bookmarkStart w:id="56" w:name="_Toc8373_WPSOffice_Level2"/>
      <w:bookmarkStart w:id="57" w:name="_Toc25362_WPSOffice_Level2"/>
      <w:bookmarkStart w:id="58" w:name="_Toc17833_WPSOffice_Level2"/>
      <w:bookmarkStart w:id="59" w:name="_Toc17283_WPSOffice_Level2"/>
      <w:bookmarkStart w:id="60"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13345_WPSOffice_Level2"/>
      <w:bookmarkStart w:id="63" w:name="_Toc5594_WPSOffice_Level2"/>
      <w:bookmarkStart w:id="64" w:name="_Toc11799_WPSOffice_Level2"/>
      <w:bookmarkStart w:id="65" w:name="_Toc21310_WPSOffice_Level2"/>
      <w:bookmarkStart w:id="66" w:name="_Toc602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19961_WPSOffice_Level2"/>
      <w:bookmarkStart w:id="69" w:name="_Toc29886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29683_WPSOffice_Level1"/>
      <w:bookmarkStart w:id="72" w:name="_Toc27590_WPSOffice_Level1"/>
      <w:bookmarkStart w:id="73" w:name="_Toc4402_WPSOffice_Level1"/>
      <w:bookmarkStart w:id="74" w:name="_Toc31264_WPSOffice_Level1"/>
      <w:bookmarkStart w:id="75" w:name="_Toc28629_WPSOffice_Level1"/>
      <w:bookmarkStart w:id="76"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000000" w:themeColor="text1"/>
          <w:sz w:val="32"/>
          <w:szCs w:val="32"/>
          <w:lang w:val="en-US"/>
          <w14:textFill>
            <w14:solidFill>
              <w14:schemeClr w14:val="tx1"/>
            </w14:solidFill>
          </w14:textFill>
        </w:rPr>
        <w:t>254.40</w:t>
      </w:r>
      <w:r>
        <w:rPr>
          <w:rFonts w:hint="eastAsia" w:ascii="仿宋_GB2312" w:hAnsi="ˎ̥" w:eastAsia="仿宋_GB2312"/>
          <w:sz w:val="32"/>
          <w:szCs w:val="32"/>
        </w:rPr>
        <w:t>万元，支出总计</w:t>
      </w:r>
      <w:r>
        <w:rPr>
          <w:rFonts w:hint="default" w:ascii="仿宋_GB2312" w:hAnsi="ˎ̥" w:eastAsia="仿宋_GB2312"/>
          <w:color w:val="000000" w:themeColor="text1"/>
          <w:sz w:val="32"/>
          <w:szCs w:val="32"/>
          <w:lang w:val="en-US"/>
          <w14:textFill>
            <w14:solidFill>
              <w14:schemeClr w14:val="tx1"/>
            </w14:solidFill>
          </w14:textFill>
        </w:rPr>
        <w:t>254.40</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sz w:val="32"/>
          <w:szCs w:val="32"/>
          <w:lang w:val="en-US" w:eastAsia="zh-CN"/>
        </w:rPr>
        <w:t>66.46</w:t>
      </w:r>
      <w:r>
        <w:rPr>
          <w:rFonts w:hint="eastAsia" w:ascii="仿宋_GB2312" w:hAnsi="ˎ̥" w:eastAsia="仿宋_GB2312"/>
          <w:sz w:val="32"/>
          <w:szCs w:val="32"/>
        </w:rPr>
        <w:t>万元，下降</w:t>
      </w:r>
      <w:r>
        <w:rPr>
          <w:rFonts w:hint="eastAsia" w:ascii="仿宋_GB2312" w:hAnsi="ˎ̥" w:eastAsia="仿宋_GB2312"/>
          <w:sz w:val="32"/>
          <w:szCs w:val="32"/>
          <w:lang w:val="en-US" w:eastAsia="zh-CN"/>
        </w:rPr>
        <w:t>20.7</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幼儿人数减少</w:t>
      </w:r>
      <w:r>
        <w:rPr>
          <w:rFonts w:hint="eastAsia" w:ascii="仿宋_GB2312" w:hAnsi="ˎ̥" w:eastAsia="仿宋_GB2312"/>
          <w:sz w:val="32"/>
          <w:szCs w:val="32"/>
        </w:rPr>
        <w:t>；二是</w:t>
      </w:r>
      <w:r>
        <w:rPr>
          <w:rFonts w:hint="eastAsia" w:ascii="仿宋_GB2312" w:hAnsi="ˎ̥" w:eastAsia="仿宋_GB2312" w:cs="仿宋_GB2312"/>
          <w:color w:val="auto"/>
          <w:sz w:val="32"/>
          <w:szCs w:val="32"/>
          <w:shd w:val="clear" w:color="auto" w:fill="FFFFFF"/>
          <w:lang w:val="en-US" w:eastAsia="zh-CN"/>
        </w:rPr>
        <w:t>财政拨款教职工经费减少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000000" w:themeColor="text1"/>
          <w:sz w:val="32"/>
          <w:szCs w:val="32"/>
          <w:lang w:val="en-US"/>
          <w14:textFill>
            <w14:solidFill>
              <w14:schemeClr w14:val="tx1"/>
            </w14:solidFill>
          </w14:textFill>
        </w:rPr>
        <w:t>254.40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color w:val="auto"/>
          <w:sz w:val="32"/>
          <w:szCs w:val="32"/>
          <w:lang w:eastAsia="zh-CN"/>
        </w:rPr>
        <w:t>没有非财政拨款结余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无结转结余</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无结转结余</w:t>
      </w:r>
      <w:r>
        <w:rPr>
          <w:rFonts w:hint="eastAsia" w:ascii="仿宋_GB2312" w:hAnsi="ˎ̥" w:eastAsia="仿宋_GB2312"/>
          <w:color w:val="auto"/>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000000" w:themeColor="text1"/>
          <w:sz w:val="32"/>
          <w:szCs w:val="32"/>
          <w:lang w:val="en-US"/>
          <w14:textFill>
            <w14:solidFill>
              <w14:schemeClr w14:val="tx1"/>
            </w14:solidFill>
          </w14:textFill>
        </w:rPr>
        <w:t>254.40</w:t>
      </w:r>
      <w:r>
        <w:rPr>
          <w:rFonts w:hint="eastAsia" w:ascii="仿宋_GB2312" w:hAnsi="ˎ̥" w:eastAsia="仿宋_GB2312"/>
          <w:sz w:val="32"/>
          <w:szCs w:val="32"/>
        </w:rPr>
        <w:t>万元。</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sz w:val="32"/>
          <w:szCs w:val="32"/>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万元，主要是</w:t>
      </w:r>
      <w:r>
        <w:rPr>
          <w:rFonts w:hint="eastAsia" w:ascii="仿宋_GB2312" w:hAnsi="ˎ̥" w:eastAsia="仿宋_GB2312"/>
          <w:color w:val="auto"/>
          <w:sz w:val="32"/>
          <w:szCs w:val="32"/>
          <w:lang w:eastAsia="zh-CN"/>
        </w:rPr>
        <w:t>无结余分配</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无结余</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无结转结余</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000000" w:themeColor="text1"/>
          <w:sz w:val="32"/>
          <w:szCs w:val="32"/>
          <w:lang w:val="en-US"/>
          <w14:textFill>
            <w14:solidFill>
              <w14:schemeClr w14:val="tx1"/>
            </w14:solidFill>
          </w14:textFill>
        </w:rPr>
        <w:t>254.40</w:t>
      </w:r>
      <w:r>
        <w:rPr>
          <w:rFonts w:hint="eastAsia" w:ascii="仿宋_GB2312" w:hAnsi="ˎ̥" w:eastAsia="仿宋_GB2312"/>
          <w:sz w:val="32"/>
          <w:szCs w:val="32"/>
        </w:rPr>
        <w:t>万元，其中：财政拨款收入</w:t>
      </w:r>
      <w:r>
        <w:rPr>
          <w:rFonts w:hint="default" w:ascii="仿宋_GB2312" w:hAnsi="ˎ̥" w:eastAsia="仿宋_GB2312"/>
          <w:color w:val="000000" w:themeColor="text1"/>
          <w:sz w:val="32"/>
          <w:szCs w:val="32"/>
          <w:lang w:val="en-US"/>
          <w14:textFill>
            <w14:solidFill>
              <w14:schemeClr w14:val="tx1"/>
            </w14:solidFill>
          </w14:textFill>
        </w:rPr>
        <w:t>254.40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254.40</w:t>
      </w:r>
      <w:r>
        <w:rPr>
          <w:rFonts w:hint="eastAsia" w:ascii="仿宋_GB2312" w:hAnsi="ˎ̥" w:eastAsia="仿宋_GB2312"/>
          <w:sz w:val="32"/>
          <w:szCs w:val="32"/>
        </w:rPr>
        <w:t>万元，其中：基本支出</w:t>
      </w:r>
      <w:r>
        <w:rPr>
          <w:rFonts w:hint="default" w:ascii="仿宋_GB2312" w:hAnsi="ˎ̥" w:eastAsia="仿宋_GB2312"/>
          <w:sz w:val="32"/>
          <w:szCs w:val="32"/>
          <w:lang w:val="en-US"/>
        </w:rPr>
        <w:t>225.83</w:t>
      </w:r>
      <w:r>
        <w:rPr>
          <w:rFonts w:hint="eastAsia" w:ascii="仿宋_GB2312" w:hAnsi="ˎ̥" w:eastAsia="仿宋_GB2312"/>
          <w:sz w:val="32"/>
          <w:szCs w:val="32"/>
        </w:rPr>
        <w:t>万元，占</w:t>
      </w:r>
      <w:r>
        <w:rPr>
          <w:rFonts w:hint="eastAsia" w:ascii="仿宋_GB2312" w:hAnsi="ˎ̥" w:eastAsia="仿宋_GB2312"/>
          <w:sz w:val="32"/>
          <w:szCs w:val="32"/>
          <w:lang w:val="en-US" w:eastAsia="zh-CN"/>
        </w:rPr>
        <w:t>88.77</w:t>
      </w:r>
      <w:r>
        <w:rPr>
          <w:rFonts w:hint="eastAsia" w:ascii="仿宋_GB2312" w:hAnsi="ˎ̥" w:eastAsia="仿宋_GB2312"/>
          <w:sz w:val="32"/>
          <w:szCs w:val="32"/>
        </w:rPr>
        <w:t>%；项目支出</w:t>
      </w:r>
      <w:r>
        <w:rPr>
          <w:rFonts w:hint="default" w:ascii="仿宋_GB2312" w:hAnsi="ˎ̥" w:eastAsia="仿宋_GB2312"/>
          <w:sz w:val="32"/>
          <w:szCs w:val="32"/>
          <w:lang w:val="en-US"/>
        </w:rPr>
        <w:t>28.57</w:t>
      </w:r>
      <w:r>
        <w:rPr>
          <w:rFonts w:hint="eastAsia" w:ascii="仿宋_GB2312" w:hAnsi="ˎ̥" w:eastAsia="仿宋_GB2312"/>
          <w:sz w:val="32"/>
          <w:szCs w:val="32"/>
        </w:rPr>
        <w:t>万元，占</w:t>
      </w:r>
      <w:r>
        <w:rPr>
          <w:rFonts w:hint="eastAsia" w:ascii="仿宋_GB2312" w:hAnsi="ˎ̥" w:eastAsia="仿宋_GB2312"/>
          <w:sz w:val="32"/>
          <w:szCs w:val="32"/>
          <w:lang w:val="en-US" w:eastAsia="zh-CN"/>
        </w:rPr>
        <w:t>11.23</w:t>
      </w:r>
      <w:r>
        <w:rPr>
          <w:rFonts w:hint="eastAsia" w:ascii="仿宋_GB2312" w:hAnsi="ˎ̥" w:eastAsia="仿宋_GB2312"/>
          <w:sz w:val="32"/>
          <w:szCs w:val="32"/>
        </w:rPr>
        <w:t>%；上缴上级支出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sz w:val="32"/>
          <w:szCs w:val="32"/>
          <w:lang w:val="en-US"/>
        </w:rPr>
        <w:t>254.40</w:t>
      </w:r>
      <w:r>
        <w:rPr>
          <w:rFonts w:hint="eastAsia" w:ascii="仿宋_GB2312" w:hAnsi="ˎ̥" w:eastAsia="仿宋_GB2312"/>
          <w:sz w:val="32"/>
          <w:szCs w:val="32"/>
          <w:lang w:val="en-US"/>
        </w:rPr>
        <w:t>万元，支出</w:t>
      </w:r>
      <w:r>
        <w:rPr>
          <w:rFonts w:hint="default" w:ascii="仿宋_GB2312" w:hAnsi="ˎ̥" w:eastAsia="仿宋_GB2312"/>
          <w:sz w:val="32"/>
          <w:szCs w:val="32"/>
          <w:lang w:val="en-US"/>
        </w:rPr>
        <w:t>254.40</w:t>
      </w:r>
      <w:r>
        <w:rPr>
          <w:rFonts w:hint="eastAsia" w:ascii="仿宋_GB2312" w:hAnsi="ˎ̥" w:eastAsia="仿宋_GB2312"/>
          <w:sz w:val="32"/>
          <w:szCs w:val="32"/>
          <w:lang w:val="en-US"/>
        </w:rPr>
        <w:t>万元。与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年度相比，财政拨款收入减少</w:t>
      </w:r>
      <w:r>
        <w:rPr>
          <w:rFonts w:hint="eastAsia" w:ascii="仿宋_GB2312" w:hAnsi="ˎ̥" w:eastAsia="仿宋_GB2312"/>
          <w:sz w:val="32"/>
          <w:szCs w:val="32"/>
          <w:lang w:val="en-US" w:eastAsia="zh-CN"/>
        </w:rPr>
        <w:t>66.46</w:t>
      </w:r>
      <w:r>
        <w:rPr>
          <w:rFonts w:hint="eastAsia" w:ascii="仿宋_GB2312" w:hAnsi="ˎ̥" w:eastAsia="仿宋_GB2312"/>
          <w:sz w:val="32"/>
          <w:szCs w:val="32"/>
          <w:lang w:val="en-US"/>
        </w:rPr>
        <w:t>万元，下降</w:t>
      </w:r>
      <w:r>
        <w:rPr>
          <w:rFonts w:hint="eastAsia" w:ascii="仿宋_GB2312" w:hAnsi="ˎ̥" w:eastAsia="仿宋_GB2312"/>
          <w:sz w:val="32"/>
          <w:szCs w:val="32"/>
          <w:lang w:val="en-US" w:eastAsia="zh-CN"/>
        </w:rPr>
        <w:t>20.7</w:t>
      </w:r>
      <w:r>
        <w:rPr>
          <w:rFonts w:hint="eastAsia" w:ascii="仿宋_GB2312" w:hAnsi="ˎ̥" w:eastAsia="仿宋_GB2312"/>
          <w:sz w:val="32"/>
          <w:szCs w:val="32"/>
          <w:lang w:val="en-US"/>
        </w:rPr>
        <w:t>%，主要原因：一是</w:t>
      </w:r>
      <w:r>
        <w:rPr>
          <w:rFonts w:hint="eastAsia" w:ascii="仿宋_GB2312" w:hAnsi="ˎ̥" w:eastAsia="仿宋_GB2312"/>
          <w:color w:val="auto"/>
          <w:sz w:val="32"/>
          <w:szCs w:val="32"/>
          <w:lang w:eastAsia="zh-CN"/>
        </w:rPr>
        <w:t>幼儿人数</w:t>
      </w:r>
      <w:r>
        <w:rPr>
          <w:rFonts w:hint="eastAsia" w:ascii="仿宋_GB2312" w:hAnsi="ˎ̥" w:eastAsia="仿宋_GB2312"/>
          <w:color w:val="auto"/>
          <w:sz w:val="32"/>
          <w:szCs w:val="32"/>
          <w:lang w:val="en-US" w:eastAsia="zh-CN"/>
        </w:rPr>
        <w:t>减少</w:t>
      </w:r>
      <w:r>
        <w:rPr>
          <w:rFonts w:hint="eastAsia" w:ascii="仿宋_GB2312" w:hAnsi="ˎ̥" w:eastAsia="仿宋_GB2312"/>
          <w:sz w:val="32"/>
          <w:szCs w:val="32"/>
          <w:lang w:val="en-US"/>
        </w:rPr>
        <w:t>；二是</w:t>
      </w:r>
      <w:r>
        <w:rPr>
          <w:rFonts w:hint="eastAsia" w:ascii="仿宋_GB2312" w:hAnsi="ˎ̥" w:eastAsia="仿宋_GB2312"/>
          <w:color w:val="auto"/>
          <w:sz w:val="32"/>
          <w:szCs w:val="32"/>
          <w:lang w:eastAsia="zh-CN"/>
        </w:rPr>
        <w:t>财政拨款教职工经费</w:t>
      </w:r>
      <w:r>
        <w:rPr>
          <w:rFonts w:hint="eastAsia" w:ascii="仿宋_GB2312" w:hAnsi="ˎ̥" w:eastAsia="仿宋_GB2312"/>
          <w:color w:val="auto"/>
          <w:sz w:val="32"/>
          <w:szCs w:val="32"/>
          <w:lang w:val="en-US" w:eastAsia="zh-CN"/>
        </w:rPr>
        <w:t>减少</w:t>
      </w:r>
      <w:r>
        <w:rPr>
          <w:rFonts w:hint="eastAsia" w:ascii="仿宋_GB2312" w:hAnsi="ˎ̥" w:eastAsia="仿宋_GB2312"/>
          <w:sz w:val="32"/>
          <w:szCs w:val="32"/>
          <w:lang w:val="en-US"/>
        </w:rPr>
        <w:t>。支出减少</w:t>
      </w:r>
      <w:r>
        <w:rPr>
          <w:rFonts w:hint="eastAsia" w:ascii="仿宋_GB2312" w:hAnsi="ˎ̥" w:eastAsia="仿宋_GB2312"/>
          <w:sz w:val="32"/>
          <w:szCs w:val="32"/>
          <w:lang w:val="en-US" w:eastAsia="zh-CN"/>
        </w:rPr>
        <w:t>66.46</w:t>
      </w:r>
      <w:r>
        <w:rPr>
          <w:rFonts w:hint="eastAsia" w:ascii="仿宋_GB2312" w:hAnsi="ˎ̥" w:eastAsia="仿宋_GB2312"/>
          <w:sz w:val="32"/>
          <w:szCs w:val="32"/>
          <w:lang w:val="en-US"/>
        </w:rPr>
        <w:t>万元，下降</w:t>
      </w:r>
      <w:r>
        <w:rPr>
          <w:rFonts w:hint="eastAsia" w:ascii="仿宋_GB2312" w:hAnsi="ˎ̥" w:eastAsia="仿宋_GB2312"/>
          <w:sz w:val="32"/>
          <w:szCs w:val="32"/>
          <w:lang w:val="en-US" w:eastAsia="zh-CN"/>
        </w:rPr>
        <w:t>20.7</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幼儿人数减少</w:t>
      </w:r>
      <w:r>
        <w:rPr>
          <w:rFonts w:hint="eastAsia" w:ascii="仿宋_GB2312" w:hAnsi="ˎ̥" w:eastAsia="仿宋_GB2312"/>
          <w:sz w:val="32"/>
          <w:szCs w:val="32"/>
        </w:rPr>
        <w:t>；二是</w:t>
      </w:r>
      <w:r>
        <w:rPr>
          <w:rFonts w:hint="eastAsia" w:ascii="仿宋_GB2312" w:hAnsi="ˎ̥" w:eastAsia="仿宋_GB2312"/>
          <w:color w:val="auto"/>
          <w:sz w:val="32"/>
          <w:szCs w:val="32"/>
          <w:lang w:eastAsia="zh-CN"/>
        </w:rPr>
        <w:t>财政拨款教职工经费</w:t>
      </w:r>
      <w:r>
        <w:rPr>
          <w:rFonts w:hint="eastAsia" w:ascii="仿宋_GB2312" w:hAnsi="ˎ̥" w:eastAsia="仿宋_GB2312"/>
          <w:color w:val="auto"/>
          <w:sz w:val="32"/>
          <w:szCs w:val="32"/>
          <w:lang w:val="en-US" w:eastAsia="zh-CN"/>
        </w:rPr>
        <w:t>减少</w:t>
      </w:r>
      <w:r>
        <w:rPr>
          <w:rFonts w:hint="eastAsia" w:ascii="仿宋_GB2312" w:hAnsi="ˎ̥" w:eastAsia="仿宋_GB2312"/>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ascii="仿宋_GB2312" w:hAnsi="ˎ̥" w:eastAsia="仿宋_GB2312"/>
          <w:color w:val="auto"/>
          <w:sz w:val="32"/>
          <w:szCs w:val="32"/>
        </w:rPr>
        <w:t>2</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一致</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ascii="仿宋_GB2312" w:hAnsi="ˎ̥" w:eastAsia="仿宋_GB2312"/>
          <w:color w:val="auto"/>
          <w:sz w:val="32"/>
          <w:szCs w:val="32"/>
        </w:rPr>
        <w:t>2</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一致</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3694_WPSOffice_Level2"/>
      <w:bookmarkStart w:id="78" w:name="_Toc9989_WPSOffice_Level2"/>
      <w:bookmarkStart w:id="79" w:name="_Toc17398_WPSOffice_Level2"/>
      <w:bookmarkStart w:id="80" w:name="_Toc19665_WPSOffice_Level2"/>
      <w:bookmarkStart w:id="81" w:name="_Toc23005_WPSOffice_Level2"/>
      <w:bookmarkStart w:id="82" w:name="_Toc21737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w:t>
      </w:r>
      <w:r>
        <w:rPr>
          <w:rFonts w:hint="eastAsia" w:ascii="仿宋_GB2312" w:hAnsi="ˎ̥" w:eastAsia="仿宋_GB2312"/>
          <w:sz w:val="32"/>
          <w:szCs w:val="32"/>
          <w:lang w:val="en-US"/>
        </w:rPr>
        <w:t>财政拨款支出</w:t>
      </w:r>
      <w:r>
        <w:rPr>
          <w:rFonts w:hint="default" w:ascii="仿宋_GB2312" w:hAnsi="ˎ̥" w:eastAsia="仿宋_GB2312"/>
          <w:sz w:val="32"/>
          <w:szCs w:val="32"/>
          <w:lang w:val="en-US"/>
        </w:rPr>
        <w:t>254.40</w:t>
      </w:r>
      <w:r>
        <w:rPr>
          <w:rFonts w:hint="eastAsia" w:ascii="仿宋_GB2312" w:hAnsi="ˎ̥" w:eastAsia="仿宋_GB2312"/>
          <w:sz w:val="32"/>
          <w:szCs w:val="32"/>
          <w:lang w:val="en-US"/>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年度相比，一般公共预算财政拨款支出减少</w:t>
      </w:r>
      <w:r>
        <w:rPr>
          <w:rFonts w:hint="eastAsia" w:ascii="仿宋_GB2312" w:hAnsi="ˎ̥" w:eastAsia="仿宋_GB2312"/>
          <w:sz w:val="32"/>
          <w:szCs w:val="32"/>
          <w:lang w:val="en-US" w:eastAsia="zh-CN"/>
        </w:rPr>
        <w:t>66.46</w:t>
      </w:r>
      <w:r>
        <w:rPr>
          <w:rFonts w:hint="eastAsia" w:ascii="仿宋_GB2312" w:hAnsi="ˎ̥" w:eastAsia="仿宋_GB2312"/>
          <w:sz w:val="32"/>
          <w:szCs w:val="32"/>
          <w:lang w:val="en-US"/>
        </w:rPr>
        <w:t>万元，下降</w:t>
      </w:r>
      <w:r>
        <w:rPr>
          <w:rFonts w:hint="eastAsia" w:ascii="仿宋_GB2312" w:hAnsi="ˎ̥" w:eastAsia="仿宋_GB2312"/>
          <w:sz w:val="32"/>
          <w:szCs w:val="32"/>
          <w:lang w:val="en-US" w:eastAsia="zh-CN"/>
        </w:rPr>
        <w:t>20.7</w:t>
      </w:r>
      <w:r>
        <w:rPr>
          <w:rFonts w:hint="eastAsia" w:ascii="仿宋_GB2312" w:hAnsi="ˎ̥" w:eastAsia="仿宋_GB2312"/>
          <w:sz w:val="32"/>
          <w:szCs w:val="32"/>
          <w:lang w:val="en-US"/>
        </w:rPr>
        <w:t>%，主要原因</w:t>
      </w:r>
      <w:r>
        <w:rPr>
          <w:rFonts w:hint="eastAsia" w:ascii="仿宋_GB2312" w:hAnsi="ˎ̥" w:eastAsia="仿宋_GB2312"/>
          <w:color w:val="auto"/>
          <w:sz w:val="32"/>
          <w:szCs w:val="32"/>
        </w:rPr>
        <w:t>是</w:t>
      </w:r>
      <w:r>
        <w:rPr>
          <w:rFonts w:hint="eastAsia" w:ascii="仿宋_GB2312" w:hAnsi="ˎ̥" w:eastAsia="仿宋_GB2312"/>
          <w:color w:val="auto"/>
          <w:sz w:val="32"/>
          <w:szCs w:val="32"/>
          <w:lang w:val="en-US" w:eastAsia="zh-CN"/>
        </w:rPr>
        <w:t>幼儿人数减少，</w:t>
      </w:r>
      <w:r>
        <w:rPr>
          <w:rFonts w:hint="eastAsia" w:ascii="仿宋_GB2312" w:hAnsi="ˎ̥" w:eastAsia="仿宋_GB2312"/>
          <w:color w:val="auto"/>
          <w:sz w:val="32"/>
          <w:szCs w:val="32"/>
          <w:lang w:eastAsia="zh-CN"/>
        </w:rPr>
        <w:t>教育经费支出</w:t>
      </w:r>
      <w:r>
        <w:rPr>
          <w:rFonts w:hint="eastAsia" w:ascii="仿宋_GB2312" w:hAnsi="ˎ̥" w:eastAsia="仿宋_GB2312"/>
          <w:color w:val="auto"/>
          <w:sz w:val="32"/>
          <w:szCs w:val="32"/>
          <w:lang w:val="en-US" w:eastAsia="zh-CN"/>
        </w:rPr>
        <w:t>减少</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加上人员调动，教职工人数减少，支出也减少</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8793_WPSOffice_Level2"/>
      <w:bookmarkStart w:id="84" w:name="_Toc19535_WPSOffice_Level2"/>
      <w:bookmarkStart w:id="85" w:name="_Toc23864_WPSOffice_Level2"/>
      <w:bookmarkStart w:id="86" w:name="_Toc2711_WPSOffice_Level2"/>
      <w:bookmarkStart w:id="87" w:name="_Toc27767_WPSOffice_Level2"/>
      <w:bookmarkStart w:id="88" w:name="_Toc19075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w:t>
      </w:r>
      <w:r>
        <w:rPr>
          <w:rFonts w:hint="eastAsia" w:ascii="仿宋_GB2312" w:hAnsi="ˎ̥" w:eastAsia="仿宋_GB2312"/>
          <w:sz w:val="32"/>
          <w:szCs w:val="32"/>
          <w:lang w:val="en-US"/>
        </w:rPr>
        <w:t>共预算财政拨款支出</w:t>
      </w:r>
      <w:r>
        <w:rPr>
          <w:rFonts w:hint="default" w:ascii="仿宋_GB2312" w:hAnsi="ˎ̥" w:eastAsia="仿宋_GB2312"/>
          <w:sz w:val="32"/>
          <w:szCs w:val="32"/>
          <w:lang w:val="en-US"/>
        </w:rPr>
        <w:t>254.40</w:t>
      </w:r>
      <w:r>
        <w:rPr>
          <w:rFonts w:hint="eastAsia" w:ascii="仿宋_GB2312" w:hAnsi="ˎ̥" w:eastAsia="仿宋_GB2312"/>
          <w:sz w:val="32"/>
          <w:szCs w:val="32"/>
          <w:lang w:val="en-US"/>
        </w:rPr>
        <w:t>万元，主要用于以下方面：</w:t>
      </w:r>
      <w:r>
        <w:rPr>
          <w:rFonts w:hint="default" w:ascii="仿宋_GB2312" w:hAnsi="ˎ̥" w:eastAsia="仿宋_GB2312" w:cs="仿宋_GB2312"/>
          <w:b w:val="0"/>
          <w:bCs w:val="0"/>
          <w:color w:val="auto"/>
          <w:kern w:val="0"/>
          <w:sz w:val="32"/>
          <w:szCs w:val="32"/>
          <w:shd w:val="clear" w:color="auto" w:fill="FFFFFF"/>
        </w:rPr>
        <w:t>教育支出（类）</w:t>
      </w:r>
      <w:r>
        <w:rPr>
          <w:rFonts w:hint="default" w:ascii="仿宋_GB2312" w:hAnsi="ˎ̥" w:eastAsia="仿宋_GB2312" w:cs="仿宋_GB2312"/>
          <w:color w:val="auto"/>
          <w:kern w:val="0"/>
          <w:sz w:val="32"/>
          <w:szCs w:val="32"/>
          <w:shd w:val="clear" w:color="auto" w:fill="FFFFFF"/>
        </w:rPr>
        <w:t>支出</w:t>
      </w:r>
      <w:r>
        <w:rPr>
          <w:rFonts w:hint="eastAsia" w:ascii="仿宋_GB2312" w:hAnsi="ˎ̥" w:eastAsia="仿宋_GB2312" w:cs="仿宋_GB2312"/>
          <w:color w:val="auto"/>
          <w:kern w:val="0"/>
          <w:sz w:val="32"/>
          <w:szCs w:val="32"/>
          <w:shd w:val="clear" w:color="auto" w:fill="FFFFFF"/>
          <w:lang w:val="en-US" w:eastAsia="zh-CN"/>
        </w:rPr>
        <w:t>184.9</w:t>
      </w:r>
      <w:r>
        <w:rPr>
          <w:rFonts w:hint="default" w:ascii="仿宋_GB2312" w:hAnsi="ˎ̥" w:eastAsia="仿宋_GB2312" w:cs="仿宋_GB2312"/>
          <w:color w:val="auto"/>
          <w:kern w:val="0"/>
          <w:sz w:val="32"/>
          <w:szCs w:val="32"/>
          <w:shd w:val="clear" w:color="auto" w:fill="FFFFFF"/>
        </w:rPr>
        <w:t>万元，占</w:t>
      </w:r>
      <w:r>
        <w:rPr>
          <w:rFonts w:hint="eastAsia" w:ascii="仿宋_GB2312" w:hAnsi="ˎ̥" w:eastAsia="仿宋_GB2312" w:cs="仿宋_GB2312"/>
          <w:color w:val="auto"/>
          <w:kern w:val="0"/>
          <w:sz w:val="32"/>
          <w:szCs w:val="32"/>
          <w:shd w:val="clear" w:color="auto" w:fill="FFFFFF"/>
          <w:lang w:val="en-US" w:eastAsia="zh-CN"/>
        </w:rPr>
        <w:t>72.68%</w:t>
      </w:r>
      <w:r>
        <w:rPr>
          <w:rFonts w:hint="default" w:ascii="仿宋_GB2312" w:hAnsi="ˎ̥" w:eastAsia="仿宋_GB2312" w:cs="仿宋_GB2312"/>
          <w:color w:val="auto"/>
          <w:kern w:val="0"/>
          <w:sz w:val="32"/>
          <w:szCs w:val="32"/>
          <w:shd w:val="clear" w:color="auto" w:fill="FFFFFF"/>
        </w:rPr>
        <w:t>；</w:t>
      </w:r>
      <w:r>
        <w:rPr>
          <w:rFonts w:hint="default" w:ascii="仿宋_GB2312" w:hAnsi="ˎ̥" w:eastAsia="仿宋_GB2312" w:cs="仿宋_GB2312"/>
          <w:b w:val="0"/>
          <w:bCs w:val="0"/>
          <w:color w:val="auto"/>
          <w:kern w:val="0"/>
          <w:sz w:val="32"/>
          <w:szCs w:val="32"/>
          <w:shd w:val="clear" w:color="auto" w:fill="FFFFFF"/>
        </w:rPr>
        <w:t>社会保障和就业（类）支出</w:t>
      </w:r>
      <w:r>
        <w:rPr>
          <w:rFonts w:hint="eastAsia" w:ascii="仿宋_GB2312" w:hAnsi="ˎ̥" w:eastAsia="仿宋_GB2312" w:cs="仿宋_GB2312"/>
          <w:b w:val="0"/>
          <w:bCs w:val="0"/>
          <w:color w:val="auto"/>
          <w:kern w:val="0"/>
          <w:sz w:val="32"/>
          <w:szCs w:val="32"/>
          <w:shd w:val="clear" w:color="auto" w:fill="FFFFFF"/>
          <w:lang w:val="en-US" w:eastAsia="zh-CN"/>
        </w:rPr>
        <w:t>30.24</w:t>
      </w:r>
      <w:r>
        <w:rPr>
          <w:rFonts w:hint="default" w:ascii="仿宋_GB2312" w:hAnsi="ˎ̥" w:eastAsia="仿宋_GB2312" w:cs="仿宋_GB2312"/>
          <w:b w:val="0"/>
          <w:bCs w:val="0"/>
          <w:color w:val="auto"/>
          <w:kern w:val="0"/>
          <w:sz w:val="32"/>
          <w:szCs w:val="32"/>
          <w:shd w:val="clear" w:color="auto" w:fill="FFFFFF"/>
        </w:rPr>
        <w:t>万元，占</w:t>
      </w:r>
      <w:r>
        <w:rPr>
          <w:rFonts w:hint="eastAsia" w:ascii="仿宋_GB2312" w:hAnsi="ˎ̥" w:eastAsia="仿宋_GB2312" w:cs="仿宋_GB2312"/>
          <w:b w:val="0"/>
          <w:bCs w:val="0"/>
          <w:color w:val="auto"/>
          <w:kern w:val="0"/>
          <w:sz w:val="32"/>
          <w:szCs w:val="32"/>
          <w:shd w:val="clear" w:color="auto" w:fill="FFFFFF"/>
          <w:lang w:val="en-US" w:eastAsia="zh-CN"/>
        </w:rPr>
        <w:t>11.89</w:t>
      </w:r>
      <w:r>
        <w:rPr>
          <w:rFonts w:hint="default" w:ascii="仿宋_GB2312" w:hAnsi="ˎ̥" w:eastAsia="仿宋_GB2312" w:cs="仿宋_GB2312"/>
          <w:b w:val="0"/>
          <w:bCs w:val="0"/>
          <w:color w:val="auto"/>
          <w:kern w:val="0"/>
          <w:sz w:val="32"/>
          <w:szCs w:val="32"/>
          <w:shd w:val="clear" w:color="auto" w:fill="FFFFFF"/>
        </w:rPr>
        <w:t>%；卫生健康支出（类）</w:t>
      </w:r>
      <w:r>
        <w:rPr>
          <w:rFonts w:hint="eastAsia" w:ascii="仿宋_GB2312" w:hAnsi="ˎ̥" w:eastAsia="仿宋_GB2312" w:cs="仿宋_GB2312"/>
          <w:b w:val="0"/>
          <w:bCs w:val="0"/>
          <w:color w:val="auto"/>
          <w:kern w:val="0"/>
          <w:sz w:val="32"/>
          <w:szCs w:val="32"/>
          <w:shd w:val="clear" w:color="auto" w:fill="FFFFFF"/>
          <w:lang w:val="en-US" w:eastAsia="zh-CN"/>
        </w:rPr>
        <w:t>22.9</w:t>
      </w:r>
      <w:r>
        <w:rPr>
          <w:rFonts w:hint="default" w:ascii="仿宋_GB2312" w:hAnsi="ˎ̥" w:eastAsia="仿宋_GB2312" w:cs="仿宋_GB2312"/>
          <w:b w:val="0"/>
          <w:bCs w:val="0"/>
          <w:color w:val="auto"/>
          <w:kern w:val="0"/>
          <w:sz w:val="32"/>
          <w:szCs w:val="32"/>
          <w:shd w:val="clear" w:color="auto" w:fill="FFFFFF"/>
        </w:rPr>
        <w:t>万元，占</w:t>
      </w:r>
      <w:r>
        <w:rPr>
          <w:rFonts w:hint="eastAsia" w:ascii="仿宋_GB2312" w:hAnsi="ˎ̥" w:eastAsia="仿宋_GB2312" w:cs="仿宋_GB2312"/>
          <w:b w:val="0"/>
          <w:bCs w:val="0"/>
          <w:color w:val="auto"/>
          <w:kern w:val="0"/>
          <w:sz w:val="32"/>
          <w:szCs w:val="32"/>
          <w:shd w:val="clear" w:color="auto" w:fill="FFFFFF"/>
          <w:lang w:val="en-US" w:eastAsia="zh-CN"/>
        </w:rPr>
        <w:t>9</w:t>
      </w:r>
      <w:r>
        <w:rPr>
          <w:rFonts w:hint="default" w:ascii="仿宋_GB2312" w:hAnsi="ˎ̥" w:eastAsia="仿宋_GB2312" w:cs="仿宋_GB2312"/>
          <w:b w:val="0"/>
          <w:bCs w:val="0"/>
          <w:color w:val="auto"/>
          <w:kern w:val="0"/>
          <w:sz w:val="32"/>
          <w:szCs w:val="32"/>
          <w:shd w:val="clear" w:color="auto" w:fill="FFFFFF"/>
        </w:rPr>
        <w:t>%；</w:t>
      </w:r>
      <w:r>
        <w:rPr>
          <w:rFonts w:hint="eastAsia" w:ascii="仿宋_GB2312" w:hAnsi="ˎ̥" w:eastAsia="仿宋_GB2312" w:cs="仿宋_GB2312"/>
          <w:b w:val="0"/>
          <w:bCs w:val="0"/>
          <w:color w:val="auto"/>
          <w:kern w:val="0"/>
          <w:sz w:val="32"/>
          <w:szCs w:val="32"/>
          <w:shd w:val="clear" w:color="auto" w:fill="FFFFFF"/>
          <w:lang w:eastAsia="zh-CN"/>
        </w:rPr>
        <w:t>住房保障支出（类）</w:t>
      </w:r>
      <w:r>
        <w:rPr>
          <w:rFonts w:hint="default" w:ascii="仿宋_GB2312" w:hAnsi="ˎ̥" w:eastAsia="仿宋_GB2312" w:cs="仿宋_GB2312"/>
          <w:b w:val="0"/>
          <w:bCs w:val="0"/>
          <w:color w:val="auto"/>
          <w:kern w:val="0"/>
          <w:sz w:val="32"/>
          <w:szCs w:val="32"/>
          <w:shd w:val="clear" w:color="auto" w:fill="FFFFFF"/>
        </w:rPr>
        <w:t>支出</w:t>
      </w:r>
      <w:r>
        <w:rPr>
          <w:rFonts w:hint="eastAsia" w:ascii="仿宋_GB2312" w:hAnsi="ˎ̥" w:eastAsia="仿宋_GB2312" w:cs="仿宋_GB2312"/>
          <w:b w:val="0"/>
          <w:bCs w:val="0"/>
          <w:color w:val="auto"/>
          <w:kern w:val="0"/>
          <w:sz w:val="32"/>
          <w:szCs w:val="32"/>
          <w:shd w:val="clear" w:color="auto" w:fill="FFFFFF"/>
          <w:lang w:val="en-US" w:eastAsia="zh-CN"/>
        </w:rPr>
        <w:t>16.36</w:t>
      </w:r>
      <w:r>
        <w:rPr>
          <w:rFonts w:hint="default" w:ascii="仿宋_GB2312" w:hAnsi="ˎ̥" w:eastAsia="仿宋_GB2312" w:cs="仿宋_GB2312"/>
          <w:color w:val="auto"/>
          <w:kern w:val="0"/>
          <w:sz w:val="32"/>
          <w:szCs w:val="32"/>
          <w:shd w:val="clear" w:color="auto" w:fill="FFFFFF"/>
        </w:rPr>
        <w:t>万元，占</w:t>
      </w:r>
      <w:r>
        <w:rPr>
          <w:rFonts w:hint="eastAsia" w:ascii="仿宋_GB2312" w:hAnsi="ˎ̥" w:eastAsia="仿宋_GB2312" w:cs="仿宋_GB2312"/>
          <w:color w:val="auto"/>
          <w:kern w:val="0"/>
          <w:sz w:val="32"/>
          <w:szCs w:val="32"/>
          <w:shd w:val="clear" w:color="auto" w:fill="FFFFFF"/>
          <w:lang w:val="en-US" w:eastAsia="zh-CN"/>
        </w:rPr>
        <w:t>6.43</w:t>
      </w:r>
      <w:r>
        <w:rPr>
          <w:rFonts w:hint="default" w:ascii="仿宋_GB2312" w:hAnsi="ˎ̥" w:eastAsia="仿宋_GB2312" w:cs="仿宋_GB2312"/>
          <w:color w:val="auto"/>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2318_WPSOffice_Level2"/>
      <w:bookmarkStart w:id="90" w:name="_Toc25136_WPSOffice_Level2"/>
      <w:bookmarkStart w:id="91" w:name="_Toc15415_WPSOffice_Level2"/>
      <w:bookmarkStart w:id="92" w:name="_Toc29364_WPSOffice_Level2"/>
      <w:bookmarkStart w:id="93" w:name="_Toc9502_WPSOffice_Level2"/>
      <w:bookmarkStart w:id="94" w:name="_Toc21701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auto"/>
          <w:sz w:val="32"/>
          <w:szCs w:val="32"/>
          <w:lang w:val="en-US" w:eastAsia="zh-CN"/>
        </w:rPr>
        <w:t>196.93</w:t>
      </w:r>
      <w:r>
        <w:rPr>
          <w:rFonts w:hint="eastAsia" w:ascii="仿宋_GB2312" w:hAnsi="ˎ̥" w:eastAsia="仿宋_GB2312"/>
          <w:sz w:val="32"/>
          <w:szCs w:val="32"/>
        </w:rPr>
        <w:t>万元，支出决算为</w:t>
      </w:r>
      <w:r>
        <w:rPr>
          <w:rFonts w:hint="default" w:ascii="仿宋_GB2312" w:hAnsi="ˎ̥" w:eastAsia="仿宋_GB2312"/>
          <w:color w:val="000000" w:themeColor="text1"/>
          <w:sz w:val="32"/>
          <w:szCs w:val="32"/>
          <w:lang w:val="en-US"/>
          <w14:textFill>
            <w14:solidFill>
              <w14:schemeClr w14:val="tx1"/>
            </w14:solidFill>
          </w14:textFill>
        </w:rPr>
        <w:t>254.40</w:t>
      </w:r>
      <w:r>
        <w:rPr>
          <w:rFonts w:hint="eastAsia" w:ascii="仿宋_GB2312" w:hAnsi="ˎ̥" w:eastAsia="仿宋_GB2312"/>
          <w:sz w:val="32"/>
          <w:szCs w:val="32"/>
        </w:rPr>
        <w:t>万元，完成年初预算</w:t>
      </w:r>
      <w:r>
        <w:rPr>
          <w:rFonts w:hint="eastAsia" w:ascii="仿宋_GB2312" w:hAnsi="ˎ̥" w:eastAsia="仿宋_GB2312"/>
          <w:sz w:val="32"/>
          <w:szCs w:val="32"/>
          <w:lang w:val="en-US" w:eastAsia="zh-CN"/>
        </w:rPr>
        <w:t>129.18</w:t>
      </w:r>
      <w:r>
        <w:rPr>
          <w:rFonts w:hint="eastAsia" w:ascii="仿宋_GB2312" w:hAnsi="ˎ̥" w:eastAsia="仿宋_GB2312"/>
          <w:sz w:val="32"/>
          <w:szCs w:val="32"/>
        </w:rPr>
        <w:t>%。其中：</w:t>
      </w:r>
      <w:r>
        <w:rPr>
          <w:rFonts w:hint="eastAsia" w:ascii="仿宋_GB2312" w:hAnsi="ˎ̥" w:eastAsia="仿宋_GB2312"/>
          <w:color w:val="auto"/>
          <w:sz w:val="32"/>
          <w:szCs w:val="32"/>
        </w:rPr>
        <w:t>其中：</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bCs w:val="0"/>
          <w:color w:val="auto"/>
          <w:sz w:val="32"/>
          <w:szCs w:val="32"/>
          <w:shd w:val="clear" w:color="auto" w:fill="FFFFFF"/>
        </w:rPr>
      </w:pPr>
      <w:r>
        <w:rPr>
          <w:rFonts w:hint="default" w:ascii="仿宋_GB2312" w:hAnsi="ˎ̥" w:eastAsia="仿宋_GB2312" w:cs="仿宋_GB2312"/>
          <w:color w:val="auto"/>
          <w:sz w:val="32"/>
          <w:szCs w:val="32"/>
          <w:shd w:val="clear" w:color="auto" w:fill="FFFFFF"/>
          <w:lang w:val="en-US"/>
        </w:rPr>
        <w:t>1.</w:t>
      </w:r>
      <w:r>
        <w:rPr>
          <w:rFonts w:hint="eastAsia" w:ascii="仿宋_GB2312" w:hAnsi="ˎ̥" w:eastAsia="仿宋_GB2312" w:cs="仿宋_GB2312"/>
          <w:b/>
          <w:bCs w:val="0"/>
          <w:color w:val="auto"/>
          <w:sz w:val="32"/>
          <w:szCs w:val="32"/>
          <w:shd w:val="clear" w:color="auto" w:fill="FFFFFF"/>
          <w:lang w:val="en-US" w:eastAsia="zh-CN"/>
        </w:rPr>
        <w:t>教育支出</w:t>
      </w:r>
      <w:r>
        <w:rPr>
          <w:rFonts w:hint="default" w:ascii="仿宋_GB2312" w:hAnsi="ˎ̥" w:eastAsia="仿宋_GB2312" w:cs="仿宋_GB2312"/>
          <w:b/>
          <w:bCs w:val="0"/>
          <w:color w:val="auto"/>
          <w:sz w:val="32"/>
          <w:szCs w:val="32"/>
          <w:shd w:val="clear" w:color="auto" w:fill="FFFFFF"/>
        </w:rPr>
        <w:t>（类）。</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lang w:val="en-US"/>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139.48</w:t>
      </w:r>
      <w:r>
        <w:rPr>
          <w:rFonts w:hint="default" w:ascii="仿宋_GB2312" w:hAnsi="ˎ̥" w:eastAsia="仿宋_GB2312" w:cs="仿宋_GB2312"/>
          <w:color w:val="auto"/>
          <w:sz w:val="32"/>
          <w:szCs w:val="32"/>
          <w:shd w:val="clear" w:color="auto" w:fill="FFFFFF"/>
        </w:rPr>
        <w:t>元，支出决算为</w:t>
      </w:r>
      <w:r>
        <w:rPr>
          <w:rFonts w:hint="eastAsia" w:ascii="仿宋_GB2312" w:hAnsi="ˎ̥" w:eastAsia="仿宋_GB2312" w:cs="仿宋_GB2312"/>
          <w:color w:val="auto"/>
          <w:sz w:val="32"/>
          <w:szCs w:val="32"/>
          <w:shd w:val="clear" w:color="auto" w:fill="FFFFFF"/>
          <w:lang w:val="en-US" w:eastAsia="zh-CN"/>
        </w:rPr>
        <w:t>184.9</w:t>
      </w:r>
      <w:r>
        <w:rPr>
          <w:rFonts w:hint="default" w:ascii="仿宋_GB2312" w:hAnsi="ˎ̥" w:eastAsia="仿宋_GB2312" w:cs="仿宋_GB2312"/>
          <w:color w:val="auto"/>
          <w:sz w:val="32"/>
          <w:szCs w:val="32"/>
          <w:shd w:val="clear" w:color="auto" w:fill="FFFFFF"/>
        </w:rPr>
        <w:t>万元，完成年初预算</w:t>
      </w:r>
      <w:r>
        <w:rPr>
          <w:rFonts w:hint="eastAsia" w:ascii="仿宋_GB2312" w:hAnsi="ˎ̥" w:eastAsia="仿宋_GB2312" w:cs="仿宋_GB2312"/>
          <w:color w:val="auto"/>
          <w:sz w:val="32"/>
          <w:szCs w:val="32"/>
          <w:shd w:val="clear" w:color="auto" w:fill="FFFFFF"/>
          <w:lang w:val="en-US" w:eastAsia="zh-CN"/>
        </w:rPr>
        <w:t>的132.56</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。决算数大于预算数的主要原因：一是</w:t>
      </w:r>
      <w:r>
        <w:rPr>
          <w:rFonts w:hint="eastAsia" w:ascii="仿宋_GB2312" w:hAnsi="ˎ̥" w:eastAsia="仿宋_GB2312" w:cs="仿宋_GB2312"/>
          <w:color w:val="auto"/>
          <w:sz w:val="32"/>
          <w:szCs w:val="32"/>
          <w:shd w:val="clear" w:color="auto" w:fill="FFFFFF"/>
          <w:lang w:val="en-US" w:eastAsia="zh-CN"/>
        </w:rPr>
        <w:t>室内外教玩具费用增加</w:t>
      </w:r>
      <w:r>
        <w:rPr>
          <w:rFonts w:hint="default" w:ascii="仿宋_GB2312" w:hAnsi="ˎ̥" w:eastAsia="仿宋_GB2312" w:cs="仿宋_GB2312"/>
          <w:color w:val="auto"/>
          <w:sz w:val="32"/>
          <w:szCs w:val="32"/>
          <w:shd w:val="clear" w:color="auto" w:fill="FFFFFF"/>
        </w:rPr>
        <w:t>；二是</w:t>
      </w:r>
      <w:r>
        <w:rPr>
          <w:rFonts w:hint="eastAsia" w:ascii="仿宋_GB2312" w:hAnsi="ˎ̥" w:eastAsia="仿宋_GB2312" w:cs="仿宋_GB2312"/>
          <w:color w:val="auto"/>
          <w:sz w:val="32"/>
          <w:szCs w:val="32"/>
          <w:shd w:val="clear" w:color="auto" w:fill="FFFFFF"/>
          <w:lang w:val="en-US" w:eastAsia="zh-CN"/>
        </w:rPr>
        <w:t>园所改善教育教学所需费用增加</w:t>
      </w:r>
      <w:r>
        <w:rPr>
          <w:rFonts w:hint="default" w:ascii="仿宋_GB2312" w:hAnsi="ˎ̥" w:eastAsia="仿宋_GB2312" w:cs="仿宋_GB2312"/>
          <w:color w:val="auto"/>
          <w:sz w:val="32"/>
          <w:szCs w:val="32"/>
          <w:shd w:val="clear" w:color="auto" w:fill="FFFFFF"/>
        </w:rPr>
        <w:t>。</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bCs w:val="0"/>
          <w:color w:val="auto"/>
          <w:sz w:val="32"/>
          <w:szCs w:val="32"/>
          <w:shd w:val="clear" w:color="auto" w:fill="FFFFFF"/>
          <w:lang w:val="en-US"/>
        </w:rPr>
      </w:pPr>
      <w:r>
        <w:rPr>
          <w:rFonts w:hint="eastAsia" w:ascii="仿宋_GB2312" w:hAnsi="ˎ̥" w:eastAsia="仿宋_GB2312" w:cs="仿宋_GB2312"/>
          <w:color w:val="auto"/>
          <w:sz w:val="32"/>
          <w:szCs w:val="32"/>
          <w:shd w:val="clear" w:color="auto" w:fill="FFFFFF"/>
          <w:lang w:val="en-US" w:eastAsia="zh-CN"/>
        </w:rPr>
        <w:t>2</w:t>
      </w:r>
      <w:r>
        <w:rPr>
          <w:rFonts w:hint="default" w:ascii="仿宋_GB2312" w:hAnsi="ˎ̥" w:eastAsia="仿宋_GB2312" w:cs="仿宋_GB2312"/>
          <w:color w:val="auto"/>
          <w:sz w:val="32"/>
          <w:szCs w:val="32"/>
          <w:shd w:val="clear" w:color="auto" w:fill="FFFFFF"/>
          <w:lang w:val="en-US"/>
        </w:rPr>
        <w:t>.</w:t>
      </w:r>
      <w:r>
        <w:rPr>
          <w:rFonts w:hint="eastAsia" w:ascii="仿宋_GB2312" w:hAnsi="ˎ̥" w:eastAsia="仿宋_GB2312" w:cs="仿宋_GB2312"/>
          <w:b/>
          <w:bCs w:val="0"/>
          <w:color w:val="auto"/>
          <w:sz w:val="32"/>
          <w:szCs w:val="32"/>
          <w:shd w:val="clear" w:color="auto" w:fill="FFFFFF"/>
          <w:lang w:val="en-US" w:eastAsia="zh-CN"/>
        </w:rPr>
        <w:t>社会保障和就业</w:t>
      </w:r>
      <w:r>
        <w:rPr>
          <w:rFonts w:hint="default" w:ascii="仿宋_GB2312" w:hAnsi="ˎ̥" w:eastAsia="仿宋_GB2312" w:cs="仿宋_GB2312"/>
          <w:b/>
          <w:bCs w:val="0"/>
          <w:color w:val="auto"/>
          <w:sz w:val="32"/>
          <w:szCs w:val="32"/>
          <w:shd w:val="clear" w:color="auto" w:fill="FFFFFF"/>
        </w:rPr>
        <w:t>（类）。</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23.58</w:t>
      </w:r>
      <w:r>
        <w:rPr>
          <w:rFonts w:hint="default" w:ascii="仿宋_GB2312" w:hAnsi="ˎ̥" w:eastAsia="仿宋_GB2312" w:cs="仿宋_GB2312"/>
          <w:color w:val="auto"/>
          <w:sz w:val="32"/>
          <w:szCs w:val="32"/>
          <w:shd w:val="clear" w:color="auto" w:fill="FFFFFF"/>
        </w:rPr>
        <w:t>万元，支出决算为</w:t>
      </w:r>
      <w:r>
        <w:rPr>
          <w:rFonts w:hint="eastAsia" w:ascii="仿宋_GB2312" w:hAnsi="ˎ̥" w:eastAsia="仿宋_GB2312" w:cs="仿宋_GB2312"/>
          <w:color w:val="auto"/>
          <w:sz w:val="32"/>
          <w:szCs w:val="32"/>
          <w:shd w:val="clear" w:color="auto" w:fill="FFFFFF"/>
          <w:lang w:val="en-US" w:eastAsia="zh-CN"/>
        </w:rPr>
        <w:t>30.24</w:t>
      </w:r>
      <w:r>
        <w:rPr>
          <w:rFonts w:hint="default" w:ascii="仿宋_GB2312" w:hAnsi="ˎ̥" w:eastAsia="仿宋_GB2312" w:cs="仿宋_GB2312"/>
          <w:color w:val="auto"/>
          <w:sz w:val="32"/>
          <w:szCs w:val="32"/>
          <w:shd w:val="clear" w:color="auto" w:fill="FFFFFF"/>
        </w:rPr>
        <w:t>万元，完成年初预算的</w:t>
      </w:r>
      <w:r>
        <w:rPr>
          <w:rFonts w:hint="eastAsia" w:ascii="仿宋_GB2312" w:hAnsi="ˎ̥" w:eastAsia="仿宋_GB2312" w:cs="仿宋_GB2312"/>
          <w:color w:val="auto"/>
          <w:sz w:val="32"/>
          <w:szCs w:val="32"/>
          <w:shd w:val="clear" w:color="auto" w:fill="FFFFFF"/>
          <w:lang w:val="en-US" w:eastAsia="zh-CN"/>
        </w:rPr>
        <w:t>128.24</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。决算数大于预算数的主要原因：一是</w:t>
      </w:r>
      <w:r>
        <w:rPr>
          <w:rFonts w:hint="eastAsia" w:ascii="仿宋_GB2312" w:hAnsi="ˎ̥" w:eastAsia="仿宋_GB2312" w:cs="仿宋_GB2312"/>
          <w:color w:val="auto"/>
          <w:sz w:val="32"/>
          <w:szCs w:val="32"/>
          <w:shd w:val="clear" w:color="auto" w:fill="FFFFFF"/>
          <w:lang w:val="en-US" w:eastAsia="zh-CN"/>
        </w:rPr>
        <w:t>工资福利增高；二是教师岗位晋升</w:t>
      </w:r>
      <w:r>
        <w:rPr>
          <w:rFonts w:hint="default" w:ascii="仿宋_GB2312" w:hAnsi="ˎ̥" w:eastAsia="仿宋_GB2312" w:cs="仿宋_GB2312"/>
          <w:color w:val="auto"/>
          <w:sz w:val="32"/>
          <w:szCs w:val="32"/>
          <w:shd w:val="clear" w:color="auto" w:fill="FFFFFF"/>
        </w:rPr>
        <w:t>。</w:t>
      </w:r>
    </w:p>
    <w:p>
      <w:pPr>
        <w:keepNext w:val="0"/>
        <w:keepLines w:val="0"/>
        <w:widowControl/>
        <w:numPr>
          <w:ilvl w:val="0"/>
          <w:numId w:val="3"/>
        </w:numPr>
        <w:suppressLineNumbers w:val="0"/>
        <w:spacing w:before="0" w:beforeAutospacing="0" w:after="100" w:afterAutospacing="1"/>
        <w:ind w:left="0" w:right="0" w:firstLine="643" w:firstLineChars="200"/>
        <w:jc w:val="left"/>
        <w:rPr>
          <w:rFonts w:hint="default" w:ascii="仿宋_GB2312" w:hAnsi="ˎ̥" w:eastAsia="仿宋_GB2312" w:cs="仿宋_GB2312"/>
          <w:b/>
          <w:bCs w:val="0"/>
          <w:color w:val="auto"/>
          <w:sz w:val="32"/>
          <w:szCs w:val="32"/>
          <w:shd w:val="clear" w:color="auto" w:fill="FFFFFF"/>
        </w:rPr>
      </w:pPr>
      <w:r>
        <w:rPr>
          <w:rFonts w:hint="eastAsia" w:ascii="仿宋_GB2312" w:hAnsi="ˎ̥" w:eastAsia="仿宋_GB2312" w:cs="仿宋_GB2312"/>
          <w:b/>
          <w:bCs w:val="0"/>
          <w:color w:val="auto"/>
          <w:sz w:val="32"/>
          <w:szCs w:val="32"/>
          <w:shd w:val="clear" w:color="auto" w:fill="FFFFFF"/>
          <w:lang w:val="en-US" w:eastAsia="zh-CN"/>
        </w:rPr>
        <w:t>卫生健康支出</w:t>
      </w:r>
      <w:r>
        <w:rPr>
          <w:rFonts w:hint="default" w:ascii="仿宋_GB2312" w:hAnsi="ˎ̥" w:eastAsia="仿宋_GB2312" w:cs="仿宋_GB2312"/>
          <w:b/>
          <w:bCs w:val="0"/>
          <w:color w:val="auto"/>
          <w:sz w:val="32"/>
          <w:szCs w:val="32"/>
          <w:shd w:val="clear" w:color="auto" w:fill="FFFFFF"/>
        </w:rPr>
        <w:t>（类）。</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19.43</w:t>
      </w:r>
      <w:r>
        <w:rPr>
          <w:rFonts w:hint="default" w:ascii="仿宋_GB2312" w:hAnsi="ˎ̥" w:eastAsia="仿宋_GB2312" w:cs="仿宋_GB2312"/>
          <w:color w:val="auto"/>
          <w:sz w:val="32"/>
          <w:szCs w:val="32"/>
          <w:shd w:val="clear" w:color="auto" w:fill="FFFFFF"/>
        </w:rPr>
        <w:t>万元，支出决算为</w:t>
      </w:r>
      <w:r>
        <w:rPr>
          <w:rFonts w:hint="eastAsia" w:ascii="仿宋_GB2312" w:hAnsi="ˎ̥" w:eastAsia="仿宋_GB2312" w:cs="仿宋_GB2312"/>
          <w:color w:val="auto"/>
          <w:sz w:val="32"/>
          <w:szCs w:val="32"/>
          <w:shd w:val="clear" w:color="auto" w:fill="FFFFFF"/>
          <w:lang w:val="en-US" w:eastAsia="zh-CN"/>
        </w:rPr>
        <w:t>22.9</w:t>
      </w:r>
      <w:r>
        <w:rPr>
          <w:rFonts w:hint="default" w:ascii="仿宋_GB2312" w:hAnsi="ˎ̥" w:eastAsia="仿宋_GB2312" w:cs="仿宋_GB2312"/>
          <w:color w:val="auto"/>
          <w:sz w:val="32"/>
          <w:szCs w:val="32"/>
          <w:shd w:val="clear" w:color="auto" w:fill="FFFFFF"/>
        </w:rPr>
        <w:t>万元，完成年初预算的</w:t>
      </w:r>
      <w:r>
        <w:rPr>
          <w:rFonts w:hint="eastAsia" w:ascii="仿宋_GB2312" w:hAnsi="ˎ̥" w:eastAsia="仿宋_GB2312" w:cs="仿宋_GB2312"/>
          <w:color w:val="auto"/>
          <w:sz w:val="32"/>
          <w:szCs w:val="32"/>
          <w:shd w:val="clear" w:color="auto" w:fill="FFFFFF"/>
          <w:lang w:val="en-US" w:eastAsia="zh-CN"/>
        </w:rPr>
        <w:t>117.86</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。决算数大于预算数的主要原因：一是</w:t>
      </w:r>
      <w:r>
        <w:rPr>
          <w:rFonts w:hint="eastAsia" w:ascii="仿宋_GB2312" w:hAnsi="ˎ̥" w:eastAsia="仿宋_GB2312" w:cs="仿宋_GB2312"/>
          <w:color w:val="auto"/>
          <w:sz w:val="32"/>
          <w:szCs w:val="32"/>
          <w:shd w:val="clear" w:color="auto" w:fill="FFFFFF"/>
          <w:lang w:val="en-US" w:eastAsia="zh-CN"/>
        </w:rPr>
        <w:t>工资福利增高；二是教师岗位晋升</w:t>
      </w:r>
      <w:r>
        <w:rPr>
          <w:rFonts w:hint="default" w:ascii="仿宋_GB2312" w:hAnsi="ˎ̥" w:eastAsia="仿宋_GB2312" w:cs="仿宋_GB2312"/>
          <w:color w:val="auto"/>
          <w:sz w:val="32"/>
          <w:szCs w:val="32"/>
          <w:shd w:val="clear" w:color="auto" w:fill="FFFFFF"/>
        </w:rPr>
        <w:t>。</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bCs w:val="0"/>
          <w:color w:val="auto"/>
          <w:sz w:val="32"/>
          <w:szCs w:val="32"/>
          <w:shd w:val="clear" w:color="auto" w:fill="FFFFFF"/>
          <w:lang w:val="en-US"/>
        </w:rPr>
      </w:pPr>
      <w:r>
        <w:rPr>
          <w:rFonts w:hint="eastAsia" w:ascii="仿宋_GB2312" w:hAnsi="ˎ̥" w:eastAsia="仿宋_GB2312" w:cs="仿宋_GB2312"/>
          <w:color w:val="auto"/>
          <w:sz w:val="32"/>
          <w:szCs w:val="32"/>
          <w:shd w:val="clear" w:color="auto" w:fill="FFFFFF"/>
          <w:lang w:val="en-US" w:eastAsia="zh-CN"/>
        </w:rPr>
        <w:t>4</w:t>
      </w:r>
      <w:r>
        <w:rPr>
          <w:rFonts w:hint="default" w:ascii="仿宋_GB2312" w:hAnsi="ˎ̥" w:eastAsia="仿宋_GB2312" w:cs="仿宋_GB2312"/>
          <w:color w:val="auto"/>
          <w:sz w:val="32"/>
          <w:szCs w:val="32"/>
          <w:shd w:val="clear" w:color="auto" w:fill="FFFFFF"/>
          <w:lang w:val="en-US"/>
        </w:rPr>
        <w:t>.</w:t>
      </w:r>
      <w:r>
        <w:rPr>
          <w:rFonts w:hint="eastAsia" w:ascii="仿宋_GB2312" w:hAnsi="ˎ̥" w:eastAsia="仿宋_GB2312" w:cs="仿宋_GB2312"/>
          <w:b/>
          <w:bCs w:val="0"/>
          <w:color w:val="auto"/>
          <w:sz w:val="32"/>
          <w:szCs w:val="32"/>
          <w:shd w:val="clear" w:color="auto" w:fill="FFFFFF"/>
          <w:lang w:val="en-US" w:eastAsia="zh-CN"/>
        </w:rPr>
        <w:t>住房保障</w:t>
      </w:r>
      <w:r>
        <w:rPr>
          <w:rFonts w:hint="default" w:ascii="仿宋_GB2312" w:hAnsi="ˎ̥" w:eastAsia="仿宋_GB2312" w:cs="仿宋_GB2312"/>
          <w:b/>
          <w:bCs w:val="0"/>
          <w:color w:val="auto"/>
          <w:sz w:val="32"/>
          <w:szCs w:val="32"/>
          <w:shd w:val="clear" w:color="auto" w:fill="FFFFFF"/>
        </w:rPr>
        <w:t>（类）</w:t>
      </w:r>
      <w:r>
        <w:rPr>
          <w:rFonts w:hint="eastAsia" w:ascii="仿宋_GB2312" w:hAnsi="ˎ̥" w:eastAsia="仿宋_GB2312" w:cs="仿宋_GB2312"/>
          <w:b/>
          <w:bCs w:val="0"/>
          <w:color w:val="auto"/>
          <w:sz w:val="32"/>
          <w:szCs w:val="32"/>
          <w:shd w:val="clear" w:color="auto" w:fill="FFFFFF"/>
          <w:lang w:val="en-US" w:eastAsia="zh-CN"/>
        </w:rPr>
        <w:t>住房改革</w:t>
      </w:r>
      <w:r>
        <w:rPr>
          <w:rFonts w:hint="default" w:ascii="仿宋_GB2312" w:hAnsi="ˎ̥" w:eastAsia="仿宋_GB2312" w:cs="仿宋_GB2312"/>
          <w:b/>
          <w:bCs w:val="0"/>
          <w:color w:val="auto"/>
          <w:sz w:val="32"/>
          <w:szCs w:val="32"/>
          <w:shd w:val="clear" w:color="auto" w:fill="FFFFFF"/>
        </w:rPr>
        <w:t>（款）</w:t>
      </w:r>
      <w:r>
        <w:rPr>
          <w:rFonts w:hint="eastAsia" w:ascii="仿宋_GB2312" w:hAnsi="ˎ̥" w:eastAsia="仿宋_GB2312" w:cs="仿宋_GB2312"/>
          <w:b/>
          <w:bCs w:val="0"/>
          <w:color w:val="auto"/>
          <w:sz w:val="32"/>
          <w:szCs w:val="32"/>
          <w:shd w:val="clear" w:color="auto" w:fill="FFFFFF"/>
          <w:lang w:val="en-US" w:eastAsia="zh-CN"/>
        </w:rPr>
        <w:t>住房公积金</w:t>
      </w:r>
      <w:r>
        <w:rPr>
          <w:rFonts w:hint="default" w:ascii="仿宋_GB2312" w:hAnsi="ˎ̥" w:eastAsia="仿宋_GB2312" w:cs="仿宋_GB2312"/>
          <w:b/>
          <w:bCs w:val="0"/>
          <w:color w:val="auto"/>
          <w:sz w:val="32"/>
          <w:szCs w:val="32"/>
          <w:shd w:val="clear" w:color="auto" w:fill="FFFFFF"/>
        </w:rPr>
        <w:t>（项）。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lang w:val="en-US"/>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15.12</w:t>
      </w:r>
      <w:r>
        <w:rPr>
          <w:rFonts w:hint="default" w:ascii="仿宋_GB2312" w:hAnsi="ˎ̥" w:eastAsia="仿宋_GB2312" w:cs="仿宋_GB2312"/>
          <w:color w:val="auto"/>
          <w:sz w:val="32"/>
          <w:szCs w:val="32"/>
          <w:shd w:val="clear" w:color="auto" w:fill="FFFFFF"/>
        </w:rPr>
        <w:t>万元，支出决算为</w:t>
      </w:r>
      <w:r>
        <w:rPr>
          <w:rFonts w:hint="eastAsia" w:ascii="仿宋_GB2312" w:hAnsi="ˎ̥" w:eastAsia="仿宋_GB2312" w:cs="仿宋_GB2312"/>
          <w:color w:val="auto"/>
          <w:sz w:val="32"/>
          <w:szCs w:val="32"/>
          <w:shd w:val="clear" w:color="auto" w:fill="FFFFFF"/>
          <w:lang w:val="en-US" w:eastAsia="zh-CN"/>
        </w:rPr>
        <w:t>16.36</w:t>
      </w:r>
      <w:r>
        <w:rPr>
          <w:rFonts w:hint="default" w:ascii="仿宋_GB2312" w:hAnsi="ˎ̥" w:eastAsia="仿宋_GB2312" w:cs="仿宋_GB2312"/>
          <w:color w:val="auto"/>
          <w:sz w:val="32"/>
          <w:szCs w:val="32"/>
          <w:shd w:val="clear" w:color="auto" w:fill="FFFFFF"/>
        </w:rPr>
        <w:t>万元，完成年初预算的</w:t>
      </w:r>
      <w:r>
        <w:rPr>
          <w:rFonts w:hint="eastAsia" w:ascii="仿宋_GB2312" w:hAnsi="ˎ̥" w:eastAsia="仿宋_GB2312" w:cs="仿宋_GB2312"/>
          <w:color w:val="auto"/>
          <w:sz w:val="32"/>
          <w:szCs w:val="32"/>
          <w:shd w:val="clear" w:color="auto" w:fill="FFFFFF"/>
          <w:lang w:val="en-US" w:eastAsia="zh-CN"/>
        </w:rPr>
        <w:t>108.2</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。决算数大于预算数的主要原因：一是</w:t>
      </w:r>
      <w:r>
        <w:rPr>
          <w:rFonts w:hint="eastAsia" w:ascii="仿宋_GB2312" w:hAnsi="ˎ̥" w:eastAsia="仿宋_GB2312" w:cs="仿宋_GB2312"/>
          <w:color w:val="auto"/>
          <w:sz w:val="32"/>
          <w:szCs w:val="32"/>
          <w:shd w:val="clear" w:color="auto" w:fill="FFFFFF"/>
          <w:lang w:val="en-US" w:eastAsia="zh-CN"/>
        </w:rPr>
        <w:t>工资福利增高；二是教师岗位晋升</w:t>
      </w:r>
      <w:r>
        <w:rPr>
          <w:rFonts w:hint="default" w:ascii="仿宋_GB2312" w:hAnsi="ˎ̥" w:eastAsia="仿宋_GB2312" w:cs="仿宋_GB2312"/>
          <w:color w:val="auto"/>
          <w:sz w:val="32"/>
          <w:szCs w:val="32"/>
          <w:shd w:val="clear" w:color="auto" w:fill="FFFFFF"/>
        </w:rPr>
        <w:t>。</w:t>
      </w:r>
    </w:p>
    <w:p>
      <w:pPr>
        <w:keepNext w:val="0"/>
        <w:keepLines w:val="0"/>
        <w:widowControl/>
        <w:numPr>
          <w:ilvl w:val="0"/>
          <w:numId w:val="0"/>
        </w:numPr>
        <w:suppressLineNumbers w:val="0"/>
        <w:spacing w:before="0" w:beforeAutospacing="0" w:after="100" w:afterAutospacing="1"/>
        <w:ind w:leftChars="200" w:right="0" w:rightChars="0" w:firstLine="640" w:firstLineChars="200"/>
        <w:jc w:val="left"/>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rPr>
        <w:t>0.00万元，其中：人员经费</w:t>
      </w:r>
      <w:r>
        <w:rPr>
          <w:rFonts w:hint="default" w:ascii="仿宋_GB2312" w:hAnsi="ˎ̥" w:eastAsia="仿宋_GB2312"/>
          <w:sz w:val="32"/>
          <w:szCs w:val="32"/>
          <w:lang w:val="en-US"/>
        </w:rPr>
        <w:t>222.39</w:t>
      </w:r>
      <w:r>
        <w:rPr>
          <w:rFonts w:hint="eastAsia" w:ascii="仿宋_GB2312" w:hAnsi="ˎ̥" w:eastAsia="仿宋_GB2312"/>
          <w:sz w:val="32"/>
          <w:szCs w:val="32"/>
          <w:lang w:val="en-US"/>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default" w:ascii="仿宋_GB2312" w:hAnsi="ˎ̥" w:eastAsia="仿宋_GB2312"/>
          <w:sz w:val="32"/>
          <w:szCs w:val="32"/>
          <w:lang w:val="en-US"/>
        </w:rPr>
        <w:t>3.44</w:t>
      </w:r>
      <w:r>
        <w:rPr>
          <w:rFonts w:hint="eastAsia" w:ascii="仿宋_GB2312" w:hAnsi="ˎ̥" w:eastAsia="仿宋_GB2312"/>
          <w:sz w:val="32"/>
          <w:szCs w:val="32"/>
          <w:lang w:val="en-US"/>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lang w:val="en-US"/>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sz w:val="32"/>
          <w:szCs w:val="32"/>
          <w:lang w:val="en-US"/>
        </w:rPr>
      </w:pPr>
      <w:r>
        <w:rPr>
          <w:rFonts w:hint="eastAsia" w:ascii="仿宋_GB2312" w:hAnsi="ˎ̥" w:eastAsia="仿宋_GB2312"/>
          <w:sz w:val="32"/>
          <w:szCs w:val="32"/>
          <w:lang w:val="en-US"/>
        </w:rPr>
        <w:t>（注</w:t>
      </w:r>
      <w:r>
        <w:rPr>
          <w:rFonts w:hint="default" w:ascii="仿宋_GB2312" w:hAnsi="ˎ̥" w:eastAsia="仿宋_GB2312"/>
          <w:sz w:val="32"/>
          <w:szCs w:val="32"/>
          <w:lang w:val="en-US"/>
        </w:rPr>
        <w:t>：</w:t>
      </w:r>
      <w:r>
        <w:rPr>
          <w:rFonts w:hint="eastAsia" w:ascii="仿宋_GB2312" w:hAnsi="ˎ̥" w:eastAsia="仿宋_GB2312"/>
          <w:sz w:val="32"/>
          <w:szCs w:val="32"/>
          <w:lang w:val="en-US"/>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lang w:val="en-US"/>
        </w:rPr>
        <w:t>可取自财决公开06表，各</w:t>
      </w:r>
      <w:r>
        <w:rPr>
          <w:rFonts w:hint="eastAsia" w:ascii="仿宋_GB2312" w:hAnsi="ˎ̥" w:eastAsia="仿宋_GB2312"/>
          <w:sz w:val="32"/>
          <w:szCs w:val="32"/>
          <w:lang w:val="en-US" w:eastAsia="zh-CN"/>
        </w:rPr>
        <w:t>预算单位、</w:t>
      </w:r>
      <w:r>
        <w:rPr>
          <w:rFonts w:hint="eastAsia" w:ascii="仿宋_GB2312" w:hAnsi="ˎ̥" w:eastAsia="仿宋_GB2312"/>
          <w:sz w:val="32"/>
          <w:szCs w:val="32"/>
          <w:lang w:val="en-US"/>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年度相比，政府性基金预算财政拨款支出增加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%，主要原因是</w:t>
      </w:r>
      <w:r>
        <w:rPr>
          <w:rFonts w:hint="eastAsia" w:ascii="仿宋_GB2312" w:hAnsi="ˎ̥" w:eastAsia="仿宋_GB2312"/>
          <w:color w:val="auto"/>
          <w:sz w:val="32"/>
          <w:szCs w:val="32"/>
          <w:lang w:eastAsia="zh-CN"/>
        </w:rPr>
        <w:t>无政府性基金预算财政拨款收入</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ascii="仿宋_GB2312" w:hAnsi="ˎ̥" w:eastAsia="仿宋_GB2312"/>
          <w:color w:val="auto"/>
          <w:sz w:val="32"/>
          <w:szCs w:val="32"/>
        </w:rPr>
        <w:t>2</w:t>
      </w:r>
      <w:r>
        <w:rPr>
          <w:rFonts w:hint="eastAsia" w:ascii="仿宋_GB2312" w:hAnsi="ˎ̥" w:eastAsia="仿宋_GB2312"/>
          <w:color w:val="auto"/>
          <w:sz w:val="32"/>
          <w:szCs w:val="32"/>
        </w:rPr>
        <w:t>年度相比，国有资本经营预算财政拨款支出增加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无国</w:t>
      </w:r>
      <w:r>
        <w:rPr>
          <w:rFonts w:hint="eastAsia" w:ascii="仿宋_GB2312" w:hAnsi="ˎ̥" w:eastAsia="仿宋_GB2312"/>
          <w:color w:val="auto"/>
          <w:sz w:val="32"/>
          <w:szCs w:val="32"/>
        </w:rPr>
        <w:t>有资本经营预算财政拨款</w:t>
      </w:r>
      <w:r>
        <w:rPr>
          <w:rFonts w:hint="eastAsia" w:ascii="仿宋_GB2312" w:hAnsi="ˎ̥" w:eastAsia="仿宋_GB2312"/>
          <w:color w:val="auto"/>
          <w:sz w:val="32"/>
          <w:szCs w:val="32"/>
          <w:lang w:eastAsia="zh-CN"/>
        </w:rPr>
        <w:t>收入</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spacing w:line="578" w:lineRule="exact"/>
        <w:ind w:firstLine="64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eastAsia" w:ascii="仿宋_GB2312" w:hAnsi="ˎ̥" w:eastAsia="仿宋_GB2312"/>
          <w:color w:val="auto"/>
          <w:sz w:val="32"/>
          <w:szCs w:val="32"/>
        </w:rPr>
        <w:t>2022年度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eastAsia="zh-CN"/>
        </w:rPr>
        <w:t>无</w:t>
      </w:r>
      <w:r>
        <w:rPr>
          <w:rFonts w:hint="eastAsia" w:ascii="楷体" w:hAnsi="楷体" w:eastAsia="楷体" w:cs="楷体"/>
          <w:bCs/>
          <w:color w:val="auto"/>
          <w:sz w:val="32"/>
          <w:szCs w:val="32"/>
        </w:rPr>
        <w:t>财政拨款“三公”经费</w:t>
      </w:r>
      <w:r>
        <w:rPr>
          <w:rFonts w:hint="eastAsia" w:ascii="楷体" w:hAnsi="楷体" w:eastAsia="楷体" w:cs="楷体"/>
          <w:bCs/>
          <w:color w:val="auto"/>
          <w:sz w:val="32"/>
          <w:szCs w:val="32"/>
          <w:lang w:eastAsia="zh-CN"/>
        </w:rPr>
        <w:t>收入</w:t>
      </w:r>
      <w:r>
        <w:rPr>
          <w:rFonts w:hint="eastAsia" w:ascii="仿宋_GB2312" w:hAnsi="ˎ̥" w:eastAsia="仿宋_GB2312"/>
          <w:color w:val="auto"/>
          <w:sz w:val="32"/>
          <w:szCs w:val="32"/>
        </w:rPr>
        <w:t>。</w:t>
      </w:r>
    </w:p>
    <w:p>
      <w:pPr>
        <w:spacing w:line="578" w:lineRule="exact"/>
        <w:ind w:firstLine="64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default" w:ascii="仿宋_GB2312" w:hAnsi="宋体" w:eastAsia="仿宋_GB2312" w:cs="仿宋_GB2312"/>
          <w:color w:val="auto"/>
          <w:kern w:val="0"/>
          <w:sz w:val="32"/>
          <w:szCs w:val="32"/>
          <w:shd w:val="clear" w:color="auto" w:fill="FFFFFF"/>
        </w:rPr>
        <w:t>我</w:t>
      </w:r>
      <w:r>
        <w:rPr>
          <w:rFonts w:hint="eastAsia" w:ascii="仿宋_GB2312" w:hAnsi="宋体" w:eastAsia="仿宋_GB2312" w:cs="仿宋_GB2312"/>
          <w:color w:val="auto"/>
          <w:kern w:val="0"/>
          <w:sz w:val="32"/>
          <w:szCs w:val="32"/>
          <w:shd w:val="clear" w:color="auto" w:fill="FFFFFF"/>
          <w:lang w:eastAsia="zh-CN"/>
        </w:rPr>
        <w:t>单位本年度没有进行</w:t>
      </w:r>
      <w:r>
        <w:rPr>
          <w:rFonts w:hint="default" w:ascii="仿宋_GB2312" w:hAnsi="宋体" w:eastAsia="仿宋_GB2312" w:cs="仿宋_GB2312"/>
          <w:color w:val="auto"/>
          <w:kern w:val="0"/>
          <w:sz w:val="32"/>
          <w:szCs w:val="32"/>
          <w:shd w:val="clear" w:color="auto" w:fill="FFFFFF"/>
        </w:rPr>
        <w:t>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default" w:ascii="仿宋_GB2312" w:hAnsi="宋体" w:eastAsia="仿宋_GB2312" w:cs="仿宋_GB2312"/>
          <w:color w:val="auto"/>
          <w:kern w:val="0"/>
          <w:sz w:val="32"/>
          <w:szCs w:val="32"/>
          <w:shd w:val="clear" w:color="auto" w:fill="FFFFFF"/>
        </w:rPr>
        <w:t>我单位</w:t>
      </w:r>
      <w:r>
        <w:rPr>
          <w:rFonts w:hint="eastAsia" w:ascii="仿宋_GB2312" w:hAnsi="宋体" w:eastAsia="仿宋_GB2312" w:cs="仿宋_GB2312"/>
          <w:color w:val="auto"/>
          <w:kern w:val="0"/>
          <w:sz w:val="32"/>
          <w:szCs w:val="32"/>
          <w:shd w:val="clear" w:color="auto" w:fill="FFFFFF"/>
          <w:lang w:eastAsia="zh-CN"/>
        </w:rPr>
        <w:t>本年度没有进行</w:t>
      </w:r>
      <w:r>
        <w:rPr>
          <w:rFonts w:hint="default" w:ascii="仿宋_GB2312" w:hAnsi="宋体" w:eastAsia="仿宋_GB2312" w:cs="仿宋_GB2312"/>
          <w:color w:val="auto"/>
          <w:kern w:val="0"/>
          <w:sz w:val="32"/>
          <w:szCs w:val="32"/>
          <w:shd w:val="clear" w:color="auto" w:fill="FFFFFF"/>
        </w:rPr>
        <w:t>重点项目没有开展绩效管理工作。</w:t>
      </w: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keepNext w:val="0"/>
        <w:keepLines w:val="0"/>
        <w:widowControl/>
        <w:suppressLineNumbers w:val="0"/>
        <w:spacing w:before="0" w:beforeAutospacing="0" w:after="100" w:afterAutospacing="1"/>
        <w:ind w:left="0" w:right="0" w:firstLine="640" w:firstLineChars="200"/>
        <w:jc w:val="left"/>
        <w:rPr>
          <w:rFonts w:hint="eastAsia" w:ascii="楷体" w:hAnsi="楷体" w:eastAsia="楷体" w:cs="楷体"/>
          <w:b/>
          <w:bCs/>
          <w:color w:val="auto"/>
          <w:kern w:val="0"/>
          <w:sz w:val="32"/>
          <w:szCs w:val="32"/>
          <w:shd w:val="clear" w:color="auto" w:fill="FFFFFF"/>
        </w:rPr>
      </w:pPr>
      <w:r>
        <w:rPr>
          <w:rFonts w:hint="default" w:ascii="仿宋_GB2312" w:hAnsi="宋体" w:eastAsia="仿宋_GB2312" w:cs="仿宋_GB2312"/>
          <w:color w:val="auto"/>
          <w:kern w:val="0"/>
          <w:sz w:val="32"/>
          <w:szCs w:val="32"/>
          <w:shd w:val="clear" w:color="auto" w:fill="FFFFFF"/>
        </w:rPr>
        <w:t>我单位</w:t>
      </w:r>
      <w:r>
        <w:rPr>
          <w:rFonts w:hint="eastAsia" w:ascii="仿宋_GB2312" w:hAnsi="宋体" w:eastAsia="仿宋_GB2312" w:cs="仿宋_GB2312"/>
          <w:color w:val="auto"/>
          <w:kern w:val="0"/>
          <w:sz w:val="32"/>
          <w:szCs w:val="32"/>
          <w:shd w:val="clear" w:color="auto" w:fill="FFFFFF"/>
          <w:lang w:eastAsia="zh-CN"/>
        </w:rPr>
        <w:t>本年度没有进行</w:t>
      </w:r>
      <w:r>
        <w:rPr>
          <w:rFonts w:hint="default" w:ascii="仿宋_GB2312" w:hAnsi="宋体" w:eastAsia="仿宋_GB2312" w:cs="仿宋_GB2312"/>
          <w:color w:val="auto"/>
          <w:kern w:val="0"/>
          <w:sz w:val="32"/>
          <w:szCs w:val="32"/>
          <w:shd w:val="clear" w:color="auto" w:fill="FFFFFF"/>
        </w:rPr>
        <w:t>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hAnsi="宋体" w:eastAsia="仿宋_GB2312" w:cs="仿宋_GB2312"/>
          <w:color w:val="auto"/>
          <w:kern w:val="0"/>
          <w:sz w:val="32"/>
          <w:szCs w:val="32"/>
          <w:shd w:val="clear" w:color="auto" w:fill="FFFFFF"/>
        </w:rPr>
        <w:t>我单位</w:t>
      </w:r>
      <w:r>
        <w:rPr>
          <w:rFonts w:hint="eastAsia" w:ascii="仿宋_GB2312" w:hAnsi="宋体" w:eastAsia="仿宋_GB2312" w:cs="仿宋_GB2312"/>
          <w:color w:val="auto"/>
          <w:kern w:val="0"/>
          <w:sz w:val="32"/>
          <w:szCs w:val="32"/>
          <w:shd w:val="clear" w:color="auto" w:fill="FFFFFF"/>
          <w:lang w:eastAsia="zh-CN"/>
        </w:rPr>
        <w:t>本年度没有进行</w:t>
      </w:r>
      <w:r>
        <w:rPr>
          <w:rFonts w:hint="default" w:ascii="仿宋_GB2312" w:hAnsi="宋体" w:eastAsia="仿宋_GB2312" w:cs="仿宋_GB2312"/>
          <w:color w:val="auto"/>
          <w:kern w:val="0"/>
          <w:sz w:val="32"/>
          <w:szCs w:val="32"/>
          <w:shd w:val="clear" w:color="auto" w:fill="FFFFFF"/>
        </w:rPr>
        <w:t>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5978_WPSOffice_Level2"/>
      <w:bookmarkStart w:id="96" w:name="_Toc18325_WPSOffice_Level2"/>
      <w:bookmarkStart w:id="97" w:name="_Toc32639_WPSOffice_Level2"/>
      <w:bookmarkStart w:id="98" w:name="_Toc15565_WPSOffice_Level2"/>
      <w:bookmarkStart w:id="99" w:name="_Toc15262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s="仿宋_GB2312"/>
          <w:color w:val="auto"/>
          <w:kern w:val="0"/>
          <w:sz w:val="32"/>
          <w:szCs w:val="32"/>
          <w:shd w:val="clear" w:color="auto" w:fill="FFFFFF"/>
        </w:rPr>
        <w:t>我单位属事业单位，事业单位没有机关运行经费支出。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决算报表财决01-1表《财政拨款收入支出决算总表》，年初预算数-一般公共预算财政拨款-公用经费，注意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32689_WPSOffice_Level2"/>
      <w:bookmarkStart w:id="102" w:name="_Toc13084_WPSOffice_Level2"/>
      <w:bookmarkStart w:id="103" w:name="_Toc23966_WPSOffice_Level2"/>
      <w:bookmarkStart w:id="104" w:name="_Toc25333_WPSOffice_Level2"/>
      <w:bookmarkStart w:id="105" w:name="_Toc30383_WPSOffice_Level2"/>
      <w:bookmarkStart w:id="106" w:name="_Toc3131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spacing w:line="578" w:lineRule="exact"/>
        <w:ind w:firstLine="640" w:firstLineChars="200"/>
        <w:jc w:val="left"/>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我</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default" w:ascii="仿宋_GB2312" w:hAnsi="ˎ̥" w:eastAsia="仿宋_GB2312"/>
          <w:color w:val="auto"/>
          <w:sz w:val="32"/>
          <w:szCs w:val="32"/>
          <w:lang w:val="en-US"/>
        </w:rPr>
        <w:t>XX</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527_WPSOffice_Level2"/>
      <w:bookmarkStart w:id="108" w:name="_Toc10902_WPSOffice_Level2"/>
      <w:bookmarkStart w:id="109" w:name="_Toc6016_WPSOffice_Level2"/>
      <w:bookmarkStart w:id="110" w:name="_Toc29584_WPSOffice_Level2"/>
      <w:bookmarkStart w:id="111" w:name="_Toc19989_WPSOffice_Level2"/>
      <w:bookmarkStart w:id="112" w:name="_Toc15129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bCs/>
          <w:color w:val="auto"/>
          <w:sz w:val="32"/>
          <w:szCs w:val="32"/>
        </w:rPr>
        <w:t>截至202</w:t>
      </w:r>
      <w:r>
        <w:rPr>
          <w:rFonts w:hint="eastAsia" w:ascii="仿宋_GB2312" w:hAnsi="ˎ̥" w:eastAsia="仿宋_GB2312"/>
          <w:bCs/>
          <w:color w:val="auto"/>
          <w:sz w:val="32"/>
          <w:szCs w:val="32"/>
          <w:lang w:val="en-US" w:eastAsia="zh-CN"/>
        </w:rPr>
        <w:t>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2571.8</w:t>
      </w:r>
      <w:r>
        <w:rPr>
          <w:rFonts w:hint="eastAsia" w:ascii="仿宋_GB2312" w:hAnsi="ˎ̥" w:eastAsia="仿宋_GB2312"/>
          <w:color w:val="auto"/>
          <w:sz w:val="32"/>
          <w:szCs w:val="32"/>
        </w:rPr>
        <w:t>平方米，其中：办公用房</w:t>
      </w:r>
      <w:r>
        <w:rPr>
          <w:rFonts w:hint="eastAsia" w:ascii="仿宋_GB2312" w:hAnsi="ˎ̥" w:eastAsia="仿宋_GB2312"/>
          <w:color w:val="auto"/>
          <w:sz w:val="32"/>
          <w:szCs w:val="32"/>
          <w:lang w:val="en-US" w:eastAsia="zh-CN"/>
        </w:rPr>
        <w:t>2571.8</w:t>
      </w:r>
      <w:r>
        <w:rPr>
          <w:rFonts w:hint="eastAsia" w:ascii="仿宋_GB2312" w:hAnsi="ˎ̥" w:eastAsia="仿宋_GB2312"/>
          <w:color w:val="auto"/>
          <w:sz w:val="32"/>
          <w:szCs w:val="32"/>
        </w:rPr>
        <w:t>平方米，业务用房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平方米，其他（不含构筑物）</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15425_WPSOffice_Level1"/>
      <w:bookmarkStart w:id="114" w:name="_Toc8874_WPSOffice_Level1"/>
      <w:bookmarkStart w:id="115" w:name="_Toc11039_WPSOffice_Level1"/>
      <w:bookmarkStart w:id="116" w:name="_Toc17580_WPSOffice_Level1"/>
      <w:bookmarkStart w:id="117" w:name="_Toc8808_WPSOffice_Level1"/>
      <w:bookmarkStart w:id="118"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教育支出（类）普通教育（款）学前教育（项）：反映各</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举办的学前教育支出。</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社会保障和就业支出（类）行政事业单位养老支出（款）机关事业单位基本养老保险缴费支出（项）：指用于单位缴纳的基本养老保险费支出。</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卫生健康支出（类）行政事业单位医疗（款）事业单位医疗（项）：反映财政</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集中安排的事业单位基本医疗保险缴费经费，未参加医疗保险的事业单位的公费医疗经费，按国家规定享受离休人员待遇的医疗经费。</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卫生健康支出（类）行政事业单位医疗（款）公务员医疗补助（项）：反映财政</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集中安排的公务员医疗补助经费。</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卫生健康支出（类）行政事业单位医疗（款）其他行政事业单位医疗支出（项）：反映除行政单位医疗、事业单位医疗、公务员医疗补助其他用于行政事业单位医疗方面的支出。</w:t>
      </w:r>
    </w:p>
    <w:p>
      <w:pPr>
        <w:keepNext w:val="0"/>
        <w:keepLines w:val="0"/>
        <w:widowControl/>
        <w:suppressLineNumbers w:val="0"/>
        <w:spacing w:line="560" w:lineRule="exact"/>
        <w:ind w:left="0" w:firstLine="640" w:firstLineChars="200"/>
        <w:rPr>
          <w:rFonts w:hint="default" w:ascii="仿宋_GB2312" w:hAnsi="ˎ̥" w:eastAsia="仿宋_GB2312" w:cs="仿宋_GB2312"/>
          <w:color w:val="auto"/>
          <w:kern w:val="0"/>
          <w:sz w:val="32"/>
          <w:szCs w:val="32"/>
          <w:shd w:val="clear" w:color="auto" w:fill="FFFFFF"/>
        </w:rPr>
      </w:pPr>
      <w:r>
        <w:rPr>
          <w:rFonts w:hint="default" w:ascii="仿宋_GB2312" w:hAnsi="宋体" w:eastAsia="仿宋_GB2312" w:cs="仿宋_GB2312"/>
          <w:color w:val="auto"/>
          <w:kern w:val="0"/>
          <w:sz w:val="32"/>
          <w:szCs w:val="32"/>
        </w:rPr>
        <w:t>住房保障支出（类）住房改革支出（款）住房公积金（项）：指用于按规定比例为职工缴纳的住房公积金支出。</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D73D257"/>
    <w:multiLevelType w:val="singleLevel"/>
    <w:tmpl w:val="DD73D257"/>
    <w:lvl w:ilvl="0" w:tentative="0">
      <w:start w:val="1"/>
      <w:numFmt w:val="chineseCounting"/>
      <w:suff w:val="nothing"/>
      <w:lvlText w:val="%1、"/>
      <w:lvlJc w:val="left"/>
      <w:rPr>
        <w:rFonts w:hint="eastAsia"/>
      </w:rPr>
    </w:lvl>
  </w:abstractNum>
  <w:abstractNum w:abstractNumId="2">
    <w:nsid w:val="F87497D3"/>
    <w:multiLevelType w:val="singleLevel"/>
    <w:tmpl w:val="F87497D3"/>
    <w:lvl w:ilvl="0" w:tentative="0">
      <w:start w:val="3"/>
      <w:numFmt w:val="decimal"/>
      <w:lvlText w:val="%1."/>
      <w:lvlJc w:val="left"/>
      <w:pPr>
        <w:tabs>
          <w:tab w:val="left" w:pos="312"/>
        </w:tabs>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EEC2B5"/>
    <w:rsid w:val="29472309"/>
    <w:rsid w:val="2B406E77"/>
    <w:rsid w:val="2C2A0C43"/>
    <w:rsid w:val="2D1E73A5"/>
    <w:rsid w:val="32717154"/>
    <w:rsid w:val="33570FD2"/>
    <w:rsid w:val="34B63260"/>
    <w:rsid w:val="37FDA7E2"/>
    <w:rsid w:val="3A314D88"/>
    <w:rsid w:val="3A746883"/>
    <w:rsid w:val="3CA15DE9"/>
    <w:rsid w:val="3FE61EE5"/>
    <w:rsid w:val="406508EE"/>
    <w:rsid w:val="408D6263"/>
    <w:rsid w:val="40F34AE7"/>
    <w:rsid w:val="41B40CEE"/>
    <w:rsid w:val="48317291"/>
    <w:rsid w:val="485F7024"/>
    <w:rsid w:val="48E70666"/>
    <w:rsid w:val="4C6877E5"/>
    <w:rsid w:val="4D6A468D"/>
    <w:rsid w:val="4EA86137"/>
    <w:rsid w:val="5407036A"/>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7197</Words>
  <Characters>8085</Characters>
  <Lines>67</Lines>
  <Paragraphs>18</Paragraphs>
  <TotalTime>5</TotalTime>
  <ScaleCrop>false</ScaleCrop>
  <LinksUpToDate>false</LinksUpToDate>
  <CharactersWithSpaces>8171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2025-10-27T07:39:45Z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eyJoZGlkIjoiYTNkM2YwODRjNTIyOGVkZmM3OWY3ZDU5OWQ1ODJiYTgiLCJ1c2VySWQiOiI1MTMyODAxMjUifQ==</vt:lpwstr>
  </property>
</Properties>
</file>