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屯昌县屯昌小学2024年度</w:t>
      </w:r>
      <w:r>
        <w:rPr>
          <w:rFonts w:hint="eastAsia" w:ascii="方正小标宋_GBK" w:hAnsi="方正小标宋_GBK" w:eastAsia="方正小标宋_GBK" w:cs="方正小标宋_GBK"/>
          <w:b w:val="0"/>
          <w:bCs w:val="0"/>
          <w:sz w:val="44"/>
          <w:szCs w:val="44"/>
          <w:lang w:eastAsia="zh-CN"/>
        </w:rPr>
        <w:t>单位</w:t>
      </w:r>
      <w:r>
        <w:rPr>
          <w:rFonts w:hint="eastAsia" w:ascii="方正小标宋_GBK" w:hAnsi="方正小标宋_GBK" w:eastAsia="方正小标宋_GBK" w:cs="方正小标宋_GBK"/>
          <w:b w:val="0"/>
          <w:bCs w:val="0"/>
          <w:sz w:val="44"/>
          <w:szCs w:val="44"/>
        </w:rPr>
        <w:t>决算公开报告</w:t>
      </w:r>
    </w:p>
    <w:p>
      <w:pPr>
        <w:spacing w:line="578" w:lineRule="exact"/>
        <w:jc w:val="center"/>
        <w:rPr>
          <w:rFonts w:hint="eastAsia" w:asciiTheme="majorEastAsia" w:hAnsiTheme="majorEastAsia" w:eastAsiaTheme="majorEastAsia" w:cstheme="majorEastAsia"/>
          <w:b/>
          <w:bCs/>
          <w:sz w:val="44"/>
          <w:szCs w:val="44"/>
        </w:rPr>
      </w:pPr>
      <w:bookmarkStart w:id="119" w:name="_GoBack"/>
      <w:bookmarkEnd w:id="119"/>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23465_WPSOffice_Level1"/>
      <w:bookmarkStart w:id="3" w:name="_Toc10049_WPSOffice_Level1"/>
      <w:bookmarkStart w:id="4" w:name="_Toc10720_WPSOffice_Level1"/>
      <w:bookmarkStart w:id="5" w:name="_Toc1704_WPSOffice_Level1"/>
      <w:bookmarkStart w:id="6" w:name="_Toc32433_WPSOffice_Level1"/>
      <w:bookmarkStart w:id="7" w:name="_Toc22941_WPSOffice_Level1"/>
      <w:bookmarkStart w:id="8" w:name="_Toc24238_WPSOffice_Level2"/>
      <w:bookmarkStart w:id="9" w:name="_Toc14159_WPSOffice_Level2"/>
      <w:bookmarkStart w:id="10" w:name="_Toc20274_WPSOffice_Level2"/>
      <w:bookmarkStart w:id="11" w:name="_Toc20205_WPSOffice_Level2"/>
      <w:bookmarkStart w:id="12" w:name="_Toc26580_WPSOffice_Level2"/>
      <w:bookmarkStart w:id="13" w:name="_Toc32622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bookmarkEnd w:id="8"/>
    <w:p>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单位职责</w:t>
      </w:r>
      <w:bookmarkEnd w:id="9"/>
      <w:bookmarkEnd w:id="10"/>
      <w:bookmarkEnd w:id="11"/>
      <w:bookmarkEnd w:id="12"/>
      <w:bookmarkEnd w:id="13"/>
    </w:p>
    <w:p>
      <w:pPr>
        <w:spacing w:line="578" w:lineRule="exact"/>
        <w:ind w:firstLine="640" w:firstLineChars="200"/>
        <w:rPr>
          <w:rFonts w:hint="eastAsia" w:ascii="仿宋_GB2312" w:hAnsi="ˎ̥" w:eastAsia="仿宋_GB2312" w:cs="Times New Roman"/>
          <w:color w:val="000000" w:themeColor="text1"/>
          <w:sz w:val="32"/>
          <w:szCs w:val="32"/>
          <w:lang w:val="en-US" w:eastAsia="zh-CN"/>
          <w14:textFill>
            <w14:solidFill>
              <w14:schemeClr w14:val="tx1"/>
            </w14:solidFill>
          </w14:textFill>
        </w:rPr>
      </w:pPr>
      <w:r>
        <w:rPr>
          <w:rFonts w:hint="eastAsia" w:ascii="仿宋_GB2312" w:hAnsi="ˎ̥" w:eastAsia="仿宋_GB2312" w:cs="Times New Roman"/>
          <w:color w:val="000000" w:themeColor="text1"/>
          <w:sz w:val="32"/>
          <w:szCs w:val="32"/>
          <w:lang w:val="en-US" w:eastAsia="zh-CN"/>
          <w14:textFill>
            <w14:solidFill>
              <w14:schemeClr w14:val="tx1"/>
            </w14:solidFill>
          </w14:textFill>
        </w:rPr>
        <w:t>（一）基本职能：屯昌县屯昌小学是公立小学。其基本职能是全面贯彻党的教育方针、政策、法规。按照九年义务教育课程计划，开齐课程，开足课时，认真实施中小学的教育教学管理，全面推进素质教育，全面提高教育教学质量。</w:t>
      </w:r>
    </w:p>
    <w:p>
      <w:pPr>
        <w:spacing w:line="578" w:lineRule="exact"/>
        <w:ind w:firstLine="640" w:firstLineChars="200"/>
        <w:rPr>
          <w:rFonts w:hint="eastAsia" w:ascii="仿宋_GB2312" w:hAnsi="ˎ̥" w:eastAsia="仿宋_GB2312" w:cs="Times New Roman"/>
          <w:color w:val="000000" w:themeColor="text1"/>
          <w:sz w:val="32"/>
          <w:szCs w:val="32"/>
          <w:lang w:val="en-US" w:eastAsia="zh-CN"/>
          <w14:textFill>
            <w14:solidFill>
              <w14:schemeClr w14:val="tx1"/>
            </w14:solidFill>
          </w14:textFill>
        </w:rPr>
      </w:pPr>
      <w:r>
        <w:rPr>
          <w:rFonts w:hint="eastAsia" w:ascii="仿宋_GB2312" w:hAnsi="ˎ̥" w:eastAsia="仿宋_GB2312" w:cs="Times New Roman"/>
          <w:color w:val="000000" w:themeColor="text1"/>
          <w:sz w:val="32"/>
          <w:szCs w:val="32"/>
          <w:lang w:val="en-US" w:eastAsia="zh-CN"/>
          <w14:textFill>
            <w14:solidFill>
              <w14:schemeClr w14:val="tx1"/>
            </w14:solidFill>
          </w14:textFill>
        </w:rPr>
        <w:t>（二）其主要职责：</w:t>
      </w:r>
    </w:p>
    <w:p>
      <w:pPr>
        <w:spacing w:line="578" w:lineRule="exact"/>
        <w:ind w:firstLine="640" w:firstLineChars="200"/>
        <w:rPr>
          <w:rFonts w:hint="eastAsia" w:ascii="仿宋_GB2312" w:hAnsi="ˎ̥" w:eastAsia="仿宋_GB2312" w:cs="Times New Roman"/>
          <w:color w:val="000000" w:themeColor="text1"/>
          <w:sz w:val="32"/>
          <w:szCs w:val="32"/>
          <w:lang w:val="en-US" w:eastAsia="zh-CN"/>
          <w14:textFill>
            <w14:solidFill>
              <w14:schemeClr w14:val="tx1"/>
            </w14:solidFill>
          </w14:textFill>
        </w:rPr>
      </w:pPr>
      <w:r>
        <w:rPr>
          <w:rFonts w:hint="eastAsia" w:ascii="仿宋_GB2312" w:hAnsi="ˎ̥" w:eastAsia="仿宋_GB2312" w:cs="Times New Roman"/>
          <w:color w:val="000000" w:themeColor="text1"/>
          <w:sz w:val="32"/>
          <w:szCs w:val="32"/>
          <w:lang w:val="en-US" w:eastAsia="zh-CN"/>
          <w14:textFill>
            <w14:solidFill>
              <w14:schemeClr w14:val="tx1"/>
            </w14:solidFill>
          </w14:textFill>
        </w:rPr>
        <w:t>1.正确贯彻执行党和国家的教育方针、政策、法规。</w:t>
      </w:r>
    </w:p>
    <w:p>
      <w:pPr>
        <w:spacing w:line="578" w:lineRule="exact"/>
        <w:ind w:firstLine="640" w:firstLineChars="200"/>
        <w:rPr>
          <w:rFonts w:hint="eastAsia" w:ascii="仿宋_GB2312" w:hAnsi="ˎ̥" w:eastAsia="仿宋_GB2312" w:cs="Times New Roman"/>
          <w:color w:val="000000" w:themeColor="text1"/>
          <w:sz w:val="32"/>
          <w:szCs w:val="32"/>
          <w:lang w:val="en-US" w:eastAsia="zh-CN"/>
          <w14:textFill>
            <w14:solidFill>
              <w14:schemeClr w14:val="tx1"/>
            </w14:solidFill>
          </w14:textFill>
        </w:rPr>
      </w:pPr>
      <w:r>
        <w:rPr>
          <w:rFonts w:hint="eastAsia" w:ascii="仿宋_GB2312" w:hAnsi="ˎ̥" w:eastAsia="仿宋_GB2312" w:cs="Times New Roman"/>
          <w:color w:val="000000" w:themeColor="text1"/>
          <w:sz w:val="32"/>
          <w:szCs w:val="32"/>
          <w:lang w:val="en-US" w:eastAsia="zh-CN"/>
          <w14:textFill>
            <w14:solidFill>
              <w14:schemeClr w14:val="tx1"/>
            </w14:solidFill>
          </w14:textFill>
        </w:rPr>
        <w:t>2.维护学校的教学秩序，为学生创造良好的学习环境；</w:t>
      </w:r>
    </w:p>
    <w:p>
      <w:pPr>
        <w:spacing w:line="578" w:lineRule="exact"/>
        <w:ind w:firstLine="640" w:firstLineChars="200"/>
        <w:rPr>
          <w:rFonts w:hint="eastAsia" w:ascii="仿宋_GB2312" w:hAnsi="ˎ̥" w:eastAsia="仿宋_GB2312" w:cs="Times New Roman"/>
          <w:color w:val="000000" w:themeColor="text1"/>
          <w:sz w:val="32"/>
          <w:szCs w:val="32"/>
          <w:lang w:val="en-US" w:eastAsia="zh-CN"/>
          <w14:textFill>
            <w14:solidFill>
              <w14:schemeClr w14:val="tx1"/>
            </w14:solidFill>
          </w14:textFill>
        </w:rPr>
      </w:pPr>
      <w:r>
        <w:rPr>
          <w:rFonts w:hint="eastAsia" w:ascii="仿宋_GB2312" w:hAnsi="ˎ̥" w:eastAsia="仿宋_GB2312" w:cs="Times New Roman"/>
          <w:color w:val="000000" w:themeColor="text1"/>
          <w:sz w:val="32"/>
          <w:szCs w:val="32"/>
          <w:lang w:val="en-US" w:eastAsia="zh-CN"/>
          <w14:textFill>
            <w14:solidFill>
              <w14:schemeClr w14:val="tx1"/>
            </w14:solidFill>
          </w14:textFill>
        </w:rPr>
        <w:t>3.积极稳妥地推进教育改革，按教育规律办事，不断提高教育质量。</w:t>
      </w:r>
    </w:p>
    <w:p>
      <w:pPr>
        <w:spacing w:line="578" w:lineRule="exact"/>
        <w:ind w:firstLine="640" w:firstLineChars="200"/>
        <w:rPr>
          <w:rFonts w:hint="eastAsia" w:ascii="黑体" w:hAnsi="黑体" w:eastAsia="黑体" w:cs="黑体"/>
          <w:color w:val="000000" w:themeColor="text1"/>
          <w:sz w:val="32"/>
          <w:szCs w:val="32"/>
          <w14:textFill>
            <w14:solidFill>
              <w14:schemeClr w14:val="tx1"/>
            </w14:solidFill>
          </w14:textFill>
        </w:rPr>
      </w:pPr>
      <w:bookmarkStart w:id="14" w:name="_Toc24059_WPSOffice_Level2"/>
      <w:bookmarkStart w:id="15" w:name="_Toc24474_WPSOffice_Level2"/>
      <w:bookmarkStart w:id="16" w:name="_Toc17796_WPSOffice_Level2"/>
      <w:bookmarkStart w:id="17" w:name="_Toc4833_WPSOffice_Level2"/>
      <w:bookmarkStart w:id="18" w:name="_Toc6572_WPSOffice_Level2"/>
      <w:r>
        <w:rPr>
          <w:rFonts w:hint="eastAsia" w:ascii="黑体" w:hAnsi="黑体" w:eastAsia="黑体" w:cs="黑体"/>
          <w:color w:val="000000" w:themeColor="text1"/>
          <w:sz w:val="32"/>
          <w:szCs w:val="32"/>
          <w14:textFill>
            <w14:solidFill>
              <w14:schemeClr w14:val="tx1"/>
            </w14:solidFill>
          </w14:textFill>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cs="Times New Roman"/>
          <w:color w:val="000000" w:themeColor="text1"/>
          <w:sz w:val="32"/>
          <w:szCs w:val="32"/>
          <w14:textFill>
            <w14:solidFill>
              <w14:schemeClr w14:val="tx1"/>
            </w14:solidFill>
          </w14:textFill>
        </w:rPr>
      </w:pPr>
      <w:r>
        <w:rPr>
          <w:rFonts w:hint="eastAsia" w:ascii="仿宋_GB2312" w:hAnsi="ˎ̥" w:eastAsia="仿宋_GB2312" w:cs="Times New Roman"/>
          <w:color w:val="000000" w:themeColor="text1"/>
          <w:sz w:val="32"/>
          <w:szCs w:val="32"/>
          <w14:textFill>
            <w14:solidFill>
              <w14:schemeClr w14:val="tx1"/>
            </w14:solidFill>
          </w14:textFill>
        </w:rPr>
        <w:t>我校其机构设置为：校长室（学校的全面管理），教导室、教研室（主管学校的日常教学工作及教师的管理），后勤室（主管学校的财务、资产、安全等后勤工作），学校工会（主管学校的工会工作），德育室（主管学校的德育工作）。</w:t>
      </w:r>
    </w:p>
    <w:p>
      <w:pPr>
        <w:spacing w:line="578" w:lineRule="exact"/>
        <w:ind w:firstLine="640" w:firstLineChars="200"/>
        <w:rPr>
          <w:rFonts w:hint="eastAsia" w:ascii="仿宋_GB2312" w:hAnsi="ˎ̥" w:eastAsia="仿宋_GB2312" w:cs="Times New Roman"/>
          <w:color w:val="000000" w:themeColor="text1"/>
          <w:sz w:val="32"/>
          <w:szCs w:val="32"/>
          <w:lang w:eastAsia="zh-CN"/>
          <w14:textFill>
            <w14:solidFill>
              <w14:schemeClr w14:val="tx1"/>
            </w14:solidFill>
          </w14:textFill>
        </w:rPr>
      </w:pPr>
      <w:r>
        <w:rPr>
          <w:rFonts w:hint="eastAsia" w:ascii="仿宋_GB2312" w:hAnsi="ˎ̥" w:eastAsia="仿宋_GB2312" w:cs="Times New Roman"/>
          <w:color w:val="000000" w:themeColor="text1"/>
          <w:sz w:val="32"/>
          <w:szCs w:val="32"/>
          <w14:textFill>
            <w14:solidFill>
              <w14:schemeClr w14:val="tx1"/>
            </w14:solidFill>
          </w14:textFill>
        </w:rPr>
        <w:t>纳入</w:t>
      </w:r>
      <w:r>
        <w:rPr>
          <w:rFonts w:hint="eastAsia" w:ascii="仿宋_GB2312" w:hAnsi="ˎ̥" w:eastAsia="仿宋_GB2312" w:cs="Times New Roman"/>
          <w:color w:val="000000" w:themeColor="text1"/>
          <w:sz w:val="32"/>
          <w:szCs w:val="32"/>
          <w:lang w:val="en-US" w:eastAsia="zh-CN"/>
          <w14:textFill>
            <w14:solidFill>
              <w14:schemeClr w14:val="tx1"/>
            </w14:solidFill>
          </w14:textFill>
        </w:rPr>
        <w:t>屯昌县屯昌小学</w:t>
      </w:r>
      <w:r>
        <w:rPr>
          <w:rFonts w:hint="default" w:ascii="仿宋_GB2312" w:hAnsi="ˎ̥" w:eastAsia="仿宋_GB2312" w:cs="Times New Roman"/>
          <w:color w:val="000000" w:themeColor="text1"/>
          <w:sz w:val="32"/>
          <w:szCs w:val="32"/>
          <w:lang w:val="en-US"/>
          <w14:textFill>
            <w14:solidFill>
              <w14:schemeClr w14:val="tx1"/>
            </w14:solidFill>
          </w14:textFill>
        </w:rPr>
        <w:t>2024</w:t>
      </w:r>
      <w:r>
        <w:rPr>
          <w:rFonts w:hint="eastAsia" w:ascii="仿宋_GB2312" w:hAnsi="ˎ̥" w:eastAsia="仿宋_GB2312" w:cs="Times New Roman"/>
          <w:color w:val="000000" w:themeColor="text1"/>
          <w:sz w:val="32"/>
          <w:szCs w:val="32"/>
          <w14:textFill>
            <w14:solidFill>
              <w14:schemeClr w14:val="tx1"/>
            </w14:solidFill>
          </w14:textFill>
        </w:rPr>
        <w:t>年度部门决算编制范围的单位共</w:t>
      </w:r>
      <w:r>
        <w:rPr>
          <w:rFonts w:hint="eastAsia" w:ascii="仿宋_GB2312" w:hAnsi="ˎ̥" w:eastAsia="仿宋_GB2312" w:cs="Times New Roman"/>
          <w:color w:val="000000" w:themeColor="text1"/>
          <w:sz w:val="32"/>
          <w:szCs w:val="32"/>
          <w:lang w:val="en-US" w:eastAsia="zh-CN"/>
          <w14:textFill>
            <w14:solidFill>
              <w14:schemeClr w14:val="tx1"/>
            </w14:solidFill>
          </w14:textFill>
        </w:rPr>
        <w:t>1</w:t>
      </w:r>
      <w:r>
        <w:rPr>
          <w:rFonts w:hint="eastAsia" w:ascii="仿宋_GB2312" w:hAnsi="ˎ̥" w:eastAsia="仿宋_GB2312" w:cs="Times New Roman"/>
          <w:color w:val="000000" w:themeColor="text1"/>
          <w:sz w:val="32"/>
          <w:szCs w:val="32"/>
          <w14:textFill>
            <w14:solidFill>
              <w14:schemeClr w14:val="tx1"/>
            </w14:solidFill>
          </w14:textFill>
        </w:rPr>
        <w:t>个</w:t>
      </w:r>
      <w:r>
        <w:rPr>
          <w:rFonts w:hint="eastAsia" w:ascii="仿宋_GB2312" w:hAnsi="ˎ̥" w:eastAsia="仿宋_GB2312" w:cs="Times New Roman"/>
          <w:color w:val="000000" w:themeColor="text1"/>
          <w:sz w:val="32"/>
          <w:szCs w:val="32"/>
          <w:lang w:eastAsia="zh-CN"/>
          <w14:textFill>
            <w14:solidFill>
              <w14:schemeClr w14:val="tx1"/>
            </w14:solidFill>
          </w14:textFill>
        </w:rPr>
        <w:t>。</w:t>
      </w:r>
    </w:p>
    <w:p>
      <w:pPr>
        <w:spacing w:line="578" w:lineRule="exact"/>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（注：如果是基层预算单位，没有下属单位的，可只说明单位内设机构即可。）</w:t>
      </w:r>
    </w:p>
    <w:p>
      <w:pPr>
        <w:spacing w:line="578" w:lineRule="exact"/>
        <w:jc w:val="center"/>
        <w:rPr>
          <w:rFonts w:hint="eastAsia" w:ascii="黑体" w:hAnsi="ˎ̥" w:eastAsia="黑体"/>
          <w:color w:val="000000" w:themeColor="text1"/>
          <w:sz w:val="32"/>
          <w:szCs w:val="32"/>
          <w14:textFill>
            <w14:solidFill>
              <w14:schemeClr w14:val="tx1"/>
            </w14:solidFill>
          </w14:textFill>
        </w:rPr>
      </w:pPr>
      <w:bookmarkStart w:id="19" w:name="_Toc30451_WPSOffice_Level1"/>
      <w:bookmarkStart w:id="20" w:name="_Toc6234_WPSOffice_Level1"/>
      <w:bookmarkStart w:id="21" w:name="_Toc15521_WPSOffice_Level1"/>
      <w:bookmarkStart w:id="22" w:name="_Toc8164_WPSOffice_Level1"/>
      <w:bookmarkStart w:id="23" w:name="_Toc30690_WPSOffice_Level1"/>
      <w:bookmarkStart w:id="24" w:name="_Toc28253_WPSOffice_Level1"/>
      <w:bookmarkStart w:id="25" w:name="_Toc32695_WPSOffice_Level2"/>
      <w:bookmarkStart w:id="26" w:name="_Toc6211_WPSOffice_Level2"/>
      <w:bookmarkStart w:id="27" w:name="_Toc8867_WPSOffice_Level2"/>
      <w:bookmarkStart w:id="28" w:name="_Toc4029_WPSOffice_Level2"/>
      <w:bookmarkStart w:id="29" w:name="_Toc32472_WPSOffice_Level2"/>
      <w:bookmarkStart w:id="30" w:name="_Toc11518_WPSOffice_Level2"/>
    </w:p>
    <w:p>
      <w:pPr>
        <w:spacing w:line="578" w:lineRule="exact"/>
        <w:jc w:val="center"/>
        <w:rPr>
          <w:rFonts w:hint="eastAsia" w:ascii="黑体" w:hAnsi="ˎ̥" w:eastAsia="黑体"/>
          <w:color w:val="000000" w:themeColor="text1"/>
          <w:sz w:val="32"/>
          <w:szCs w:val="32"/>
          <w14:textFill>
            <w14:solidFill>
              <w14:schemeClr w14:val="tx1"/>
            </w14:solidFill>
          </w14:textFill>
        </w:rPr>
      </w:pPr>
      <w:r>
        <w:rPr>
          <w:rFonts w:hint="eastAsia" w:ascii="黑体" w:hAnsi="ˎ̥" w:eastAsia="黑体"/>
          <w:color w:val="000000" w:themeColor="text1"/>
          <w:sz w:val="32"/>
          <w:szCs w:val="32"/>
          <w14:textFill>
            <w14:solidFill>
              <w14:schemeClr w14:val="tx1"/>
            </w14:solidFill>
          </w14:textFill>
        </w:rPr>
        <w:t xml:space="preserve">第二部分  </w:t>
      </w:r>
      <w:r>
        <w:rPr>
          <w:rFonts w:hint="default" w:ascii="黑体" w:hAnsi="ˎ̥" w:eastAsia="黑体"/>
          <w:color w:val="000000" w:themeColor="text1"/>
          <w:sz w:val="32"/>
          <w:szCs w:val="32"/>
          <w:lang w:val="en-US"/>
          <w14:textFill>
            <w14:solidFill>
              <w14:schemeClr w14:val="tx1"/>
            </w14:solidFill>
          </w14:textFill>
        </w:rPr>
        <w:t>2024</w:t>
      </w:r>
      <w:r>
        <w:rPr>
          <w:rFonts w:hint="eastAsia" w:ascii="黑体" w:hAnsi="ˎ̥" w:eastAsia="黑体"/>
          <w:color w:val="000000" w:themeColor="text1"/>
          <w:sz w:val="32"/>
          <w:szCs w:val="32"/>
          <w14:textFill>
            <w14:solidFill>
              <w14:schemeClr w14:val="tx1"/>
            </w14:solidFill>
          </w14:textFill>
        </w:rPr>
        <w:t>年度</w:t>
      </w:r>
      <w:r>
        <w:rPr>
          <w:rFonts w:hint="eastAsia" w:ascii="黑体" w:hAnsi="ˎ̥" w:eastAsia="黑体"/>
          <w:color w:val="000000" w:themeColor="text1"/>
          <w:sz w:val="32"/>
          <w:szCs w:val="32"/>
          <w:lang w:eastAsia="zh-CN"/>
          <w14:textFill>
            <w14:solidFill>
              <w14:schemeClr w14:val="tx1"/>
            </w14:solidFill>
          </w14:textFill>
        </w:rPr>
        <w:t>单位</w:t>
      </w:r>
      <w:r>
        <w:rPr>
          <w:rFonts w:hint="eastAsia" w:ascii="黑体" w:hAnsi="ˎ̥" w:eastAsia="黑体"/>
          <w:color w:val="000000" w:themeColor="text1"/>
          <w:sz w:val="32"/>
          <w:szCs w:val="32"/>
          <w14:textFill>
            <w14:solidFill>
              <w14:schemeClr w14:val="tx1"/>
            </w14:solidFill>
          </w14:textFill>
        </w:rPr>
        <w:t>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bookmarkStart w:id="31" w:name="_Toc14349_WPSOffice_Level2"/>
      <w:bookmarkStart w:id="32" w:name="_Toc28622_WPSOffice_Level2"/>
      <w:bookmarkStart w:id="33" w:name="_Toc26621_WPSOffice_Level2"/>
      <w:bookmarkStart w:id="34" w:name="_Toc30334_WPSOffice_Level2"/>
      <w:bookmarkStart w:id="35" w:name="_Toc23139_WPSOffice_Level2"/>
      <w:bookmarkStart w:id="36" w:name="_Toc25608_WPSOffice_Level2"/>
      <w:r>
        <w:rPr>
          <w:rFonts w:hint="eastAsia" w:ascii="黑体" w:hAnsi="黑体" w:eastAsia="黑体" w:cs="黑体"/>
          <w:color w:val="000000" w:themeColor="text1"/>
          <w:sz w:val="32"/>
          <w:szCs w:val="32"/>
          <w14:textFill>
            <w14:solidFill>
              <w14:schemeClr w14:val="tx1"/>
            </w14:solidFill>
          </w14:textFill>
        </w:rPr>
        <w:t>二、收入决算公开表</w:t>
      </w:r>
      <w:bookmarkEnd w:id="31"/>
      <w:bookmarkEnd w:id="32"/>
      <w:bookmarkEnd w:id="33"/>
      <w:bookmarkEnd w:id="34"/>
      <w:bookmarkEnd w:id="35"/>
      <w:bookmarkEnd w:id="36"/>
      <w:bookmarkStart w:id="37" w:name="_Toc17626_WPSOffice_Level2"/>
      <w:bookmarkStart w:id="38" w:name="_Toc5489_WPSOffice_Level2"/>
      <w:bookmarkStart w:id="39" w:name="_Toc3262_WPSOffice_Level2"/>
      <w:bookmarkStart w:id="40" w:name="_Toc17858_WPSOffice_Level2"/>
      <w:bookmarkStart w:id="41" w:name="_Toc14658_WPSOffice_Level2"/>
      <w:bookmarkStart w:id="42" w:name="_Toc13854_WPSOffice_Level2"/>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三、支出决算公开表</w:t>
      </w:r>
      <w:bookmarkEnd w:id="37"/>
      <w:bookmarkEnd w:id="38"/>
      <w:bookmarkEnd w:id="39"/>
      <w:bookmarkEnd w:id="40"/>
      <w:bookmarkEnd w:id="41"/>
      <w:bookmarkEnd w:id="42"/>
      <w:bookmarkStart w:id="43" w:name="_Toc4265_WPSOffice_Level2"/>
      <w:bookmarkStart w:id="44" w:name="_Toc21415_WPSOffice_Level2"/>
      <w:bookmarkStart w:id="45" w:name="_Toc23493_WPSOffice_Level2"/>
      <w:bookmarkStart w:id="46" w:name="_Toc7988_WPSOffice_Level2"/>
      <w:bookmarkStart w:id="47" w:name="_Toc13701_WPSOffice_Level2"/>
      <w:bookmarkStart w:id="48" w:name="_Toc23591_WPSOffice_Level2"/>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bookmarkStart w:id="49" w:name="_Toc23829_WPSOffice_Level2"/>
      <w:bookmarkStart w:id="50" w:name="_Toc25166_WPSOffice_Level2"/>
      <w:bookmarkStart w:id="51" w:name="_Toc7879_WPSOffice_Level2"/>
      <w:bookmarkStart w:id="52" w:name="_Toc22783_WPSOffice_Level2"/>
      <w:bookmarkStart w:id="53" w:name="_Toc13516_WPSOffice_Level2"/>
      <w:bookmarkStart w:id="54" w:name="_Toc2158_WPSOffice_Level2"/>
      <w:r>
        <w:rPr>
          <w:rFonts w:hint="eastAsia" w:ascii="黑体" w:hAnsi="黑体" w:eastAsia="黑体" w:cs="黑体"/>
          <w:color w:val="000000" w:themeColor="text1"/>
          <w:sz w:val="32"/>
          <w:szCs w:val="32"/>
          <w14:textFill>
            <w14:solidFill>
              <w14:schemeClr w14:val="tx1"/>
            </w14:solidFill>
          </w14:textFill>
        </w:rPr>
        <w:t>五、一般公共预算财政拨款收入支出决算</w:t>
      </w:r>
      <w:bookmarkEnd w:id="49"/>
      <w:bookmarkEnd w:id="50"/>
      <w:bookmarkEnd w:id="51"/>
      <w:bookmarkEnd w:id="52"/>
      <w:r>
        <w:rPr>
          <w:rFonts w:hint="eastAsia" w:ascii="黑体" w:hAnsi="黑体" w:eastAsia="黑体" w:cs="黑体"/>
          <w:color w:val="000000" w:themeColor="text1"/>
          <w:sz w:val="32"/>
          <w:szCs w:val="32"/>
          <w14:textFill>
            <w14:solidFill>
              <w14:schemeClr w14:val="tx1"/>
            </w14:solidFill>
          </w14:textFill>
        </w:rPr>
        <w:t>公开表</w:t>
      </w:r>
      <w:bookmarkEnd w:id="53"/>
      <w:bookmarkEnd w:id="54"/>
      <w:bookmarkStart w:id="55" w:name="_Toc2632_WPSOffice_Level2"/>
      <w:bookmarkStart w:id="56" w:name="_Toc5343_WPSOffice_Level2"/>
      <w:bookmarkStart w:id="57" w:name="_Toc17833_WPSOffice_Level2"/>
      <w:bookmarkStart w:id="58" w:name="_Toc17283_WPSOffice_Level2"/>
      <w:bookmarkStart w:id="59" w:name="_Toc25362_WPSOffice_Level2"/>
      <w:bookmarkStart w:id="60" w:name="_Toc8373_WPSOffice_Level2"/>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六、一般公共预算财政拨款基本支出决算</w:t>
      </w:r>
      <w:bookmarkEnd w:id="55"/>
      <w:bookmarkEnd w:id="56"/>
      <w:bookmarkEnd w:id="57"/>
      <w:bookmarkEnd w:id="58"/>
      <w:bookmarkEnd w:id="59"/>
      <w:bookmarkEnd w:id="60"/>
      <w:r>
        <w:rPr>
          <w:rFonts w:hint="eastAsia" w:ascii="黑体" w:hAnsi="黑体" w:eastAsia="黑体" w:cs="黑体"/>
          <w:color w:val="000000" w:themeColor="text1"/>
          <w:sz w:val="32"/>
          <w:szCs w:val="32"/>
          <w14:textFill>
            <w14:solidFill>
              <w14:schemeClr w14:val="tx1"/>
            </w14:solidFill>
          </w14:textFill>
        </w:rPr>
        <w:t>公开表</w:t>
      </w:r>
    </w:p>
    <w:p>
      <w:pPr>
        <w:spacing w:line="578" w:lineRule="exact"/>
        <w:ind w:left="1118" w:leftChars="304" w:hanging="480" w:hangingChars="150"/>
        <w:rPr>
          <w:rFonts w:hint="eastAsia" w:ascii="黑体" w:hAnsi="黑体" w:eastAsia="黑体" w:cs="黑体"/>
          <w:color w:val="000000" w:themeColor="text1"/>
          <w:sz w:val="32"/>
          <w:szCs w:val="32"/>
          <w14:textFill>
            <w14:solidFill>
              <w14:schemeClr w14:val="tx1"/>
            </w14:solidFill>
          </w14:textFill>
        </w:rPr>
      </w:pPr>
      <w:bookmarkStart w:id="61" w:name="_Toc11799_WPSOffice_Level2"/>
      <w:bookmarkStart w:id="62" w:name="_Toc1533_WPSOffice_Level2"/>
      <w:bookmarkStart w:id="63" w:name="_Toc21310_WPSOffice_Level2"/>
      <w:bookmarkStart w:id="64" w:name="_Toc6020_WPSOffice_Level2"/>
      <w:bookmarkStart w:id="65" w:name="_Toc13345_WPSOffice_Level2"/>
      <w:bookmarkStart w:id="66" w:name="_Toc5594_WPSOffice_Level2"/>
      <w:r>
        <w:rPr>
          <w:rFonts w:hint="eastAsia" w:ascii="黑体" w:hAnsi="黑体" w:eastAsia="黑体" w:cs="黑体"/>
          <w:color w:val="000000" w:themeColor="text1"/>
          <w:sz w:val="32"/>
          <w:szCs w:val="32"/>
          <w14:textFill>
            <w14:solidFill>
              <w14:schemeClr w14:val="tx1"/>
            </w14:solidFill>
          </w14:textFill>
        </w:rPr>
        <w:t>七、政府性基金预算财政拨款收入支出决算</w:t>
      </w:r>
      <w:bookmarkEnd w:id="61"/>
      <w:bookmarkEnd w:id="62"/>
      <w:bookmarkEnd w:id="63"/>
      <w:bookmarkEnd w:id="64"/>
      <w:bookmarkEnd w:id="65"/>
      <w:bookmarkEnd w:id="66"/>
      <w:r>
        <w:rPr>
          <w:rFonts w:hint="eastAsia" w:ascii="黑体" w:hAnsi="黑体" w:eastAsia="黑体" w:cs="黑体"/>
          <w:color w:val="000000" w:themeColor="text1"/>
          <w:sz w:val="32"/>
          <w:szCs w:val="32"/>
          <w14:textFill>
            <w14:solidFill>
              <w14:schemeClr w14:val="tx1"/>
            </w14:solidFill>
          </w14:textFill>
        </w:rPr>
        <w:t>公开表</w:t>
      </w:r>
    </w:p>
    <w:p>
      <w:pPr>
        <w:spacing w:line="578" w:lineRule="exact"/>
        <w:ind w:left="1118" w:leftChars="304" w:hanging="480" w:hangingChars="15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八、国有资本经营预算财政拨款收入支出决算公开表</w:t>
      </w:r>
    </w:p>
    <w:p>
      <w:pPr>
        <w:spacing w:line="578" w:lineRule="exact"/>
        <w:ind w:firstLine="640"/>
        <w:rPr>
          <w:rFonts w:hint="eastAsia" w:ascii="黑体" w:hAnsi="黑体" w:eastAsia="黑体" w:cs="黑体"/>
          <w:color w:val="000000" w:themeColor="text1"/>
          <w:sz w:val="32"/>
          <w:szCs w:val="32"/>
          <w14:textFill>
            <w14:solidFill>
              <w14:schemeClr w14:val="tx1"/>
            </w14:solidFill>
          </w14:textFill>
        </w:rPr>
      </w:pPr>
      <w:bookmarkStart w:id="67" w:name="_Toc29886_WPSOffice_Level2"/>
      <w:bookmarkStart w:id="68" w:name="_Toc9377_WPSOffice_Level2"/>
      <w:bookmarkStart w:id="69" w:name="_Toc1820_WPSOffice_Level2"/>
      <w:bookmarkStart w:id="70" w:name="_Toc19961_WPSOffice_Level2"/>
      <w:r>
        <w:rPr>
          <w:rFonts w:hint="eastAsia" w:ascii="黑体" w:hAnsi="黑体" w:eastAsia="黑体" w:cs="黑体"/>
          <w:color w:val="000000" w:themeColor="text1"/>
          <w:sz w:val="32"/>
          <w:szCs w:val="32"/>
          <w14:textFill>
            <w14:solidFill>
              <w14:schemeClr w14:val="tx1"/>
            </w14:solidFill>
          </w14:textFill>
        </w:rPr>
        <w:t>九、财政拨款“三公”经费支出决算</w:t>
      </w:r>
      <w:bookmarkEnd w:id="67"/>
      <w:bookmarkEnd w:id="68"/>
      <w:bookmarkEnd w:id="69"/>
      <w:bookmarkEnd w:id="70"/>
      <w:r>
        <w:rPr>
          <w:rFonts w:hint="eastAsia" w:ascii="黑体" w:hAnsi="黑体" w:eastAsia="黑体" w:cs="黑体"/>
          <w:color w:val="000000" w:themeColor="text1"/>
          <w:sz w:val="32"/>
          <w:szCs w:val="32"/>
          <w14:textFill>
            <w14:solidFill>
              <w14:schemeClr w14:val="tx1"/>
            </w14:solidFill>
          </w14:textFill>
        </w:rPr>
        <w:t>公开表</w:t>
      </w:r>
    </w:p>
    <w:p>
      <w:pPr>
        <w:spacing w:line="578" w:lineRule="exact"/>
        <w:ind w:firstLine="640"/>
        <w:rPr>
          <w:rFonts w:hint="eastAsia" w:ascii="仿宋" w:hAnsi="仿宋" w:eastAsia="仿宋" w:cs="仿宋"/>
          <w:color w:val="000000" w:themeColor="text1"/>
          <w:w w:val="100"/>
          <w:sz w:val="32"/>
          <w:szCs w:val="32"/>
          <w14:textFill>
            <w14:solidFill>
              <w14:schemeClr w14:val="tx1"/>
            </w14:solidFill>
          </w14:textFill>
        </w:rPr>
      </w:pPr>
      <w:r>
        <w:rPr>
          <w:rFonts w:hint="eastAsia" w:ascii="仿宋" w:hAnsi="仿宋" w:eastAsia="仿宋" w:cs="仿宋"/>
          <w:color w:val="000000" w:themeColor="text1"/>
          <w:w w:val="100"/>
          <w:sz w:val="32"/>
          <w:szCs w:val="32"/>
          <w14:textFill>
            <w14:solidFill>
              <w14:schemeClr w14:val="tx1"/>
            </w14:solidFill>
          </w14:textFill>
        </w:rPr>
        <w:t xml:space="preserve">以上报表见附件1。   </w:t>
      </w:r>
    </w:p>
    <w:p>
      <w:pPr>
        <w:spacing w:line="578" w:lineRule="exact"/>
        <w:rPr>
          <w:rFonts w:hint="eastAsia" w:ascii="黑体" w:hAnsi="黑体" w:eastAsia="黑体" w:cs="黑体"/>
          <w:color w:val="000000" w:themeColor="text1"/>
          <w:sz w:val="32"/>
          <w:szCs w:val="32"/>
          <w14:textFill>
            <w14:solidFill>
              <w14:schemeClr w14:val="tx1"/>
            </w14:solidFill>
          </w14:textFill>
        </w:rPr>
      </w:pPr>
    </w:p>
    <w:p>
      <w:pPr>
        <w:spacing w:line="578" w:lineRule="exact"/>
        <w:jc w:val="center"/>
        <w:rPr>
          <w:rFonts w:hint="eastAsia" w:ascii="黑体" w:hAnsi="ˎ̥" w:eastAsia="黑体"/>
          <w:color w:val="000000" w:themeColor="text1"/>
          <w:sz w:val="32"/>
          <w:szCs w:val="32"/>
          <w14:textFill>
            <w14:solidFill>
              <w14:schemeClr w14:val="tx1"/>
            </w14:solidFill>
          </w14:textFill>
        </w:rPr>
      </w:pPr>
      <w:bookmarkStart w:id="71" w:name="_Toc4402_WPSOffice_Level1"/>
      <w:bookmarkStart w:id="72" w:name="_Toc31264_WPSOffice_Level1"/>
      <w:bookmarkStart w:id="73" w:name="_Toc29683_WPSOffice_Level1"/>
      <w:bookmarkStart w:id="74" w:name="_Toc27590_WPSOffice_Level1"/>
      <w:bookmarkStart w:id="75" w:name="_Toc28629_WPSOffice_Level1"/>
      <w:bookmarkStart w:id="76" w:name="_Toc16686_WPSOffice_Level1"/>
      <w:r>
        <w:rPr>
          <w:rFonts w:hint="eastAsia" w:ascii="黑体" w:hAnsi="ˎ̥" w:eastAsia="黑体"/>
          <w:color w:val="000000" w:themeColor="text1"/>
          <w:sz w:val="32"/>
          <w:szCs w:val="32"/>
          <w14:textFill>
            <w14:solidFill>
              <w14:schemeClr w14:val="tx1"/>
            </w14:solidFill>
          </w14:textFill>
        </w:rPr>
        <w:t xml:space="preserve">第三部分  </w:t>
      </w:r>
      <w:r>
        <w:rPr>
          <w:rFonts w:hint="default" w:ascii="黑体" w:hAnsi="ˎ̥" w:eastAsia="黑体"/>
          <w:color w:val="000000" w:themeColor="text1"/>
          <w:sz w:val="32"/>
          <w:szCs w:val="32"/>
          <w:lang w:val="en-US"/>
          <w14:textFill>
            <w14:solidFill>
              <w14:schemeClr w14:val="tx1"/>
            </w14:solidFill>
          </w14:textFill>
        </w:rPr>
        <w:t>2024</w:t>
      </w:r>
      <w:r>
        <w:rPr>
          <w:rFonts w:hint="eastAsia" w:ascii="黑体" w:hAnsi="ˎ̥" w:eastAsia="黑体"/>
          <w:color w:val="000000" w:themeColor="text1"/>
          <w:sz w:val="32"/>
          <w:szCs w:val="32"/>
          <w14:textFill>
            <w14:solidFill>
              <w14:schemeClr w14:val="tx1"/>
            </w14:solidFill>
          </w14:textFill>
        </w:rPr>
        <w:t>年度</w:t>
      </w:r>
      <w:r>
        <w:rPr>
          <w:rFonts w:hint="eastAsia" w:ascii="黑体" w:hAnsi="ˎ̥" w:eastAsia="黑体"/>
          <w:color w:val="000000" w:themeColor="text1"/>
          <w:sz w:val="32"/>
          <w:szCs w:val="32"/>
          <w:lang w:eastAsia="zh-CN"/>
          <w14:textFill>
            <w14:solidFill>
              <w14:schemeClr w14:val="tx1"/>
            </w14:solidFill>
          </w14:textFill>
        </w:rPr>
        <w:t>单位</w:t>
      </w:r>
      <w:r>
        <w:rPr>
          <w:rFonts w:hint="eastAsia" w:ascii="黑体" w:hAnsi="ˎ̥" w:eastAsia="黑体"/>
          <w:color w:val="000000" w:themeColor="text1"/>
          <w:sz w:val="32"/>
          <w:szCs w:val="32"/>
          <w14:textFill>
            <w14:solidFill>
              <w14:schemeClr w14:val="tx1"/>
            </w14:solidFill>
          </w14:textFill>
        </w:rPr>
        <w:t>决算情况说明</w:t>
      </w:r>
      <w:bookmarkEnd w:id="71"/>
      <w:bookmarkEnd w:id="72"/>
      <w:bookmarkEnd w:id="73"/>
      <w:bookmarkEnd w:id="74"/>
      <w:bookmarkEnd w:id="75"/>
      <w:bookmarkEnd w:id="76"/>
    </w:p>
    <w:p>
      <w:pPr>
        <w:spacing w:line="578" w:lineRule="exact"/>
        <w:jc w:val="center"/>
        <w:rPr>
          <w:rFonts w:hint="eastAsia" w:ascii="黑体" w:hAnsi="ˎ̥" w:eastAsia="黑体"/>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000000" w:themeColor="text1"/>
          <w:sz w:val="32"/>
          <w:szCs w:val="32"/>
          <w:lang w:val="en-US"/>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一、收入支出总体情况说明</w:t>
      </w:r>
      <w:r>
        <w:rPr>
          <w:rFonts w:hint="eastAsia" w:ascii="黑体" w:hAnsi="黑体" w:eastAsia="黑体" w:cs="黑体"/>
          <w:bCs/>
          <w:color w:val="000000" w:themeColor="text1"/>
          <w:sz w:val="32"/>
          <w:szCs w:val="32"/>
          <w14:textFill>
            <w14:solidFill>
              <w14:schemeClr w14:val="tx1"/>
            </w14:solidFill>
          </w14:textFill>
        </w:rPr>
        <w:br w:type="textWrapping"/>
      </w:r>
      <w:r>
        <w:rPr>
          <w:rFonts w:hint="eastAsia" w:ascii="楷体_GB2312" w:hAnsi="ˎ̥" w:eastAsia="楷体_GB2312"/>
          <w:color w:val="000000" w:themeColor="text1"/>
          <w:sz w:val="32"/>
          <w:szCs w:val="32"/>
          <w14:textFill>
            <w14:solidFill>
              <w14:schemeClr w14:val="tx1"/>
            </w14:solidFill>
          </w14:textFill>
        </w:rPr>
        <w:t xml:space="preserve">    </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年度收入总计</w:t>
      </w:r>
      <w:r>
        <w:rPr>
          <w:rFonts w:hint="default" w:ascii="仿宋_GB2312" w:hAnsi="ˎ̥" w:eastAsia="仿宋_GB2312"/>
          <w:color w:val="000000" w:themeColor="text1"/>
          <w:sz w:val="32"/>
          <w:szCs w:val="32"/>
          <w:lang w:val="en-US"/>
          <w14:textFill>
            <w14:solidFill>
              <w14:schemeClr w14:val="tx1"/>
            </w14:solidFill>
          </w14:textFill>
        </w:rPr>
        <w:t>3,355.49</w:t>
      </w:r>
      <w:r>
        <w:rPr>
          <w:rFonts w:hint="eastAsia" w:ascii="仿宋_GB2312" w:hAnsi="ˎ̥" w:eastAsia="仿宋_GB2312"/>
          <w:color w:val="000000" w:themeColor="text1"/>
          <w:sz w:val="32"/>
          <w:szCs w:val="32"/>
          <w14:textFill>
            <w14:solidFill>
              <w14:schemeClr w14:val="tx1"/>
            </w14:solidFill>
          </w14:textFill>
        </w:rPr>
        <w:t>万元，支出总计</w:t>
      </w:r>
      <w:r>
        <w:rPr>
          <w:rFonts w:hint="default" w:ascii="仿宋_GB2312" w:hAnsi="ˎ̥" w:eastAsia="仿宋_GB2312"/>
          <w:color w:val="000000" w:themeColor="text1"/>
          <w:sz w:val="32"/>
          <w:szCs w:val="32"/>
          <w:lang w:val="en-US"/>
          <w14:textFill>
            <w14:solidFill>
              <w14:schemeClr w14:val="tx1"/>
            </w14:solidFill>
          </w14:textFill>
        </w:rPr>
        <w:t>3,355.49</w:t>
      </w:r>
      <w:r>
        <w:rPr>
          <w:rFonts w:hint="eastAsia" w:ascii="仿宋_GB2312" w:hAnsi="ˎ̥" w:eastAsia="仿宋_GB2312"/>
          <w:color w:val="000000" w:themeColor="text1"/>
          <w:sz w:val="32"/>
          <w:szCs w:val="32"/>
          <w14:textFill>
            <w14:solidFill>
              <w14:schemeClr w14:val="tx1"/>
            </w14:solidFill>
          </w14:textFill>
        </w:rPr>
        <w:t>万元，与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年度相比，收入、支</w:t>
      </w:r>
      <w:r>
        <w:rPr>
          <w:rFonts w:hint="eastAsia" w:ascii="仿宋_GB2312" w:hAnsi="ˎ̥" w:eastAsia="仿宋_GB2312"/>
          <w:color w:val="000000" w:themeColor="text1"/>
          <w:sz w:val="32"/>
          <w:szCs w:val="32"/>
          <w:lang w:val="en-US"/>
          <w14:textFill>
            <w14:solidFill>
              <w14:schemeClr w14:val="tx1"/>
            </w14:solidFill>
          </w14:textFill>
        </w:rPr>
        <w:t>出总计各减少</w:t>
      </w:r>
      <w:r>
        <w:rPr>
          <w:rFonts w:hint="eastAsia" w:ascii="仿宋_GB2312" w:hAnsi="ˎ̥" w:eastAsia="仿宋_GB2312"/>
          <w:color w:val="000000" w:themeColor="text1"/>
          <w:sz w:val="32"/>
          <w:szCs w:val="32"/>
          <w:lang w:val="en-US" w:eastAsia="zh-CN"/>
          <w14:textFill>
            <w14:solidFill>
              <w14:schemeClr w14:val="tx1"/>
            </w14:solidFill>
          </w14:textFill>
        </w:rPr>
        <w:t>80.75</w:t>
      </w:r>
      <w:r>
        <w:rPr>
          <w:rFonts w:hint="eastAsia" w:ascii="仿宋_GB2312" w:hAnsi="ˎ̥" w:eastAsia="仿宋_GB2312"/>
          <w:color w:val="000000" w:themeColor="text1"/>
          <w:sz w:val="32"/>
          <w:szCs w:val="32"/>
          <w:lang w:val="en-US"/>
          <w14:textFill>
            <w14:solidFill>
              <w14:schemeClr w14:val="tx1"/>
            </w14:solidFill>
          </w14:textFill>
        </w:rPr>
        <w:t>万元，下降</w:t>
      </w:r>
      <w:r>
        <w:rPr>
          <w:rFonts w:hint="eastAsia" w:ascii="仿宋_GB2312" w:hAnsi="ˎ̥" w:eastAsia="仿宋_GB2312"/>
          <w:color w:val="000000" w:themeColor="text1"/>
          <w:sz w:val="32"/>
          <w:szCs w:val="32"/>
          <w:lang w:val="en-US" w:eastAsia="zh-CN"/>
          <w14:textFill>
            <w14:solidFill>
              <w14:schemeClr w14:val="tx1"/>
            </w14:solidFill>
          </w14:textFill>
        </w:rPr>
        <w:t>2.3</w:t>
      </w:r>
      <w:r>
        <w:rPr>
          <w:rFonts w:hint="eastAsia" w:ascii="仿宋_GB2312" w:hAnsi="ˎ̥" w:eastAsia="仿宋_GB2312"/>
          <w:color w:val="000000" w:themeColor="text1"/>
          <w:sz w:val="32"/>
          <w:szCs w:val="32"/>
          <w:lang w:val="en-US"/>
          <w14:textFill>
            <w14:solidFill>
              <w14:schemeClr w14:val="tx1"/>
            </w14:solidFill>
          </w14:textFill>
        </w:rPr>
        <w:t>%。主要原因：一是学生人数减少；二是教师人数减少。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000000" w:themeColor="text1"/>
          <w:sz w:val="32"/>
          <w:szCs w:val="32"/>
          <w:lang w:val="en-US"/>
          <w14:textFill>
            <w14:solidFill>
              <w14:schemeClr w14:val="tx1"/>
            </w14:solidFill>
          </w14:textFill>
        </w:rPr>
      </w:pPr>
      <w:r>
        <w:rPr>
          <w:rFonts w:hint="eastAsia" w:ascii="仿宋_GB2312" w:hAnsi="ˎ̥" w:eastAsia="仿宋_GB2312"/>
          <w:color w:val="000000" w:themeColor="text1"/>
          <w:sz w:val="32"/>
          <w:szCs w:val="32"/>
          <w:lang w:val="en-US"/>
          <w14:textFill>
            <w14:solidFill>
              <w14:schemeClr w14:val="tx1"/>
            </w14:solidFill>
          </w14:textFill>
        </w:rPr>
        <w:t>（一</w:t>
      </w:r>
      <w:r>
        <w:rPr>
          <w:rFonts w:hint="default" w:ascii="仿宋_GB2312" w:hAnsi="ˎ̥" w:eastAsia="仿宋_GB2312"/>
          <w:color w:val="000000" w:themeColor="text1"/>
          <w:sz w:val="32"/>
          <w:szCs w:val="32"/>
          <w:lang w:val="en-US"/>
          <w14:textFill>
            <w14:solidFill>
              <w14:schemeClr w14:val="tx1"/>
            </w14:solidFill>
          </w14:textFill>
        </w:rPr>
        <w:t>）</w:t>
      </w:r>
      <w:r>
        <w:rPr>
          <w:rFonts w:hint="eastAsia" w:ascii="仿宋_GB2312" w:hAnsi="ˎ̥" w:eastAsia="仿宋_GB2312"/>
          <w:color w:val="000000" w:themeColor="text1"/>
          <w:sz w:val="32"/>
          <w:szCs w:val="32"/>
          <w:lang w:val="en-US"/>
          <w14:textFill>
            <w14:solidFill>
              <w14:schemeClr w14:val="tx1"/>
            </w14:solidFill>
          </w14:textFill>
        </w:rPr>
        <w:t>收入</w:t>
      </w:r>
      <w:r>
        <w:rPr>
          <w:rFonts w:hint="default" w:ascii="仿宋_GB2312" w:hAnsi="ˎ̥" w:eastAsia="仿宋_GB2312"/>
          <w:color w:val="000000" w:themeColor="text1"/>
          <w:sz w:val="32"/>
          <w:szCs w:val="32"/>
          <w:lang w:val="en-US"/>
          <w14:textFill>
            <w14:solidFill>
              <w14:schemeClr w14:val="tx1"/>
            </w14:solidFill>
          </w14:textFill>
        </w:rPr>
        <w:t>总计</w:t>
      </w:r>
      <w:r>
        <w:rPr>
          <w:rFonts w:hint="eastAsia" w:ascii="仿宋_GB2312" w:hAnsi="ˎ̥" w:eastAsia="仿宋_GB2312"/>
          <w:color w:val="000000" w:themeColor="text1"/>
          <w:sz w:val="32"/>
          <w:szCs w:val="32"/>
          <w:lang w:val="en-US"/>
          <w14:textFill>
            <w14:solidFill>
              <w14:schemeClr w14:val="tx1"/>
            </w14:solidFill>
          </w14:textFill>
        </w:rPr>
        <w:t>主要</w:t>
      </w:r>
      <w:r>
        <w:rPr>
          <w:rFonts w:hint="default" w:ascii="仿宋_GB2312" w:hAnsi="ˎ̥" w:eastAsia="仿宋_GB2312"/>
          <w:color w:val="000000" w:themeColor="text1"/>
          <w:sz w:val="32"/>
          <w:szCs w:val="32"/>
          <w:lang w:val="en-US"/>
          <w14:textFill>
            <w14:solidFill>
              <w14:schemeClr w14:val="tx1"/>
            </w14:solidFill>
          </w14:textFill>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000000" w:themeColor="text1"/>
          <w:sz w:val="32"/>
          <w:szCs w:val="32"/>
          <w:lang w:val="en-US"/>
          <w14:textFill>
            <w14:solidFill>
              <w14:schemeClr w14:val="tx1"/>
            </w14:solidFill>
          </w14:textFill>
        </w:rPr>
      </w:pPr>
      <w:r>
        <w:rPr>
          <w:rFonts w:hint="eastAsia" w:ascii="仿宋_GB2312" w:hAnsi="ˎ̥" w:eastAsia="仿宋_GB2312"/>
          <w:color w:val="000000" w:themeColor="text1"/>
          <w:sz w:val="32"/>
          <w:szCs w:val="32"/>
          <w:lang w:val="en-US"/>
          <w14:textFill>
            <w14:solidFill>
              <w14:schemeClr w14:val="tx1"/>
            </w14:solidFill>
          </w14:textFill>
        </w:rPr>
        <w:t>本年</w:t>
      </w:r>
      <w:r>
        <w:rPr>
          <w:rFonts w:hint="default" w:ascii="仿宋_GB2312" w:hAnsi="ˎ̥" w:eastAsia="仿宋_GB2312"/>
          <w:color w:val="000000" w:themeColor="text1"/>
          <w:sz w:val="32"/>
          <w:szCs w:val="32"/>
          <w:lang w:val="en-US"/>
          <w14:textFill>
            <w14:solidFill>
              <w14:schemeClr w14:val="tx1"/>
            </w14:solidFill>
          </w14:textFill>
        </w:rPr>
        <w:t>收入3,309.28</w:t>
      </w:r>
      <w:r>
        <w:rPr>
          <w:rFonts w:hint="eastAsia" w:ascii="仿宋_GB2312" w:hAnsi="ˎ̥" w:eastAsia="仿宋_GB2312"/>
          <w:color w:val="000000" w:themeColor="text1"/>
          <w:sz w:val="32"/>
          <w:szCs w:val="32"/>
          <w:lang w:val="en-US"/>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000000" w:themeColor="text1"/>
          <w:sz w:val="32"/>
          <w:szCs w:val="32"/>
          <w:lang w:val="en-US"/>
          <w14:textFill>
            <w14:solidFill>
              <w14:schemeClr w14:val="tx1"/>
            </w14:solidFill>
          </w14:textFill>
        </w:rPr>
      </w:pPr>
      <w:r>
        <w:rPr>
          <w:rFonts w:hint="eastAsia" w:ascii="仿宋_GB2312" w:hAnsi="ˎ̥" w:eastAsia="仿宋_GB2312"/>
          <w:color w:val="000000" w:themeColor="text1"/>
          <w:sz w:val="32"/>
          <w:szCs w:val="32"/>
          <w:lang w:val="en-US"/>
          <w14:textFill>
            <w14:solidFill>
              <w14:schemeClr w14:val="tx1"/>
            </w14:solidFill>
          </w14:textFill>
        </w:rPr>
        <w:t>使用非财政拨款结余</w:t>
      </w:r>
      <w:r>
        <w:rPr>
          <w:rFonts w:hint="default" w:ascii="仿宋_GB2312" w:hAnsi="ˎ̥" w:eastAsia="仿宋_GB2312"/>
          <w:color w:val="000000" w:themeColor="text1"/>
          <w:sz w:val="32"/>
          <w:szCs w:val="32"/>
          <w:lang w:val="en-US"/>
          <w14:textFill>
            <w14:solidFill>
              <w14:schemeClr w14:val="tx1"/>
            </w14:solidFill>
          </w14:textFill>
        </w:rPr>
        <w:t>0.02</w:t>
      </w:r>
      <w:r>
        <w:rPr>
          <w:rFonts w:hint="eastAsia" w:ascii="仿宋_GB2312" w:hAnsi="ˎ̥" w:eastAsia="仿宋_GB2312"/>
          <w:color w:val="000000" w:themeColor="text1"/>
          <w:sz w:val="32"/>
          <w:szCs w:val="32"/>
          <w:lang w:val="en-US"/>
          <w14:textFill>
            <w14:solidFill>
              <w14:schemeClr w14:val="tx1"/>
            </w14:solidFill>
          </w14:textFill>
        </w:rPr>
        <w:t>万元，较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lang w:val="en-US"/>
          <w14:textFill>
            <w14:solidFill>
              <w14:schemeClr w14:val="tx1"/>
            </w14:solidFill>
          </w14:textFill>
        </w:rPr>
        <w:t>年度决算数减少</w:t>
      </w:r>
      <w:r>
        <w:rPr>
          <w:rFonts w:hint="eastAsia" w:ascii="仿宋_GB2312" w:hAnsi="ˎ̥" w:eastAsia="仿宋_GB2312"/>
          <w:color w:val="000000" w:themeColor="text1"/>
          <w:sz w:val="32"/>
          <w:szCs w:val="32"/>
          <w:lang w:val="en-US" w:eastAsia="zh-CN"/>
          <w14:textFill>
            <w14:solidFill>
              <w14:schemeClr w14:val="tx1"/>
            </w14:solidFill>
          </w14:textFill>
        </w:rPr>
        <w:t>0.01</w:t>
      </w:r>
      <w:r>
        <w:rPr>
          <w:rFonts w:hint="eastAsia" w:ascii="仿宋_GB2312" w:hAnsi="ˎ̥" w:eastAsia="仿宋_GB2312"/>
          <w:color w:val="000000" w:themeColor="text1"/>
          <w:sz w:val="32"/>
          <w:szCs w:val="32"/>
          <w:lang w:val="en-US"/>
          <w14:textFill>
            <w14:solidFill>
              <w14:schemeClr w14:val="tx1"/>
            </w14:solidFill>
          </w14:textFill>
        </w:rPr>
        <w:t>万元，主要原因是主要原因是银行利息收入减少。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val="en-US"/>
          <w14:textFill>
            <w14:solidFill>
              <w14:schemeClr w14:val="tx1"/>
            </w14:solidFill>
          </w14:textFill>
        </w:rPr>
        <w:t>年初结转结余</w:t>
      </w:r>
      <w:r>
        <w:rPr>
          <w:rFonts w:hint="default" w:ascii="仿宋_GB2312" w:hAnsi="ˎ̥" w:eastAsia="仿宋_GB2312"/>
          <w:color w:val="000000" w:themeColor="text1"/>
          <w:sz w:val="32"/>
          <w:szCs w:val="32"/>
          <w:lang w:val="en-US"/>
          <w14:textFill>
            <w14:solidFill>
              <w14:schemeClr w14:val="tx1"/>
            </w14:solidFill>
          </w14:textFill>
        </w:rPr>
        <w:t>46.19</w:t>
      </w:r>
      <w:r>
        <w:rPr>
          <w:rFonts w:hint="eastAsia" w:ascii="仿宋_GB2312" w:hAnsi="ˎ̥" w:eastAsia="仿宋_GB2312"/>
          <w:color w:val="000000" w:themeColor="text1"/>
          <w:sz w:val="32"/>
          <w:szCs w:val="32"/>
          <w:lang w:val="en-US"/>
          <w14:textFill>
            <w14:solidFill>
              <w14:schemeClr w14:val="tx1"/>
            </w14:solidFill>
          </w14:textFill>
        </w:rPr>
        <w:t>万元，主要是课后服务费支出有剩余（简要说明结转结余形成或来源），较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lang w:val="en-US"/>
          <w14:textFill>
            <w14:solidFill>
              <w14:schemeClr w14:val="tx1"/>
            </w14:solidFill>
          </w14:textFill>
        </w:rPr>
        <w:t>年度决算数减少</w:t>
      </w:r>
      <w:r>
        <w:rPr>
          <w:rFonts w:hint="eastAsia" w:ascii="仿宋_GB2312" w:hAnsi="ˎ̥" w:eastAsia="仿宋_GB2312"/>
          <w:color w:val="000000" w:themeColor="text1"/>
          <w:sz w:val="32"/>
          <w:szCs w:val="32"/>
          <w:lang w:val="en-US" w:eastAsia="zh-CN"/>
          <w14:textFill>
            <w14:solidFill>
              <w14:schemeClr w14:val="tx1"/>
            </w14:solidFill>
          </w14:textFill>
        </w:rPr>
        <w:t>26.07</w:t>
      </w:r>
      <w:r>
        <w:rPr>
          <w:rFonts w:hint="eastAsia" w:ascii="仿宋_GB2312" w:hAnsi="ˎ̥" w:eastAsia="仿宋_GB2312"/>
          <w:color w:val="000000" w:themeColor="text1"/>
          <w:sz w:val="32"/>
          <w:szCs w:val="32"/>
          <w:lang w:val="en-US"/>
          <w14:textFill>
            <w14:solidFill>
              <w14:schemeClr w14:val="tx1"/>
            </w14:solidFill>
          </w14:textFill>
        </w:rPr>
        <w:t>万元，下降</w:t>
      </w:r>
      <w:r>
        <w:rPr>
          <w:rFonts w:hint="eastAsia" w:ascii="仿宋_GB2312" w:hAnsi="ˎ̥" w:eastAsia="仿宋_GB2312"/>
          <w:color w:val="000000" w:themeColor="text1"/>
          <w:sz w:val="32"/>
          <w:szCs w:val="32"/>
          <w:lang w:val="en-US" w:eastAsia="zh-CN"/>
          <w14:textFill>
            <w14:solidFill>
              <w14:schemeClr w14:val="tx1"/>
            </w14:solidFill>
          </w14:textFill>
        </w:rPr>
        <w:t>36.1</w:t>
      </w:r>
      <w:r>
        <w:rPr>
          <w:rFonts w:hint="eastAsia" w:ascii="仿宋_GB2312" w:hAnsi="ˎ̥" w:eastAsia="仿宋_GB2312"/>
          <w:color w:val="000000" w:themeColor="text1"/>
          <w:sz w:val="32"/>
          <w:szCs w:val="32"/>
          <w:lang w:val="en-US"/>
          <w14:textFill>
            <w14:solidFill>
              <w14:schemeClr w14:val="tx1"/>
            </w14:solidFill>
          </w14:textFill>
        </w:rPr>
        <w:t>%，主要原因是课后服务费剩余</w:t>
      </w:r>
      <w:r>
        <w:rPr>
          <w:rFonts w:hint="eastAsia" w:ascii="仿宋_GB2312" w:hAnsi="ˎ̥" w:eastAsia="仿宋_GB2312"/>
          <w:color w:val="000000" w:themeColor="text1"/>
          <w:sz w:val="32"/>
          <w:szCs w:val="32"/>
          <w:lang w:val="en-US" w:eastAsia="zh-CN"/>
          <w14:textFill>
            <w14:solidFill>
              <w14:schemeClr w14:val="tx1"/>
            </w14:solidFill>
          </w14:textFill>
        </w:rPr>
        <w:t>减少了</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lang w:eastAsia="zh-CN"/>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（二</w:t>
      </w:r>
      <w:r>
        <w:rPr>
          <w:rFonts w:ascii="楷体" w:hAnsi="楷体" w:eastAsia="楷体" w:cs="楷体"/>
          <w:color w:val="000000" w:themeColor="text1"/>
          <w:sz w:val="32"/>
          <w:szCs w:val="32"/>
          <w14:textFill>
            <w14:solidFill>
              <w14:schemeClr w14:val="tx1"/>
            </w14:solidFill>
          </w14:textFill>
        </w:rPr>
        <w:t>）</w:t>
      </w:r>
      <w:r>
        <w:rPr>
          <w:rFonts w:hint="eastAsia" w:ascii="楷体" w:hAnsi="楷体" w:eastAsia="楷体" w:cs="楷体"/>
          <w:color w:val="000000" w:themeColor="text1"/>
          <w:sz w:val="32"/>
          <w:szCs w:val="32"/>
          <w14:textFill>
            <w14:solidFill>
              <w14:schemeClr w14:val="tx1"/>
            </w14:solidFill>
          </w14:textFill>
        </w:rPr>
        <w:t>支出</w:t>
      </w:r>
      <w:r>
        <w:rPr>
          <w:rFonts w:ascii="楷体" w:hAnsi="楷体" w:eastAsia="楷体" w:cs="楷体"/>
          <w:color w:val="000000" w:themeColor="text1"/>
          <w:sz w:val="32"/>
          <w:szCs w:val="32"/>
          <w14:textFill>
            <w14:solidFill>
              <w14:schemeClr w14:val="tx1"/>
            </w14:solidFill>
          </w14:textFill>
        </w:rPr>
        <w:t>总计</w:t>
      </w:r>
      <w:r>
        <w:rPr>
          <w:rFonts w:hint="eastAsia" w:ascii="楷体" w:hAnsi="楷体" w:eastAsia="楷体" w:cs="楷体"/>
          <w:color w:val="000000" w:themeColor="text1"/>
          <w:sz w:val="32"/>
          <w:szCs w:val="32"/>
          <w14:textFill>
            <w14:solidFill>
              <w14:schemeClr w14:val="tx1"/>
            </w14:solidFill>
          </w14:textFill>
        </w:rPr>
        <w:t>主要</w:t>
      </w:r>
      <w:r>
        <w:rPr>
          <w:rFonts w:ascii="楷体" w:hAnsi="楷体" w:eastAsia="楷体" w:cs="楷体"/>
          <w:color w:val="000000" w:themeColor="text1"/>
          <w:sz w:val="32"/>
          <w:szCs w:val="32"/>
          <w14:textFill>
            <w14:solidFill>
              <w14:schemeClr w14:val="tx1"/>
            </w14:solidFill>
          </w14:textFill>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本年支出</w:t>
      </w:r>
      <w:r>
        <w:rPr>
          <w:rFonts w:hint="default" w:ascii="仿宋_GB2312" w:hAnsi="ˎ̥" w:eastAsia="仿宋_GB2312"/>
          <w:color w:val="000000" w:themeColor="text1"/>
          <w:sz w:val="32"/>
          <w:szCs w:val="32"/>
          <w:lang w:val="en-US"/>
          <w14:textFill>
            <w14:solidFill>
              <w14:schemeClr w14:val="tx1"/>
            </w14:solidFill>
          </w14:textFill>
        </w:rPr>
        <w:t>3,163.38</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color w:val="000000" w:themeColor="text1"/>
          <w:sz w:val="32"/>
          <w:szCs w:val="32"/>
          <w14:textFill>
            <w14:solidFill>
              <w14:schemeClr w14:val="tx1"/>
            </w14:solidFill>
          </w14:textFill>
        </w:rPr>
      </w:pPr>
      <w:r>
        <w:rPr>
          <w:rFonts w:hint="eastAsia" w:ascii="仿宋_GB2312" w:hAnsi="ˎ̥" w:eastAsia="仿宋_GB2312" w:cs="Times New Roman"/>
          <w:color w:val="000000" w:themeColor="text1"/>
          <w:sz w:val="32"/>
          <w:szCs w:val="32"/>
          <w14:textFill>
            <w14:solidFill>
              <w14:schemeClr w14:val="tx1"/>
            </w14:solidFill>
          </w14:textFill>
        </w:rPr>
        <w:t>结余分配0.00万元，主要是我校属于财政全额拨款补助单位，分配完成，无结转结余（资金分配去向），较202</w:t>
      </w:r>
      <w:r>
        <w:rPr>
          <w:rFonts w:hint="eastAsia" w:ascii="仿宋_GB2312" w:hAnsi="ˎ̥" w:eastAsia="仿宋_GB2312" w:cs="Times New Roman"/>
          <w:color w:val="000000" w:themeColor="text1"/>
          <w:sz w:val="32"/>
          <w:szCs w:val="32"/>
          <w:lang w:val="en-US" w:eastAsia="zh-CN"/>
          <w14:textFill>
            <w14:solidFill>
              <w14:schemeClr w14:val="tx1"/>
            </w14:solidFill>
          </w14:textFill>
        </w:rPr>
        <w:t>3</w:t>
      </w:r>
      <w:r>
        <w:rPr>
          <w:rFonts w:hint="eastAsia" w:ascii="仿宋_GB2312" w:hAnsi="ˎ̥" w:eastAsia="仿宋_GB2312" w:cs="Times New Roman"/>
          <w:color w:val="000000" w:themeColor="text1"/>
          <w:sz w:val="32"/>
          <w:szCs w:val="32"/>
          <w14:textFill>
            <w14:solidFill>
              <w14:schemeClr w14:val="tx1"/>
            </w14:solidFill>
          </w14:textFill>
        </w:rPr>
        <w:t>年度决算数增加（减少）0万元，增长（下降）0%。</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年末结转结余</w:t>
      </w:r>
      <w:r>
        <w:rPr>
          <w:rFonts w:hint="default" w:ascii="仿宋_GB2312" w:hAnsi="ˎ̥" w:eastAsia="仿宋_GB2312"/>
          <w:color w:val="000000" w:themeColor="text1"/>
          <w:sz w:val="32"/>
          <w:szCs w:val="32"/>
          <w:lang w:val="en-US"/>
          <w14:textFill>
            <w14:solidFill>
              <w14:schemeClr w14:val="tx1"/>
            </w14:solidFill>
          </w14:textFill>
        </w:rPr>
        <w:t>192.11</w:t>
      </w:r>
      <w:r>
        <w:rPr>
          <w:rFonts w:hint="eastAsia" w:ascii="仿宋_GB2312" w:hAnsi="ˎ̥" w:eastAsia="仿宋_GB2312"/>
          <w:color w:val="000000" w:themeColor="text1"/>
          <w:sz w:val="32"/>
          <w:szCs w:val="32"/>
          <w14:textFill>
            <w14:solidFill>
              <w14:schemeClr w14:val="tx1"/>
            </w14:solidFill>
          </w14:textFill>
        </w:rPr>
        <w:t>万元，主要是课后服务费支出有剩余（简要说明结转结余的构成），较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w:t>
      </w:r>
      <w:r>
        <w:rPr>
          <w:rFonts w:hint="eastAsia" w:ascii="仿宋_GB2312" w:hAnsi="ˎ̥" w:eastAsia="仿宋_GB2312"/>
          <w:color w:val="000000" w:themeColor="text1"/>
          <w:sz w:val="32"/>
          <w:szCs w:val="32"/>
          <w:lang w:val="en-US" w:eastAsia="zh-CN"/>
          <w14:textFill>
            <w14:solidFill>
              <w14:schemeClr w14:val="tx1"/>
            </w14:solidFill>
          </w14:textFill>
        </w:rPr>
        <w:t>145.92</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315.9</w:t>
      </w:r>
      <w:r>
        <w:rPr>
          <w:rFonts w:hint="eastAsia" w:ascii="仿宋_GB2312" w:hAnsi="ˎ̥" w:eastAsia="仿宋_GB2312"/>
          <w:color w:val="000000" w:themeColor="text1"/>
          <w:sz w:val="32"/>
          <w:szCs w:val="32"/>
          <w14:textFill>
            <w14:solidFill>
              <w14:schemeClr w14:val="tx1"/>
            </w14:solidFill>
          </w14:textFill>
        </w:rPr>
        <w:t>%，主要原因是课后服务费剩余</w:t>
      </w:r>
      <w:r>
        <w:rPr>
          <w:rFonts w:hint="eastAsia" w:ascii="仿宋_GB2312" w:hAnsi="ˎ̥" w:eastAsia="仿宋_GB2312"/>
          <w:color w:val="000000" w:themeColor="text1"/>
          <w:sz w:val="32"/>
          <w:szCs w:val="32"/>
          <w:lang w:val="en-US" w:eastAsia="zh-CN"/>
          <w14:textFill>
            <w14:solidFill>
              <w14:schemeClr w14:val="tx1"/>
            </w14:solidFill>
          </w14:textFill>
        </w:rPr>
        <w:t>多了</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 xml:space="preserve">   （注：</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年度相关决算数据可取自附件财决公开01、02</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03</w:t>
      </w:r>
      <w:r>
        <w:rPr>
          <w:rFonts w:hint="eastAsia" w:ascii="仿宋_GB2312" w:hAnsi="ˎ̥" w:eastAsia="仿宋_GB2312"/>
          <w:color w:val="000000" w:themeColor="text1"/>
          <w:sz w:val="32"/>
          <w:szCs w:val="32"/>
          <w14:textFill>
            <w14:solidFill>
              <w14:schemeClr w14:val="tx1"/>
            </w14:solidFill>
          </w14:textFill>
        </w:rPr>
        <w:t>表；</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年度相关决算数据可取自</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决算报表财决01表《收入支出决算总表》</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二、收入决算情况说明</w:t>
      </w:r>
      <w:r>
        <w:rPr>
          <w:rFonts w:hint="eastAsia" w:ascii="黑体" w:hAnsi="黑体" w:eastAsia="黑体" w:cs="黑体"/>
          <w:bCs/>
          <w:color w:val="000000" w:themeColor="text1"/>
          <w:sz w:val="32"/>
          <w:szCs w:val="32"/>
          <w14:textFill>
            <w14:solidFill>
              <w14:schemeClr w14:val="tx1"/>
            </w14:solidFill>
          </w14:textFill>
        </w:rPr>
        <w:br w:type="textWrapping"/>
      </w:r>
      <w:r>
        <w:rPr>
          <w:rFonts w:hint="eastAsia" w:ascii="仿宋_GB2312" w:hAnsi="ˎ̥" w:eastAsia="仿宋_GB2312"/>
          <w:color w:val="000000" w:themeColor="text1"/>
          <w:sz w:val="32"/>
          <w:szCs w:val="32"/>
          <w14:textFill>
            <w14:solidFill>
              <w14:schemeClr w14:val="tx1"/>
            </w14:solidFill>
          </w14:textFill>
        </w:rPr>
        <w:t xml:space="preserve">    本年收入</w:t>
      </w:r>
      <w:r>
        <w:rPr>
          <w:rFonts w:hint="default" w:ascii="仿宋_GB2312" w:hAnsi="ˎ̥" w:eastAsia="仿宋_GB2312"/>
          <w:color w:val="000000" w:themeColor="text1"/>
          <w:sz w:val="32"/>
          <w:szCs w:val="32"/>
          <w:lang w:val="en-US"/>
          <w14:textFill>
            <w14:solidFill>
              <w14:schemeClr w14:val="tx1"/>
            </w14:solidFill>
          </w14:textFill>
        </w:rPr>
        <w:t>3,309.28</w:t>
      </w:r>
      <w:r>
        <w:rPr>
          <w:rFonts w:hint="eastAsia" w:ascii="仿宋_GB2312" w:hAnsi="ˎ̥" w:eastAsia="仿宋_GB2312"/>
          <w:color w:val="000000" w:themeColor="text1"/>
          <w:sz w:val="32"/>
          <w:szCs w:val="32"/>
          <w14:textFill>
            <w14:solidFill>
              <w14:schemeClr w14:val="tx1"/>
            </w14:solidFill>
          </w14:textFill>
        </w:rPr>
        <w:t>万元，其中：财政拨款收入</w:t>
      </w:r>
      <w:r>
        <w:rPr>
          <w:rFonts w:hint="default" w:ascii="仿宋_GB2312" w:hAnsi="ˎ̥" w:eastAsia="仿宋_GB2312"/>
          <w:color w:val="000000" w:themeColor="text1"/>
          <w:sz w:val="32"/>
          <w:szCs w:val="32"/>
          <w:lang w:val="en-US"/>
          <w14:textFill>
            <w14:solidFill>
              <w14:schemeClr w14:val="tx1"/>
            </w14:solidFill>
          </w14:textFill>
        </w:rPr>
        <w:t>3,019.96</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91.3</w:t>
      </w:r>
      <w:r>
        <w:rPr>
          <w:rFonts w:hint="eastAsia" w:ascii="仿宋_GB2312" w:hAnsi="ˎ̥" w:eastAsia="仿宋_GB2312"/>
          <w:color w:val="000000" w:themeColor="text1"/>
          <w:sz w:val="32"/>
          <w:szCs w:val="32"/>
          <w14:textFill>
            <w14:solidFill>
              <w14:schemeClr w14:val="tx1"/>
            </w14:solidFill>
          </w14:textFill>
        </w:rPr>
        <w:t>%；上级补助收入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%；事业收入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%；经营收入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%；附属单位上缴收入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%；其他收入</w:t>
      </w:r>
      <w:r>
        <w:rPr>
          <w:rFonts w:hint="default" w:ascii="仿宋_GB2312" w:hAnsi="ˎ̥" w:eastAsia="仿宋_GB2312"/>
          <w:color w:val="000000" w:themeColor="text1"/>
          <w:sz w:val="32"/>
          <w:szCs w:val="32"/>
          <w:lang w:val="en-US"/>
          <w14:textFill>
            <w14:solidFill>
              <w14:schemeClr w14:val="tx1"/>
            </w14:solidFill>
          </w14:textFill>
        </w:rPr>
        <w:t>289.32</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8.7</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 xml:space="preserve">  （注</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上述各项收入数可取自财决公开02表</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本年支出</w:t>
      </w:r>
      <w:r>
        <w:rPr>
          <w:rFonts w:hint="default" w:ascii="仿宋_GB2312" w:hAnsi="ˎ̥" w:eastAsia="仿宋_GB2312"/>
          <w:color w:val="000000" w:themeColor="text1"/>
          <w:sz w:val="32"/>
          <w:szCs w:val="32"/>
          <w:lang w:val="en-US"/>
          <w14:textFill>
            <w14:solidFill>
              <w14:schemeClr w14:val="tx1"/>
            </w14:solidFill>
          </w14:textFill>
        </w:rPr>
        <w:t>3,163.38</w:t>
      </w:r>
      <w:r>
        <w:rPr>
          <w:rFonts w:hint="eastAsia" w:ascii="仿宋_GB2312" w:hAnsi="ˎ̥" w:eastAsia="仿宋_GB2312"/>
          <w:color w:val="000000" w:themeColor="text1"/>
          <w:sz w:val="32"/>
          <w:szCs w:val="32"/>
          <w14:textFill>
            <w14:solidFill>
              <w14:schemeClr w14:val="tx1"/>
            </w14:solidFill>
          </w14:textFill>
        </w:rPr>
        <w:t>万元，其中：基本支出</w:t>
      </w:r>
      <w:r>
        <w:rPr>
          <w:rFonts w:hint="default" w:ascii="仿宋_GB2312" w:hAnsi="ˎ̥" w:eastAsia="仿宋_GB2312"/>
          <w:color w:val="000000" w:themeColor="text1"/>
          <w:sz w:val="32"/>
          <w:szCs w:val="32"/>
          <w:lang w:val="en-US"/>
          <w14:textFill>
            <w14:solidFill>
              <w14:schemeClr w14:val="tx1"/>
            </w14:solidFill>
          </w14:textFill>
        </w:rPr>
        <w:t>2,751.71</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87.0</w:t>
      </w:r>
      <w:r>
        <w:rPr>
          <w:rFonts w:hint="eastAsia" w:ascii="仿宋_GB2312" w:hAnsi="ˎ̥" w:eastAsia="仿宋_GB2312"/>
          <w:color w:val="000000" w:themeColor="text1"/>
          <w:sz w:val="32"/>
          <w:szCs w:val="32"/>
          <w14:textFill>
            <w14:solidFill>
              <w14:schemeClr w14:val="tx1"/>
            </w14:solidFill>
          </w14:textFill>
        </w:rPr>
        <w:t>%；项目支出</w:t>
      </w:r>
      <w:r>
        <w:rPr>
          <w:rFonts w:hint="default" w:ascii="仿宋_GB2312" w:hAnsi="ˎ̥" w:eastAsia="仿宋_GB2312"/>
          <w:color w:val="000000" w:themeColor="text1"/>
          <w:sz w:val="32"/>
          <w:szCs w:val="32"/>
          <w:lang w:val="en-US"/>
          <w14:textFill>
            <w14:solidFill>
              <w14:schemeClr w14:val="tx1"/>
            </w14:solidFill>
          </w14:textFill>
        </w:rPr>
        <w:t>411.67</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13.0</w:t>
      </w:r>
      <w:r>
        <w:rPr>
          <w:rFonts w:hint="eastAsia" w:ascii="仿宋_GB2312" w:hAnsi="ˎ̥" w:eastAsia="仿宋_GB2312"/>
          <w:color w:val="000000" w:themeColor="text1"/>
          <w:sz w:val="32"/>
          <w:szCs w:val="32"/>
          <w14:textFill>
            <w14:solidFill>
              <w14:schemeClr w14:val="tx1"/>
            </w14:solidFill>
          </w14:textFill>
        </w:rPr>
        <w:t>%；上缴上级支出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%；经营支出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%；对附属单位补助支出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（注</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上述各项支出数可取自财决公开03表</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eastAsia="zh-CN"/>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年度财政拨款收入</w:t>
      </w:r>
      <w:r>
        <w:rPr>
          <w:rFonts w:hint="default" w:ascii="仿宋_GB2312" w:hAnsi="ˎ̥" w:eastAsia="仿宋_GB2312"/>
          <w:color w:val="000000" w:themeColor="text1"/>
          <w:sz w:val="32"/>
          <w:szCs w:val="32"/>
          <w:lang w:val="en-US"/>
          <w14:textFill>
            <w14:solidFill>
              <w14:schemeClr w14:val="tx1"/>
            </w14:solidFill>
          </w14:textFill>
        </w:rPr>
        <w:t>3,019.96</w:t>
      </w:r>
      <w:r>
        <w:rPr>
          <w:rFonts w:hint="eastAsia" w:ascii="仿宋_GB2312" w:hAnsi="ˎ̥" w:eastAsia="仿宋_GB2312"/>
          <w:color w:val="000000" w:themeColor="text1"/>
          <w:sz w:val="32"/>
          <w:szCs w:val="32"/>
          <w14:textFill>
            <w14:solidFill>
              <w14:schemeClr w14:val="tx1"/>
            </w14:solidFill>
          </w14:textFill>
        </w:rPr>
        <w:t>万元，支出</w:t>
      </w:r>
      <w:r>
        <w:rPr>
          <w:rFonts w:hint="default" w:ascii="仿宋_GB2312" w:hAnsi="ˎ̥" w:eastAsia="仿宋_GB2312"/>
          <w:color w:val="000000" w:themeColor="text1"/>
          <w:sz w:val="32"/>
          <w:szCs w:val="32"/>
          <w:lang w:val="en-US"/>
          <w14:textFill>
            <w14:solidFill>
              <w14:schemeClr w14:val="tx1"/>
            </w14:solidFill>
          </w14:textFill>
        </w:rPr>
        <w:t>3,019.96</w:t>
      </w:r>
      <w:r>
        <w:rPr>
          <w:rFonts w:hint="eastAsia" w:ascii="仿宋_GB2312" w:hAnsi="ˎ̥" w:eastAsia="仿宋_GB2312"/>
          <w:color w:val="000000" w:themeColor="text1"/>
          <w:sz w:val="32"/>
          <w:szCs w:val="32"/>
          <w14:textFill>
            <w14:solidFill>
              <w14:schemeClr w14:val="tx1"/>
            </w14:solidFill>
          </w14:textFill>
        </w:rPr>
        <w:t>万元。与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年度相比，财政拨款收入减少</w:t>
      </w:r>
      <w:r>
        <w:rPr>
          <w:rFonts w:hint="eastAsia" w:ascii="仿宋_GB2312" w:hAnsi="ˎ̥" w:eastAsia="仿宋_GB2312"/>
          <w:color w:val="000000" w:themeColor="text1"/>
          <w:sz w:val="32"/>
          <w:szCs w:val="32"/>
          <w:lang w:val="en-US" w:eastAsia="zh-CN"/>
          <w14:textFill>
            <w14:solidFill>
              <w14:schemeClr w14:val="tx1"/>
            </w14:solidFill>
          </w14:textFill>
        </w:rPr>
        <w:t>159.88</w:t>
      </w:r>
      <w:r>
        <w:rPr>
          <w:rFonts w:hint="eastAsia" w:ascii="仿宋_GB2312" w:hAnsi="ˎ̥" w:eastAsia="仿宋_GB2312"/>
          <w:color w:val="000000" w:themeColor="text1"/>
          <w:sz w:val="32"/>
          <w:szCs w:val="32"/>
          <w14:textFill>
            <w14:solidFill>
              <w14:schemeClr w14:val="tx1"/>
            </w14:solidFill>
          </w14:textFill>
        </w:rPr>
        <w:t>万元，下降</w:t>
      </w:r>
      <w:r>
        <w:rPr>
          <w:rFonts w:hint="eastAsia" w:ascii="仿宋_GB2312" w:hAnsi="ˎ̥" w:eastAsia="仿宋_GB2312"/>
          <w:color w:val="000000" w:themeColor="text1"/>
          <w:sz w:val="32"/>
          <w:szCs w:val="32"/>
          <w:lang w:val="en-US" w:eastAsia="zh-CN"/>
          <w14:textFill>
            <w14:solidFill>
              <w14:schemeClr w14:val="tx1"/>
            </w14:solidFill>
          </w14:textFill>
        </w:rPr>
        <w:t>5.0</w:t>
      </w:r>
      <w:r>
        <w:rPr>
          <w:rFonts w:hint="eastAsia" w:ascii="仿宋_GB2312" w:hAnsi="ˎ̥" w:eastAsia="仿宋_GB2312"/>
          <w:color w:val="000000" w:themeColor="text1"/>
          <w:sz w:val="32"/>
          <w:szCs w:val="32"/>
          <w14:textFill>
            <w14:solidFill>
              <w14:schemeClr w14:val="tx1"/>
            </w14:solidFill>
          </w14:textFill>
        </w:rPr>
        <w:t>%，主要原因：一是人员减少，人员经费也相应减少；二是财政投入减少。支出减少</w:t>
      </w:r>
      <w:r>
        <w:rPr>
          <w:rFonts w:hint="eastAsia" w:ascii="仿宋_GB2312" w:hAnsi="ˎ̥" w:eastAsia="仿宋_GB2312"/>
          <w:color w:val="000000" w:themeColor="text1"/>
          <w:sz w:val="32"/>
          <w:szCs w:val="32"/>
          <w:lang w:val="en-US" w:eastAsia="zh-CN"/>
          <w14:textFill>
            <w14:solidFill>
              <w14:schemeClr w14:val="tx1"/>
            </w14:solidFill>
          </w14:textFill>
        </w:rPr>
        <w:t>159.88</w:t>
      </w:r>
      <w:r>
        <w:rPr>
          <w:rFonts w:hint="eastAsia" w:ascii="仿宋_GB2312" w:hAnsi="ˎ̥" w:eastAsia="仿宋_GB2312"/>
          <w:color w:val="000000" w:themeColor="text1"/>
          <w:sz w:val="32"/>
          <w:szCs w:val="32"/>
          <w14:textFill>
            <w14:solidFill>
              <w14:schemeClr w14:val="tx1"/>
            </w14:solidFill>
          </w14:textFill>
        </w:rPr>
        <w:t>万元，下降</w:t>
      </w:r>
      <w:r>
        <w:rPr>
          <w:rFonts w:hint="eastAsia" w:ascii="仿宋_GB2312" w:hAnsi="ˎ̥" w:eastAsia="仿宋_GB2312"/>
          <w:color w:val="000000" w:themeColor="text1"/>
          <w:sz w:val="32"/>
          <w:szCs w:val="32"/>
          <w:lang w:val="en-US" w:eastAsia="zh-CN"/>
          <w14:textFill>
            <w14:solidFill>
              <w14:schemeClr w14:val="tx1"/>
            </w14:solidFill>
          </w14:textFill>
        </w:rPr>
        <w:t>5.0</w:t>
      </w:r>
      <w:r>
        <w:rPr>
          <w:rFonts w:hint="eastAsia" w:ascii="仿宋_GB2312" w:hAnsi="ˎ̥" w:eastAsia="仿宋_GB2312"/>
          <w:color w:val="000000" w:themeColor="text1"/>
          <w:sz w:val="32"/>
          <w:szCs w:val="32"/>
          <w14:textFill>
            <w14:solidFill>
              <w14:schemeClr w14:val="tx1"/>
            </w14:solidFill>
          </w14:textFill>
        </w:rPr>
        <w:t>%，主要原因：一是人员减少，人员经费也相应减少；二是财政投入减少</w:t>
      </w:r>
      <w:r>
        <w:rPr>
          <w:rFonts w:hint="eastAsia" w:ascii="仿宋_GB2312" w:hAnsi="ˎ̥" w:eastAsia="仿宋_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eastAsia="zh-CN"/>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财政拨款年初结转结余0.00万元，</w:t>
      </w:r>
      <w:r>
        <w:rPr>
          <w:rFonts w:hint="eastAsia" w:ascii="仿宋_GB2312" w:hAnsi="ˎ̥" w:eastAsia="仿宋_GB2312"/>
          <w:color w:val="000000" w:themeColor="text1"/>
          <w:sz w:val="32"/>
          <w:szCs w:val="32"/>
          <w:lang w:val="en-US" w:eastAsia="zh-CN"/>
          <w14:textFill>
            <w14:solidFill>
              <w14:schemeClr w14:val="tx1"/>
            </w14:solidFill>
          </w14:textFill>
        </w:rPr>
        <w:t>主要是我校属于财政全额拨款补助单位，分配完成，无结转结余，较2023年度决算数增加0万元，增长0%，主要原因是财政拨款已全部分配完成，无结转结余。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eastAsia="zh-CN"/>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财政拨款年末结转结余0.00万元，主要是我校属于财政全额拨款补助单位，分配完成，无结转结余，较2023年度年末决算数增加0万元，增长0%，主要原因是财政拨款已全部分配完成，无结转结余。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（注：</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年度决算相关数据可取自财决公开04表。</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年度决算相关数据可取自</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决算报表财决01-1表《财政拨款收入支出决算总表》</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bookmarkStart w:id="77" w:name="_Toc23005_WPSOffice_Level2"/>
      <w:bookmarkStart w:id="78" w:name="_Toc21737_WPSOffice_Level2"/>
      <w:bookmarkStart w:id="79" w:name="_Toc17398_WPSOffice_Level2"/>
      <w:bookmarkStart w:id="80" w:name="_Toc19665_WPSOffice_Level2"/>
      <w:bookmarkStart w:id="81" w:name="_Toc9989_WPSOffice_Level2"/>
      <w:bookmarkStart w:id="82" w:name="_Toc13694_WPSOffice_Level2"/>
      <w:r>
        <w:rPr>
          <w:rFonts w:hint="eastAsia" w:ascii="仿宋_GB2312" w:hAnsi="ˎ̥" w:eastAsia="仿宋_GB2312"/>
          <w:color w:val="000000" w:themeColor="text1"/>
          <w:sz w:val="32"/>
          <w:szCs w:val="32"/>
          <w:lang w:val="en-US"/>
          <w14:textFill>
            <w14:solidFill>
              <w14:schemeClr w14:val="tx1"/>
            </w14:solidFill>
          </w14:textFill>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lang w:val="en-US"/>
          <w14:textFill>
            <w14:solidFill>
              <w14:schemeClr w14:val="tx1"/>
            </w14:solidFill>
          </w14:textFill>
        </w:rPr>
        <w:t>年度一般公共预算财政拨款支出</w:t>
      </w:r>
      <w:r>
        <w:rPr>
          <w:rFonts w:hint="default" w:ascii="仿宋_GB2312" w:hAnsi="ˎ̥" w:eastAsia="仿宋_GB2312"/>
          <w:color w:val="000000" w:themeColor="text1"/>
          <w:sz w:val="32"/>
          <w:szCs w:val="32"/>
          <w:lang w:val="en-US"/>
          <w14:textFill>
            <w14:solidFill>
              <w14:schemeClr w14:val="tx1"/>
            </w14:solidFill>
          </w14:textFill>
        </w:rPr>
        <w:t>3,019.96</w:t>
      </w:r>
      <w:r>
        <w:rPr>
          <w:rFonts w:hint="eastAsia" w:ascii="仿宋_GB2312" w:hAnsi="ˎ̥" w:eastAsia="仿宋_GB2312"/>
          <w:color w:val="000000" w:themeColor="text1"/>
          <w:sz w:val="32"/>
          <w:szCs w:val="32"/>
          <w:lang w:val="en-US"/>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lang w:val="en-US"/>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lang w:val="en-US"/>
          <w14:textFill>
            <w14:solidFill>
              <w14:schemeClr w14:val="tx1"/>
            </w14:solidFill>
          </w14:textFill>
        </w:rPr>
        <w:t>年度相比，一般公共预算财政拨款支出减少</w:t>
      </w:r>
      <w:r>
        <w:rPr>
          <w:rFonts w:hint="eastAsia" w:ascii="仿宋_GB2312" w:hAnsi="ˎ̥" w:eastAsia="仿宋_GB2312"/>
          <w:color w:val="000000" w:themeColor="text1"/>
          <w:sz w:val="32"/>
          <w:szCs w:val="32"/>
          <w:lang w:val="en-US" w:eastAsia="zh-CN"/>
          <w14:textFill>
            <w14:solidFill>
              <w14:schemeClr w14:val="tx1"/>
            </w14:solidFill>
          </w14:textFill>
        </w:rPr>
        <w:t>159.88</w:t>
      </w:r>
      <w:r>
        <w:rPr>
          <w:rFonts w:hint="eastAsia" w:ascii="仿宋_GB2312" w:hAnsi="ˎ̥" w:eastAsia="仿宋_GB2312"/>
          <w:color w:val="000000" w:themeColor="text1"/>
          <w:sz w:val="32"/>
          <w:szCs w:val="32"/>
          <w:lang w:val="en-US"/>
          <w14:textFill>
            <w14:solidFill>
              <w14:schemeClr w14:val="tx1"/>
            </w14:solidFill>
          </w14:textFill>
        </w:rPr>
        <w:t>万元，下降</w:t>
      </w:r>
      <w:r>
        <w:rPr>
          <w:rFonts w:hint="eastAsia" w:ascii="仿宋_GB2312" w:hAnsi="ˎ̥" w:eastAsia="仿宋_GB2312"/>
          <w:color w:val="000000" w:themeColor="text1"/>
          <w:sz w:val="32"/>
          <w:szCs w:val="32"/>
          <w:lang w:val="en-US" w:eastAsia="zh-CN"/>
          <w14:textFill>
            <w14:solidFill>
              <w14:schemeClr w14:val="tx1"/>
            </w14:solidFill>
          </w14:textFill>
        </w:rPr>
        <w:t>5.0</w:t>
      </w:r>
      <w:r>
        <w:rPr>
          <w:rFonts w:hint="eastAsia" w:ascii="仿宋_GB2312" w:hAnsi="ˎ̥" w:eastAsia="仿宋_GB2312"/>
          <w:color w:val="000000" w:themeColor="text1"/>
          <w:sz w:val="32"/>
          <w:szCs w:val="32"/>
          <w:lang w:val="en-US"/>
          <w14:textFill>
            <w14:solidFill>
              <w14:schemeClr w14:val="tx1"/>
            </w14:solidFill>
          </w14:textFill>
        </w:rPr>
        <w:t>%，主要原因：一是人员减少，人员经费也相应减少；二是财政投入减少。</w:t>
      </w:r>
      <w:bookmarkStart w:id="83" w:name="_Toc18793_WPSOffice_Level2"/>
      <w:bookmarkStart w:id="84" w:name="_Toc2711_WPSOffice_Level2"/>
      <w:bookmarkStart w:id="85" w:name="_Toc19075_WPSOffice_Level2"/>
      <w:bookmarkStart w:id="86" w:name="_Toc27767_WPSOffice_Level2"/>
      <w:bookmarkStart w:id="87" w:name="_Toc23864_WPSOffice_Level2"/>
      <w:bookmarkStart w:id="88" w:name="_Toc19535_WPSOffice_Level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eastAsia" w:ascii="仿宋_GB2312" w:hAnsi="ˎ̥" w:eastAsia="仿宋_GB2312"/>
          <w:color w:val="000000" w:themeColor="text1"/>
          <w:sz w:val="32"/>
          <w:szCs w:val="32"/>
          <w:lang w:val="en-US"/>
          <w14:textFill>
            <w14:solidFill>
              <w14:schemeClr w14:val="tx1"/>
            </w14:solidFill>
          </w14:textFill>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lang w:val="en-US"/>
          <w14:textFill>
            <w14:solidFill>
              <w14:schemeClr w14:val="tx1"/>
            </w14:solidFill>
          </w14:textFill>
        </w:rPr>
        <w:t>年度一般公共预算财政拨款支出</w:t>
      </w:r>
      <w:r>
        <w:rPr>
          <w:rFonts w:hint="default" w:ascii="仿宋_GB2312" w:hAnsi="ˎ̥" w:eastAsia="仿宋_GB2312"/>
          <w:color w:val="000000" w:themeColor="text1"/>
          <w:sz w:val="32"/>
          <w:szCs w:val="32"/>
          <w:lang w:val="en-US"/>
          <w14:textFill>
            <w14:solidFill>
              <w14:schemeClr w14:val="tx1"/>
            </w14:solidFill>
          </w14:textFill>
        </w:rPr>
        <w:t>3,019.96</w:t>
      </w:r>
      <w:r>
        <w:rPr>
          <w:rFonts w:hint="eastAsia" w:ascii="仿宋_GB2312" w:hAnsi="ˎ̥" w:eastAsia="仿宋_GB2312"/>
          <w:color w:val="000000" w:themeColor="text1"/>
          <w:sz w:val="32"/>
          <w:szCs w:val="32"/>
          <w:lang w:val="en-US"/>
          <w14:textFill>
            <w14:solidFill>
              <w14:schemeClr w14:val="tx1"/>
            </w14:solidFill>
          </w14:textFill>
        </w:rPr>
        <w:t>万元，主要用于以下方面：一般公共服务（类）支出</w:t>
      </w:r>
      <w:r>
        <w:rPr>
          <w:rFonts w:hint="eastAsia" w:ascii="仿宋_GB2312" w:hAnsi="ˎ̥" w:eastAsia="仿宋_GB2312"/>
          <w:color w:val="000000" w:themeColor="text1"/>
          <w:sz w:val="32"/>
          <w:szCs w:val="32"/>
          <w:lang w:val="en-US" w:eastAsia="zh-CN"/>
          <w14:textFill>
            <w14:solidFill>
              <w14:schemeClr w14:val="tx1"/>
            </w14:solidFill>
          </w14:textFill>
        </w:rPr>
        <w:t>0.92</w:t>
      </w:r>
      <w:r>
        <w:rPr>
          <w:rFonts w:hint="eastAsia" w:ascii="仿宋_GB2312" w:hAnsi="ˎ̥" w:eastAsia="仿宋_GB2312"/>
          <w:color w:val="000000" w:themeColor="text1"/>
          <w:sz w:val="32"/>
          <w:szCs w:val="32"/>
          <w:lang w:val="en-US"/>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lang w:val="en-US"/>
          <w14:textFill>
            <w14:solidFill>
              <w14:schemeClr w14:val="tx1"/>
            </w14:solidFill>
          </w14:textFill>
        </w:rPr>
        <w:t>%；社会保障和就业（类）支出</w:t>
      </w:r>
      <w:r>
        <w:rPr>
          <w:rFonts w:hint="eastAsia" w:ascii="仿宋_GB2312" w:hAnsi="ˎ̥" w:eastAsia="仿宋_GB2312"/>
          <w:color w:val="000000" w:themeColor="text1"/>
          <w:sz w:val="32"/>
          <w:szCs w:val="32"/>
          <w:lang w:val="en-US" w:eastAsia="zh-CN"/>
          <w14:textFill>
            <w14:solidFill>
              <w14:schemeClr w14:val="tx1"/>
            </w14:solidFill>
          </w14:textFill>
        </w:rPr>
        <w:t>412.48</w:t>
      </w:r>
      <w:r>
        <w:rPr>
          <w:rFonts w:hint="eastAsia" w:ascii="仿宋_GB2312" w:hAnsi="ˎ̥" w:eastAsia="仿宋_GB2312"/>
          <w:color w:val="000000" w:themeColor="text1"/>
          <w:sz w:val="32"/>
          <w:szCs w:val="32"/>
          <w:lang w:val="en-US"/>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13.7</w:t>
      </w:r>
      <w:r>
        <w:rPr>
          <w:rFonts w:hint="eastAsia" w:ascii="仿宋_GB2312" w:hAnsi="ˎ̥" w:eastAsia="仿宋_GB2312"/>
          <w:color w:val="000000" w:themeColor="text1"/>
          <w:sz w:val="32"/>
          <w:szCs w:val="32"/>
          <w:lang w:val="en-US"/>
          <w14:textFill>
            <w14:solidFill>
              <w14:schemeClr w14:val="tx1"/>
            </w14:solidFill>
          </w14:textFill>
        </w:rPr>
        <w:t>%；住房保障（类）支出193.43万元，占</w:t>
      </w:r>
      <w:r>
        <w:rPr>
          <w:rFonts w:hint="eastAsia" w:ascii="仿宋_GB2312" w:hAnsi="ˎ̥" w:eastAsia="仿宋_GB2312"/>
          <w:color w:val="000000" w:themeColor="text1"/>
          <w:sz w:val="32"/>
          <w:szCs w:val="32"/>
          <w:lang w:val="en-US" w:eastAsia="zh-CN"/>
          <w14:textFill>
            <w14:solidFill>
              <w14:schemeClr w14:val="tx1"/>
            </w14:solidFill>
          </w14:textFill>
        </w:rPr>
        <w:t>6.4</w:t>
      </w:r>
      <w:r>
        <w:rPr>
          <w:rFonts w:hint="eastAsia" w:ascii="仿宋_GB2312" w:hAnsi="ˎ̥" w:eastAsia="仿宋_GB2312"/>
          <w:color w:val="000000" w:themeColor="text1"/>
          <w:sz w:val="32"/>
          <w:szCs w:val="32"/>
          <w:lang w:val="en-US"/>
          <w14:textFill>
            <w14:solidFill>
              <w14:schemeClr w14:val="tx1"/>
            </w14:solidFill>
          </w14:textFill>
        </w:rPr>
        <w:t>%；教育支出（类）2,093.98万元，占</w:t>
      </w:r>
      <w:r>
        <w:rPr>
          <w:rFonts w:hint="eastAsia" w:ascii="仿宋_GB2312" w:hAnsi="ˎ̥" w:eastAsia="仿宋_GB2312"/>
          <w:color w:val="000000" w:themeColor="text1"/>
          <w:sz w:val="32"/>
          <w:szCs w:val="32"/>
          <w:lang w:val="en-US" w:eastAsia="zh-CN"/>
          <w14:textFill>
            <w14:solidFill>
              <w14:schemeClr w14:val="tx1"/>
            </w14:solidFill>
          </w14:textFill>
        </w:rPr>
        <w:t>69.3</w:t>
      </w:r>
      <w:r>
        <w:rPr>
          <w:rFonts w:hint="eastAsia" w:ascii="仿宋_GB2312" w:hAnsi="ˎ̥" w:eastAsia="仿宋_GB2312"/>
          <w:color w:val="000000" w:themeColor="text1"/>
          <w:sz w:val="32"/>
          <w:szCs w:val="32"/>
          <w:lang w:val="en-US"/>
          <w14:textFill>
            <w14:solidFill>
              <w14:schemeClr w14:val="tx1"/>
            </w14:solidFill>
          </w14:textFill>
        </w:rPr>
        <w:t>%，卫生医疗健康（类）支出319.17万元，占</w:t>
      </w:r>
      <w:r>
        <w:rPr>
          <w:rFonts w:hint="eastAsia" w:ascii="仿宋_GB2312" w:hAnsi="ˎ̥" w:eastAsia="仿宋_GB2312"/>
          <w:color w:val="000000" w:themeColor="text1"/>
          <w:sz w:val="32"/>
          <w:szCs w:val="32"/>
          <w:lang w:val="en-US" w:eastAsia="zh-CN"/>
          <w14:textFill>
            <w14:solidFill>
              <w14:schemeClr w14:val="tx1"/>
            </w14:solidFill>
          </w14:textFill>
        </w:rPr>
        <w:t>10.6</w:t>
      </w:r>
      <w:r>
        <w:rPr>
          <w:rFonts w:hint="eastAsia" w:ascii="仿宋_GB2312" w:hAnsi="ˎ̥" w:eastAsia="仿宋_GB2312"/>
          <w:color w:val="000000" w:themeColor="text1"/>
          <w:sz w:val="32"/>
          <w:szCs w:val="32"/>
          <w:lang w:val="en-US"/>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eastAsia" w:ascii="仿宋_GB2312" w:hAnsi="ˎ̥" w:eastAsia="仿宋_GB2312"/>
          <w:color w:val="000000" w:themeColor="text1"/>
          <w:sz w:val="32"/>
          <w:szCs w:val="32"/>
          <w:lang w:val="en-US"/>
          <w14:textFill>
            <w14:solidFill>
              <w14:schemeClr w14:val="tx1"/>
            </w14:solidFill>
          </w14:textFill>
        </w:rPr>
        <w:t>（注</w:t>
      </w:r>
      <w:r>
        <w:rPr>
          <w:rFonts w:hint="default" w:ascii="仿宋_GB2312" w:hAnsi="ˎ̥" w:eastAsia="仿宋_GB2312"/>
          <w:color w:val="000000" w:themeColor="text1"/>
          <w:sz w:val="32"/>
          <w:szCs w:val="32"/>
          <w:lang w:val="en-US"/>
          <w14:textFill>
            <w14:solidFill>
              <w14:schemeClr w14:val="tx1"/>
            </w14:solidFill>
          </w14:textFill>
        </w:rPr>
        <w:t>：</w:t>
      </w:r>
      <w:r>
        <w:rPr>
          <w:rFonts w:hint="eastAsia" w:ascii="仿宋_GB2312" w:hAnsi="ˎ̥" w:eastAsia="仿宋_GB2312"/>
          <w:color w:val="000000" w:themeColor="text1"/>
          <w:sz w:val="32"/>
          <w:szCs w:val="32"/>
          <w:lang w:val="en-US"/>
          <w14:textFill>
            <w14:solidFill>
              <w14:schemeClr w14:val="tx1"/>
            </w14:solidFill>
          </w14:textFill>
        </w:rPr>
        <w:t>根据各</w:t>
      </w:r>
      <w:r>
        <w:rPr>
          <w:rFonts w:hint="eastAsia" w:ascii="仿宋_GB2312" w:hAnsi="ˎ̥" w:eastAsia="仿宋_GB2312"/>
          <w:color w:val="000000" w:themeColor="text1"/>
          <w:sz w:val="32"/>
          <w:szCs w:val="32"/>
          <w:lang w:val="en-US" w:eastAsia="zh-CN"/>
          <w14:textFill>
            <w14:solidFill>
              <w14:schemeClr w14:val="tx1"/>
            </w14:solidFill>
          </w14:textFill>
        </w:rPr>
        <w:t>预算</w:t>
      </w:r>
      <w:r>
        <w:rPr>
          <w:rFonts w:hint="eastAsia" w:ascii="仿宋_GB2312" w:hAnsi="ˎ̥" w:eastAsia="仿宋_GB2312"/>
          <w:color w:val="000000" w:themeColor="text1"/>
          <w:sz w:val="32"/>
          <w:szCs w:val="32"/>
          <w:lang w:val="en-US"/>
          <w14:textFill>
            <w14:solidFill>
              <w14:schemeClr w14:val="tx1"/>
            </w14:solidFill>
          </w14:textFill>
        </w:rPr>
        <w:t>部门</w:t>
      </w:r>
      <w:r>
        <w:rPr>
          <w:rFonts w:hint="eastAsia" w:ascii="仿宋_GB2312" w:hAnsi="ˎ̥" w:eastAsia="仿宋_GB2312"/>
          <w:color w:val="000000" w:themeColor="text1"/>
          <w:sz w:val="32"/>
          <w:szCs w:val="32"/>
          <w:lang w:val="en-US" w:eastAsia="zh-CN"/>
          <w14:textFill>
            <w14:solidFill>
              <w14:schemeClr w14:val="tx1"/>
            </w14:solidFill>
          </w14:textFill>
        </w:rPr>
        <w:t>、</w:t>
      </w:r>
      <w:r>
        <w:rPr>
          <w:rFonts w:hint="eastAsia" w:ascii="仿宋_GB2312" w:hAnsi="ˎ̥" w:eastAsia="仿宋_GB2312"/>
          <w:color w:val="000000" w:themeColor="text1"/>
          <w:sz w:val="32"/>
          <w:szCs w:val="32"/>
          <w:lang w:val="en-US"/>
          <w14:textFill>
            <w14:solidFill>
              <w14:schemeClr w14:val="tx1"/>
            </w14:solidFill>
          </w14:textFill>
        </w:rPr>
        <w:t>单位实际支出涉及的支出功能分类类级科目填列</w:t>
      </w:r>
      <w:r>
        <w:rPr>
          <w:rFonts w:hint="eastAsia" w:ascii="仿宋_GB2312" w:hAnsi="ˎ̥" w:eastAsia="仿宋_GB2312"/>
          <w:color w:val="000000" w:themeColor="text1"/>
          <w:sz w:val="32"/>
          <w:szCs w:val="32"/>
          <w:lang w:val="en-US" w:eastAsia="zh-CN"/>
          <w14:textFill>
            <w14:solidFill>
              <w14:schemeClr w14:val="tx1"/>
            </w14:solidFill>
          </w14:textFill>
        </w:rPr>
        <w:t>。</w:t>
      </w:r>
      <w:r>
        <w:rPr>
          <w:rFonts w:hint="eastAsia" w:ascii="仿宋_GB2312" w:hAnsi="ˎ̥" w:eastAsia="仿宋_GB2312"/>
          <w:color w:val="000000" w:themeColor="text1"/>
          <w:sz w:val="32"/>
          <w:szCs w:val="32"/>
          <w:lang w:val="en-US"/>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bookmarkStart w:id="89" w:name="_Toc22318_WPSOffice_Level2"/>
      <w:bookmarkStart w:id="90" w:name="_Toc15415_WPSOffice_Level2"/>
      <w:bookmarkStart w:id="91" w:name="_Toc29364_WPSOffice_Level2"/>
      <w:bookmarkStart w:id="92" w:name="_Toc25136_WPSOffice_Level2"/>
      <w:bookmarkStart w:id="93" w:name="_Toc21701_WPSOffice_Level2"/>
      <w:bookmarkStart w:id="94" w:name="_Toc9502_WPSOffice_Level2"/>
      <w:r>
        <w:rPr>
          <w:rFonts w:hint="eastAsia" w:ascii="仿宋_GB2312" w:hAnsi="ˎ̥" w:eastAsia="仿宋_GB2312"/>
          <w:color w:val="000000" w:themeColor="text1"/>
          <w:sz w:val="32"/>
          <w:szCs w:val="32"/>
          <w:lang w:val="en-US"/>
          <w14:textFill>
            <w14:solidFill>
              <w14:schemeClr w14:val="tx1"/>
            </w14:solidFill>
          </w14:textFill>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lang w:val="en-US"/>
          <w14:textFill>
            <w14:solidFill>
              <w14:schemeClr w14:val="tx1"/>
            </w14:solidFill>
          </w14:textFill>
        </w:rPr>
        <w:t>年度一般公共预算财政拨款支出年初预算为2674.36万元，支出决算为</w:t>
      </w:r>
      <w:r>
        <w:rPr>
          <w:rFonts w:hint="default" w:ascii="仿宋_GB2312" w:hAnsi="ˎ̥" w:eastAsia="仿宋_GB2312"/>
          <w:color w:val="000000" w:themeColor="text1"/>
          <w:sz w:val="32"/>
          <w:szCs w:val="32"/>
          <w:lang w:val="en-US"/>
          <w14:textFill>
            <w14:solidFill>
              <w14:schemeClr w14:val="tx1"/>
            </w14:solidFill>
          </w14:textFill>
        </w:rPr>
        <w:t>3,019.96</w:t>
      </w:r>
      <w:r>
        <w:rPr>
          <w:rFonts w:hint="eastAsia" w:ascii="仿宋_GB2312" w:hAnsi="ˎ̥" w:eastAsia="仿宋_GB2312"/>
          <w:color w:val="000000" w:themeColor="text1"/>
          <w:sz w:val="32"/>
          <w:szCs w:val="32"/>
          <w:lang w:val="en-US"/>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113</w:t>
      </w:r>
      <w:r>
        <w:rPr>
          <w:rFonts w:hint="eastAsia" w:ascii="仿宋_GB2312" w:hAnsi="ˎ̥" w:eastAsia="仿宋_GB2312"/>
          <w:color w:val="000000" w:themeColor="text1"/>
          <w:sz w:val="32"/>
          <w:szCs w:val="32"/>
          <w:lang w:val="en-US"/>
          <w14:textFill>
            <w14:solidFill>
              <w14:schemeClr w14:val="tx1"/>
            </w14:solidFill>
          </w14:textFill>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1.</w:t>
      </w:r>
      <w:r>
        <w:rPr>
          <w:rFonts w:hint="eastAsia" w:ascii="仿宋_GB2312" w:hAnsi="ˎ̥" w:eastAsia="仿宋_GB2312"/>
          <w:b/>
          <w:color w:val="000000" w:themeColor="text1"/>
          <w:sz w:val="32"/>
          <w:szCs w:val="32"/>
          <w14:textFill>
            <w14:solidFill>
              <w14:schemeClr w14:val="tx1"/>
            </w14:solidFill>
          </w14:textFill>
        </w:rPr>
        <w:t>一般公共服务（类）人大事务（款）行政运行（项）。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eastAsia" w:ascii="仿宋_GB2312" w:hAnsi="ˎ̥" w:eastAsia="仿宋_GB2312"/>
          <w:color w:val="000000" w:themeColor="text1"/>
          <w:sz w:val="32"/>
          <w:szCs w:val="32"/>
          <w:lang w:val="en-US"/>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lang w:val="en-US"/>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lang w:val="en-US"/>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lang w:val="en-US"/>
          <w14:textFill>
            <w14:solidFill>
              <w14:schemeClr w14:val="tx1"/>
            </w14:solidFill>
          </w14:textFill>
        </w:rPr>
        <w:t>%。决算数大于（小于）预算数的主要原因：一是202</w:t>
      </w:r>
      <w:r>
        <w:rPr>
          <w:rFonts w:hint="eastAsia" w:ascii="仿宋_GB2312" w:hAnsi="ˎ̥" w:eastAsia="仿宋_GB2312"/>
          <w:color w:val="000000" w:themeColor="text1"/>
          <w:sz w:val="32"/>
          <w:szCs w:val="32"/>
          <w:lang w:val="en-US" w:eastAsia="zh-CN"/>
          <w14:textFill>
            <w14:solidFill>
              <w14:schemeClr w14:val="tx1"/>
            </w14:solidFill>
          </w14:textFill>
        </w:rPr>
        <w:t>4</w:t>
      </w:r>
      <w:r>
        <w:rPr>
          <w:rFonts w:hint="eastAsia" w:ascii="仿宋_GB2312" w:hAnsi="ˎ̥" w:eastAsia="仿宋_GB2312"/>
          <w:color w:val="000000" w:themeColor="text1"/>
          <w:sz w:val="32"/>
          <w:szCs w:val="32"/>
          <w:lang w:val="en-US"/>
          <w14:textFill>
            <w14:solidFill>
              <w14:schemeClr w14:val="tx1"/>
            </w14:solidFill>
          </w14:textFill>
        </w:rPr>
        <w:t>年年初预算未设立一般公共服务类的预算科目。二是202</w:t>
      </w:r>
      <w:r>
        <w:rPr>
          <w:rFonts w:hint="eastAsia" w:ascii="仿宋_GB2312" w:hAnsi="ˎ̥" w:eastAsia="仿宋_GB2312"/>
          <w:color w:val="000000" w:themeColor="text1"/>
          <w:sz w:val="32"/>
          <w:szCs w:val="32"/>
          <w:lang w:val="en-US" w:eastAsia="zh-CN"/>
          <w14:textFill>
            <w14:solidFill>
              <w14:schemeClr w14:val="tx1"/>
            </w14:solidFill>
          </w14:textFill>
        </w:rPr>
        <w:t>4</w:t>
      </w:r>
      <w:r>
        <w:rPr>
          <w:rFonts w:hint="eastAsia" w:ascii="仿宋_GB2312" w:hAnsi="ˎ̥" w:eastAsia="仿宋_GB2312"/>
          <w:color w:val="000000" w:themeColor="text1"/>
          <w:sz w:val="32"/>
          <w:szCs w:val="32"/>
          <w:lang w:val="en-US"/>
          <w14:textFill>
            <w14:solidFill>
              <w14:schemeClr w14:val="tx1"/>
            </w14:solidFill>
          </w14:textFill>
        </w:rPr>
        <w:t>年没有一般公共服务类的支出。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s="Times New Roman"/>
          <w:b/>
          <w:color w:val="000000" w:themeColor="text1"/>
          <w:kern w:val="2"/>
          <w:sz w:val="32"/>
          <w:szCs w:val="32"/>
          <w:lang w:val="en-US" w:eastAsia="zh-CN" w:bidi="ar-SA"/>
          <w14:textFill>
            <w14:solidFill>
              <w14:schemeClr w14:val="tx1"/>
            </w14:solidFill>
          </w14:textFill>
        </w:rPr>
      </w:pPr>
      <w:r>
        <w:rPr>
          <w:rFonts w:hint="eastAsia" w:ascii="仿宋_GB2312" w:hAnsi="ˎ̥" w:eastAsia="仿宋_GB2312" w:cs="Times New Roman"/>
          <w:color w:val="000000" w:themeColor="text1"/>
          <w:kern w:val="2"/>
          <w:sz w:val="32"/>
          <w:szCs w:val="32"/>
          <w:lang w:val="en-US" w:eastAsia="zh-CN" w:bidi="ar-SA"/>
          <w14:textFill>
            <w14:solidFill>
              <w14:schemeClr w14:val="tx1"/>
            </w14:solidFill>
          </w14:textFill>
        </w:rPr>
        <w:t>2.</w:t>
      </w:r>
      <w:r>
        <w:rPr>
          <w:rFonts w:hint="eastAsia" w:ascii="仿宋_GB2312" w:hAnsi="ˎ̥" w:eastAsia="仿宋_GB2312" w:cs="Times New Roman"/>
          <w:b/>
          <w:color w:val="000000" w:themeColor="text1"/>
          <w:kern w:val="2"/>
          <w:sz w:val="32"/>
          <w:szCs w:val="32"/>
          <w:lang w:val="en-US" w:eastAsia="zh-CN" w:bidi="ar-SA"/>
          <w14:textFill>
            <w14:solidFill>
              <w14:schemeClr w14:val="tx1"/>
            </w14:solidFill>
          </w14:textFill>
        </w:rPr>
        <w:t>教育支出（类）。</w:t>
      </w:r>
    </w:p>
    <w:p>
      <w:pPr>
        <w:widowControl w:val="0"/>
        <w:spacing w:line="578" w:lineRule="exact"/>
        <w:ind w:firstLine="640" w:firstLineChars="200"/>
        <w:jc w:val="both"/>
        <w:rPr>
          <w:rFonts w:hint="eastAsia" w:ascii="仿宋_GB2312" w:hAnsi="ˎ̥"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年初预算为</w:t>
      </w:r>
      <w:r>
        <w:rPr>
          <w:rFonts w:hint="eastAsia" w:ascii="仿宋_GB2312" w:hAnsi="ˎ̥" w:eastAsia="仿宋_GB2312"/>
          <w:color w:val="000000" w:themeColor="text1"/>
          <w:sz w:val="32"/>
          <w:szCs w:val="32"/>
          <w:lang w:val="en-US"/>
          <w14:textFill>
            <w14:solidFill>
              <w14:schemeClr w14:val="tx1"/>
            </w14:solidFill>
          </w14:textFill>
        </w:rPr>
        <w:t>1764.82</w:t>
      </w:r>
      <w:r>
        <w:rPr>
          <w:rFonts w:hint="eastAsia" w:ascii="仿宋_GB2312" w:hAnsi="ˎ̥" w:eastAsia="仿宋_GB2312"/>
          <w:color w:val="000000" w:themeColor="text1"/>
          <w:sz w:val="32"/>
          <w:szCs w:val="32"/>
          <w:lang w:val="en-US" w:eastAsia="zh-CN"/>
          <w14:textFill>
            <w14:solidFill>
              <w14:schemeClr w14:val="tx1"/>
            </w14:solidFill>
          </w14:textFill>
        </w:rPr>
        <w:t>万元，支出决算为</w:t>
      </w:r>
      <w:r>
        <w:rPr>
          <w:rFonts w:hint="eastAsia" w:ascii="仿宋_GB2312" w:hAnsi="ˎ̥" w:eastAsia="仿宋_GB2312"/>
          <w:color w:val="000000" w:themeColor="text1"/>
          <w:sz w:val="32"/>
          <w:szCs w:val="32"/>
          <w:lang w:val="en-US"/>
          <w14:textFill>
            <w14:solidFill>
              <w14:schemeClr w14:val="tx1"/>
            </w14:solidFill>
          </w14:textFill>
        </w:rPr>
        <w:t>2,093.98</w:t>
      </w:r>
      <w:r>
        <w:rPr>
          <w:rFonts w:hint="eastAsia" w:ascii="仿宋_GB2312" w:hAnsi="ˎ̥" w:eastAsia="仿宋_GB2312"/>
          <w:color w:val="000000" w:themeColor="text1"/>
          <w:sz w:val="32"/>
          <w:szCs w:val="32"/>
          <w:lang w:val="en-US" w:eastAsia="zh-CN"/>
          <w14:textFill>
            <w14:solidFill>
              <w14:schemeClr w14:val="tx1"/>
            </w14:solidFill>
          </w14:textFill>
        </w:rPr>
        <w:t>万元，完成年初预算的118.7%。决算数大于预算数的主要原因：提高职工福利待遇。</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s="Times New Roman"/>
          <w:b/>
          <w:color w:val="000000" w:themeColor="text1"/>
          <w:kern w:val="2"/>
          <w:sz w:val="32"/>
          <w:szCs w:val="32"/>
          <w:lang w:val="en-US" w:eastAsia="zh-CN" w:bidi="ar-SA"/>
          <w14:textFill>
            <w14:solidFill>
              <w14:schemeClr w14:val="tx1"/>
            </w14:solidFill>
          </w14:textFill>
        </w:rPr>
      </w:pPr>
      <w:r>
        <w:rPr>
          <w:rFonts w:hint="eastAsia" w:ascii="仿宋_GB2312" w:hAnsi="ˎ̥" w:eastAsia="仿宋_GB2312" w:cs="Times New Roman"/>
          <w:color w:val="000000" w:themeColor="text1"/>
          <w:kern w:val="2"/>
          <w:sz w:val="32"/>
          <w:szCs w:val="32"/>
          <w:lang w:val="en-US" w:eastAsia="zh-CN" w:bidi="ar-SA"/>
          <w14:textFill>
            <w14:solidFill>
              <w14:schemeClr w14:val="tx1"/>
            </w14:solidFill>
          </w14:textFill>
        </w:rPr>
        <w:t>3.</w:t>
      </w:r>
      <w:r>
        <w:rPr>
          <w:rFonts w:hint="eastAsia" w:ascii="仿宋_GB2312" w:hAnsi="ˎ̥" w:eastAsia="仿宋_GB2312" w:cs="Times New Roman"/>
          <w:b/>
          <w:color w:val="000000" w:themeColor="text1"/>
          <w:kern w:val="2"/>
          <w:sz w:val="32"/>
          <w:szCs w:val="32"/>
          <w:lang w:val="en-US" w:eastAsia="zh-CN" w:bidi="ar-SA"/>
          <w14:textFill>
            <w14:solidFill>
              <w14:schemeClr w14:val="tx1"/>
            </w14:solidFill>
          </w14:textFill>
        </w:rPr>
        <w:t>社会保障和就业（类）</w:t>
      </w:r>
    </w:p>
    <w:p>
      <w:pPr>
        <w:widowControl w:val="0"/>
        <w:spacing w:line="578" w:lineRule="exact"/>
        <w:ind w:firstLine="640" w:firstLineChars="200"/>
        <w:jc w:val="both"/>
        <w:rPr>
          <w:rFonts w:hint="eastAsia" w:ascii="仿宋_GB2312" w:hAnsi="ˎ̥" w:eastAsia="仿宋_GB2312"/>
          <w:color w:val="000000" w:themeColor="text1"/>
          <w:sz w:val="32"/>
          <w:szCs w:val="32"/>
          <w:lang w:val="en-US" w:eastAsia="zh-CN"/>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年初预算为358.01万元，支出决算为412.48万元，完成年初预算的115.2%。决算数大于预算数的主要原因：提高职工福利待遇。</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s="Times New Roman"/>
          <w:b/>
          <w:color w:val="000000" w:themeColor="text1"/>
          <w:kern w:val="2"/>
          <w:sz w:val="32"/>
          <w:szCs w:val="32"/>
          <w:lang w:val="en-US" w:eastAsia="zh-CN" w:bidi="ar-SA"/>
          <w14:textFill>
            <w14:solidFill>
              <w14:schemeClr w14:val="tx1"/>
            </w14:solidFill>
          </w14:textFill>
        </w:rPr>
      </w:pPr>
      <w:r>
        <w:rPr>
          <w:rFonts w:hint="eastAsia" w:ascii="仿宋_GB2312" w:hAnsi="ˎ̥" w:eastAsia="仿宋_GB2312" w:cs="Times New Roman"/>
          <w:color w:val="000000" w:themeColor="text1"/>
          <w:kern w:val="2"/>
          <w:sz w:val="32"/>
          <w:szCs w:val="32"/>
          <w:lang w:val="en-US" w:eastAsia="zh-CN" w:bidi="ar-SA"/>
          <w14:textFill>
            <w14:solidFill>
              <w14:schemeClr w14:val="tx1"/>
            </w14:solidFill>
          </w14:textFill>
        </w:rPr>
        <w:t>4.</w:t>
      </w:r>
      <w:r>
        <w:rPr>
          <w:rFonts w:hint="eastAsia" w:ascii="仿宋_GB2312" w:hAnsi="ˎ̥" w:eastAsia="仿宋_GB2312" w:cs="Times New Roman"/>
          <w:b/>
          <w:color w:val="000000" w:themeColor="text1"/>
          <w:kern w:val="2"/>
          <w:sz w:val="32"/>
          <w:szCs w:val="32"/>
          <w:lang w:val="en-US" w:eastAsia="zh-CN" w:bidi="ar-SA"/>
          <w14:textFill>
            <w14:solidFill>
              <w14:schemeClr w14:val="tx1"/>
            </w14:solidFill>
          </w14:textFill>
        </w:rPr>
        <w:t>卫生健康（类）</w:t>
      </w:r>
    </w:p>
    <w:p>
      <w:pPr>
        <w:widowControl w:val="0"/>
        <w:spacing w:line="578" w:lineRule="exact"/>
        <w:ind w:firstLine="640" w:firstLineChars="200"/>
        <w:jc w:val="both"/>
        <w:rPr>
          <w:rFonts w:hint="eastAsia" w:ascii="仿宋_GB2312" w:hAnsi="ˎ̥" w:eastAsia="仿宋_GB2312"/>
          <w:color w:val="000000" w:themeColor="text1"/>
          <w:sz w:val="32"/>
          <w:szCs w:val="32"/>
          <w:lang w:val="en-US" w:eastAsia="zh-CN"/>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年初预算为350.6万元，支出决算为319.17万元，完成年初预算的91.0%。决算数大于预算数的主要原因：人员减少。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s="Times New Roman"/>
          <w:b/>
          <w:color w:val="000000" w:themeColor="text1"/>
          <w:kern w:val="2"/>
          <w:sz w:val="32"/>
          <w:szCs w:val="32"/>
          <w:lang w:val="en-US" w:eastAsia="zh-CN" w:bidi="ar-SA"/>
          <w14:textFill>
            <w14:solidFill>
              <w14:schemeClr w14:val="tx1"/>
            </w14:solidFill>
          </w14:textFill>
        </w:rPr>
      </w:pPr>
      <w:r>
        <w:rPr>
          <w:rFonts w:hint="eastAsia" w:ascii="仿宋_GB2312" w:hAnsi="ˎ̥" w:eastAsia="仿宋_GB2312" w:cs="Times New Roman"/>
          <w:color w:val="000000" w:themeColor="text1"/>
          <w:kern w:val="2"/>
          <w:sz w:val="32"/>
          <w:szCs w:val="32"/>
          <w:lang w:val="en-US" w:eastAsia="zh-CN" w:bidi="ar-SA"/>
          <w14:textFill>
            <w14:solidFill>
              <w14:schemeClr w14:val="tx1"/>
            </w14:solidFill>
          </w14:textFill>
        </w:rPr>
        <w:t xml:space="preserve"> </w:t>
      </w:r>
      <w:r>
        <w:rPr>
          <w:rFonts w:hint="eastAsia" w:ascii="仿宋_GB2312" w:hAnsi="ˎ̥" w:eastAsia="仿宋_GB2312" w:cs="Times New Roman"/>
          <w:b/>
          <w:color w:val="000000" w:themeColor="text1"/>
          <w:kern w:val="2"/>
          <w:sz w:val="32"/>
          <w:szCs w:val="32"/>
          <w:lang w:val="en-US" w:eastAsia="zh-CN" w:bidi="ar-SA"/>
          <w14:textFill>
            <w14:solidFill>
              <w14:schemeClr w14:val="tx1"/>
            </w14:solidFill>
          </w14:textFill>
        </w:rPr>
        <w:t>5、住房保障（类）支出</w:t>
      </w:r>
    </w:p>
    <w:p>
      <w:pPr>
        <w:widowControl w:val="0"/>
        <w:spacing w:line="578" w:lineRule="exact"/>
        <w:ind w:firstLine="640" w:firstLineChars="200"/>
        <w:jc w:val="both"/>
        <w:rPr>
          <w:rFonts w:hint="default" w:ascii="仿宋_GB2312" w:hAnsi="ˎ̥" w:eastAsia="仿宋_GB2312"/>
          <w:color w:val="000000" w:themeColor="text1"/>
          <w:sz w:val="32"/>
          <w:szCs w:val="32"/>
          <w:lang w:val="en-US" w:eastAsia="zh-CN"/>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年初预算为200.93万元，支出决算为193.43万元，完成年初预算的96.3%。决算数大于预算数的主要原因：人员减少。</w:t>
      </w:r>
    </w:p>
    <w:p>
      <w:pPr>
        <w:widowControl w:val="0"/>
        <w:spacing w:line="578" w:lineRule="exact"/>
        <w:ind w:firstLine="640" w:firstLineChars="200"/>
        <w:jc w:val="both"/>
        <w:rPr>
          <w:rFonts w:hint="eastAsia" w:ascii="仿宋_GB2312" w:hAnsi="ˎ̥" w:eastAsia="仿宋_GB2312"/>
          <w:color w:val="000000" w:themeColor="text1"/>
          <w:sz w:val="32"/>
          <w:szCs w:val="32"/>
          <w:lang w:val="en-US" w:eastAsia="zh-CN"/>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（注：本部分支出决算数可取自财决公开05表，年初预算数可取自各预算单位年初预算大本，根据实际支出涉及的支出功能分类项级科目填列。）</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年度财政拨款基本支出</w:t>
      </w:r>
      <w:r>
        <w:rPr>
          <w:rFonts w:hint="default" w:ascii="仿宋_GB2312" w:hAnsi="Times New Roman" w:eastAsia="仿宋_GB2312"/>
          <w:color w:val="000000" w:themeColor="text1"/>
          <w:sz w:val="32"/>
          <w:szCs w:val="32"/>
          <w:lang w:val="en-US"/>
          <w14:textFill>
            <w14:solidFill>
              <w14:schemeClr w14:val="tx1"/>
            </w14:solidFill>
          </w14:textFill>
        </w:rPr>
        <w:t>3,019.96</w:t>
      </w:r>
      <w:r>
        <w:rPr>
          <w:rFonts w:hint="eastAsia" w:ascii="仿宋_GB2312" w:hAnsi="ˎ̥" w:eastAsia="仿宋_GB2312"/>
          <w:color w:val="000000" w:themeColor="text1"/>
          <w:sz w:val="32"/>
          <w:szCs w:val="32"/>
          <w14:textFill>
            <w14:solidFill>
              <w14:schemeClr w14:val="tx1"/>
            </w14:solidFill>
          </w14:textFill>
        </w:rPr>
        <w:t>万元，其中：人员经费</w:t>
      </w:r>
      <w:r>
        <w:rPr>
          <w:rFonts w:ascii="仿宋_GB2312" w:hAnsi="ˎ̥" w:eastAsia="仿宋_GB2312"/>
          <w:color w:val="000000" w:themeColor="text1"/>
          <w:sz w:val="32"/>
          <w:szCs w:val="32"/>
          <w:lang w:val="en-US"/>
          <w14:textFill>
            <w14:solidFill>
              <w14:schemeClr w14:val="tx1"/>
            </w14:solidFill>
          </w14:textFill>
        </w:rPr>
        <w:t>2,713.18</w:t>
      </w:r>
      <w:r>
        <w:rPr>
          <w:rFonts w:hint="eastAsia" w:ascii="仿宋_GB2312" w:hAnsi="ˎ̥" w:eastAsia="仿宋_GB2312"/>
          <w:color w:val="000000" w:themeColor="text1"/>
          <w:sz w:val="32"/>
          <w:szCs w:val="32"/>
          <w14:textFill>
            <w14:solidFill>
              <w14:schemeClr w14:val="tx1"/>
            </w14:solidFill>
          </w14:textFill>
        </w:rPr>
        <w:t>万元，主要包括：工资福利支出中的基本工资、津贴补贴、奖金、伙食补助费、绩效工资、机关事业单位基本养老保险缴费、职业年金缴费、职工基本医疗保险缴费、公务员医疗</w:t>
      </w:r>
      <w:r>
        <w:rPr>
          <w:rFonts w:hint="eastAsia" w:ascii="仿宋_GB2312" w:hAnsi="ˎ̥" w:eastAsia="仿宋_GB2312"/>
          <w:color w:val="000000" w:themeColor="text1"/>
          <w:sz w:val="32"/>
          <w:szCs w:val="32"/>
          <w:lang w:val="en-US"/>
          <w14:textFill>
            <w14:solidFill>
              <w14:schemeClr w14:val="tx1"/>
            </w14:solidFill>
          </w14:textFill>
        </w:rPr>
        <w:t>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hint="default" w:ascii="仿宋_GB2312" w:hAnsi="ˎ̥" w:eastAsia="仿宋_GB2312"/>
          <w:color w:val="000000" w:themeColor="text1"/>
          <w:sz w:val="32"/>
          <w:szCs w:val="32"/>
          <w:lang w:val="en-US"/>
          <w14:textFill>
            <w14:solidFill>
              <w14:schemeClr w14:val="tx1"/>
            </w14:solidFill>
          </w14:textFill>
        </w:rPr>
        <w:t>38.51</w:t>
      </w:r>
      <w:r>
        <w:rPr>
          <w:rFonts w:hint="eastAsia" w:ascii="仿宋_GB2312" w:hAnsi="ˎ̥" w:eastAsia="仿宋_GB2312"/>
          <w:color w:val="000000" w:themeColor="text1"/>
          <w:sz w:val="32"/>
          <w:szCs w:val="32"/>
          <w:lang w:val="en-US"/>
          <w14:textFill>
            <w14:solidFill>
              <w14:schemeClr w14:val="tx1"/>
            </w14:solidFill>
          </w14:textFill>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000000" w:themeColor="text1"/>
          <w:sz w:val="32"/>
          <w:szCs w:val="32"/>
          <w:lang w:val="en-US" w:eastAsia="zh-CN"/>
          <w14:textFill>
            <w14:solidFill>
              <w14:schemeClr w14:val="tx1"/>
            </w14:solidFill>
          </w14:textFill>
        </w:rPr>
        <w:t>购</w:t>
      </w:r>
      <w:r>
        <w:rPr>
          <w:rFonts w:hint="eastAsia" w:ascii="仿宋_GB2312" w:hAnsi="ˎ̥" w:eastAsia="仿宋_GB2312"/>
          <w:color w:val="000000" w:themeColor="text1"/>
          <w:sz w:val="32"/>
          <w:szCs w:val="32"/>
          <w:lang w:val="en-US"/>
          <w14:textFill>
            <w14:solidFill>
              <w14:schemeClr w14:val="tx1"/>
            </w14:solidFill>
          </w14:textFill>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eastAsia" w:ascii="仿宋_GB2312" w:hAnsi="ˎ̥" w:eastAsia="仿宋_GB2312"/>
          <w:color w:val="000000" w:themeColor="text1"/>
          <w:sz w:val="32"/>
          <w:szCs w:val="32"/>
          <w:lang w:val="en-US"/>
          <w14:textFill>
            <w14:solidFill>
              <w14:schemeClr w14:val="tx1"/>
            </w14:solidFill>
          </w14:textFill>
        </w:rPr>
        <w:t>（注</w:t>
      </w:r>
      <w:r>
        <w:rPr>
          <w:rFonts w:hint="default" w:ascii="仿宋_GB2312" w:hAnsi="ˎ̥" w:eastAsia="仿宋_GB2312"/>
          <w:color w:val="000000" w:themeColor="text1"/>
          <w:sz w:val="32"/>
          <w:szCs w:val="32"/>
          <w:lang w:val="en-US"/>
          <w14:textFill>
            <w14:solidFill>
              <w14:schemeClr w14:val="tx1"/>
            </w14:solidFill>
          </w14:textFill>
        </w:rPr>
        <w:t>：</w:t>
      </w:r>
      <w:r>
        <w:rPr>
          <w:rFonts w:hint="eastAsia" w:ascii="仿宋_GB2312" w:hAnsi="ˎ̥" w:eastAsia="仿宋_GB2312"/>
          <w:color w:val="000000" w:themeColor="text1"/>
          <w:sz w:val="32"/>
          <w:szCs w:val="32"/>
          <w:lang w:val="en-US"/>
          <w14:textFill>
            <w14:solidFill>
              <w14:schemeClr w14:val="tx1"/>
            </w14:solidFill>
          </w14:textFill>
        </w:rPr>
        <w:t>上述</w:t>
      </w:r>
      <w:r>
        <w:rPr>
          <w:rFonts w:hint="eastAsia" w:ascii="仿宋_GB2312" w:hAnsi="ˎ̥" w:eastAsia="仿宋_GB2312"/>
          <w:color w:val="000000" w:themeColor="text1"/>
          <w:sz w:val="32"/>
          <w:szCs w:val="32"/>
          <w:lang w:val="en-US" w:eastAsia="zh-CN"/>
          <w14:textFill>
            <w14:solidFill>
              <w14:schemeClr w14:val="tx1"/>
            </w14:solidFill>
          </w14:textFill>
        </w:rPr>
        <w:t>数据</w:t>
      </w:r>
      <w:r>
        <w:rPr>
          <w:rFonts w:hint="eastAsia" w:ascii="仿宋_GB2312" w:hAnsi="ˎ̥" w:eastAsia="仿宋_GB2312"/>
          <w:color w:val="000000" w:themeColor="text1"/>
          <w:sz w:val="32"/>
          <w:szCs w:val="32"/>
          <w:lang w:val="en-US"/>
          <w14:textFill>
            <w14:solidFill>
              <w14:schemeClr w14:val="tx1"/>
            </w14:solidFill>
          </w14:textFill>
        </w:rPr>
        <w:t>可取自财决公开06表，各</w:t>
      </w:r>
      <w:r>
        <w:rPr>
          <w:rFonts w:hint="eastAsia" w:ascii="仿宋_GB2312" w:hAnsi="ˎ̥" w:eastAsia="仿宋_GB2312"/>
          <w:color w:val="000000" w:themeColor="text1"/>
          <w:sz w:val="32"/>
          <w:szCs w:val="32"/>
          <w:lang w:val="en-US" w:eastAsia="zh-CN"/>
          <w14:textFill>
            <w14:solidFill>
              <w14:schemeClr w14:val="tx1"/>
            </w14:solidFill>
          </w14:textFill>
        </w:rPr>
        <w:t>预算</w:t>
      </w:r>
      <w:r>
        <w:rPr>
          <w:rFonts w:hint="eastAsia" w:ascii="仿宋_GB2312" w:hAnsi="ˎ̥" w:eastAsia="仿宋_GB2312"/>
          <w:color w:val="000000" w:themeColor="text1"/>
          <w:sz w:val="32"/>
          <w:szCs w:val="32"/>
          <w:lang w:val="en-US"/>
          <w14:textFill>
            <w14:solidFill>
              <w14:schemeClr w14:val="tx1"/>
            </w14:solidFill>
          </w14:textFill>
        </w:rPr>
        <w:t>部门</w:t>
      </w:r>
      <w:r>
        <w:rPr>
          <w:rFonts w:hint="eastAsia" w:ascii="仿宋_GB2312" w:hAnsi="ˎ̥" w:eastAsia="仿宋_GB2312"/>
          <w:color w:val="000000" w:themeColor="text1"/>
          <w:sz w:val="32"/>
          <w:szCs w:val="32"/>
          <w:lang w:val="en-US" w:eastAsia="zh-CN"/>
          <w14:textFill>
            <w14:solidFill>
              <w14:schemeClr w14:val="tx1"/>
            </w14:solidFill>
          </w14:textFill>
        </w:rPr>
        <w:t>、</w:t>
      </w:r>
      <w:r>
        <w:rPr>
          <w:rFonts w:hint="eastAsia" w:ascii="仿宋_GB2312" w:hAnsi="ˎ̥" w:eastAsia="仿宋_GB2312"/>
          <w:color w:val="000000" w:themeColor="text1"/>
          <w:sz w:val="32"/>
          <w:szCs w:val="32"/>
          <w:lang w:val="en-US"/>
          <w14:textFill>
            <w14:solidFill>
              <w14:schemeClr w14:val="tx1"/>
            </w14:solidFill>
          </w14:textFill>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（一）政府性基金预算财政拨款支出决算总体情况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年度政府性基金预算财政拨款支出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年度相比，政府性基金预算财政拨款支出增加（减少）</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万元，增长（下降）</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（二）政府性基金预算财政拨款支出决算结构情况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lang w:val="en-US"/>
          <w14:textFill>
            <w14:solidFill>
              <w14:schemeClr w14:val="tx1"/>
            </w14:solidFill>
          </w14:textFill>
        </w:rPr>
        <w:t>年度政府性基金预算财政拨款支出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lang w:val="en-US"/>
          <w14:textFill>
            <w14:solidFill>
              <w14:schemeClr w14:val="tx1"/>
            </w14:solidFill>
          </w14:textFill>
        </w:rPr>
        <w:t>万元。</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val="en-US"/>
          <w14:textFill>
            <w14:solidFill>
              <w14:schemeClr w14:val="tx1"/>
            </w14:solidFill>
          </w14:textFill>
        </w:rPr>
        <w:t>（注</w:t>
      </w:r>
      <w:r>
        <w:rPr>
          <w:rFonts w:hint="default" w:ascii="仿宋_GB2312" w:hAnsi="ˎ̥" w:eastAsia="仿宋_GB2312"/>
          <w:color w:val="000000" w:themeColor="text1"/>
          <w:sz w:val="32"/>
          <w:szCs w:val="32"/>
          <w:lang w:val="en-US"/>
          <w14:textFill>
            <w14:solidFill>
              <w14:schemeClr w14:val="tx1"/>
            </w14:solidFill>
          </w14:textFill>
        </w:rPr>
        <w:t>：</w:t>
      </w:r>
      <w:r>
        <w:rPr>
          <w:rFonts w:hint="eastAsia" w:ascii="仿宋_GB2312" w:hAnsi="ˎ̥" w:eastAsia="仿宋_GB2312"/>
          <w:color w:val="000000" w:themeColor="text1"/>
          <w:sz w:val="32"/>
          <w:szCs w:val="32"/>
          <w:lang w:val="en-US"/>
          <w14:textFill>
            <w14:solidFill>
              <w14:schemeClr w14:val="tx1"/>
            </w14:solidFill>
          </w14:textFill>
        </w:rPr>
        <w:t>根据各</w:t>
      </w:r>
      <w:r>
        <w:rPr>
          <w:rFonts w:hint="eastAsia" w:ascii="仿宋_GB2312" w:hAnsi="ˎ̥" w:eastAsia="仿宋_GB2312"/>
          <w:color w:val="000000" w:themeColor="text1"/>
          <w:sz w:val="32"/>
          <w:szCs w:val="32"/>
          <w:lang w:val="en-US" w:eastAsia="zh-CN"/>
          <w14:textFill>
            <w14:solidFill>
              <w14:schemeClr w14:val="tx1"/>
            </w14:solidFill>
          </w14:textFill>
        </w:rPr>
        <w:t>预算</w:t>
      </w:r>
      <w:r>
        <w:rPr>
          <w:rFonts w:hint="eastAsia" w:ascii="仿宋_GB2312" w:hAnsi="ˎ̥" w:eastAsia="仿宋_GB2312"/>
          <w:color w:val="000000" w:themeColor="text1"/>
          <w:sz w:val="32"/>
          <w:szCs w:val="32"/>
          <w:lang w:val="en-US"/>
          <w14:textFill>
            <w14:solidFill>
              <w14:schemeClr w14:val="tx1"/>
            </w14:solidFill>
          </w14:textFill>
        </w:rPr>
        <w:t>部门</w:t>
      </w:r>
      <w:r>
        <w:rPr>
          <w:rFonts w:hint="eastAsia" w:ascii="仿宋_GB2312" w:hAnsi="ˎ̥" w:eastAsia="仿宋_GB2312"/>
          <w:color w:val="000000" w:themeColor="text1"/>
          <w:sz w:val="32"/>
          <w:szCs w:val="32"/>
          <w:lang w:val="en-US" w:eastAsia="zh-CN"/>
          <w14:textFill>
            <w14:solidFill>
              <w14:schemeClr w14:val="tx1"/>
            </w14:solidFill>
          </w14:textFill>
        </w:rPr>
        <w:t>、</w:t>
      </w:r>
      <w:r>
        <w:rPr>
          <w:rFonts w:hint="eastAsia" w:ascii="仿宋_GB2312" w:hAnsi="ˎ̥" w:eastAsia="仿宋_GB2312"/>
          <w:color w:val="000000" w:themeColor="text1"/>
          <w:sz w:val="32"/>
          <w:szCs w:val="32"/>
          <w:lang w:val="en-US"/>
          <w14:textFill>
            <w14:solidFill>
              <w14:schemeClr w14:val="tx1"/>
            </w14:solidFill>
          </w14:textFill>
        </w:rPr>
        <w:t>单位实际支出涉及的支出功能分类类级科目填列</w:t>
      </w:r>
      <w:r>
        <w:rPr>
          <w:rFonts w:hint="eastAsia" w:ascii="仿宋_GB2312" w:hAnsi="ˎ̥" w:eastAsia="仿宋_GB2312"/>
          <w:color w:val="000000" w:themeColor="text1"/>
          <w:sz w:val="32"/>
          <w:szCs w:val="32"/>
          <w:lang w:val="en-US" w:eastAsia="zh-CN"/>
          <w14:textFill>
            <w14:solidFill>
              <w14:schemeClr w14:val="tx1"/>
            </w14:solidFill>
          </w14:textFill>
        </w:rPr>
        <w:t>。</w:t>
      </w:r>
      <w:r>
        <w:rPr>
          <w:rFonts w:hint="eastAsia" w:ascii="仿宋_GB2312" w:hAnsi="ˎ̥" w:eastAsia="仿宋_GB2312"/>
          <w:color w:val="000000" w:themeColor="text1"/>
          <w:sz w:val="32"/>
          <w:szCs w:val="32"/>
          <w:lang w:val="en-US"/>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（三）政府性基金预算财政拨款支出决算具体情况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lang w:val="en-US"/>
          <w14:textFill>
            <w14:solidFill>
              <w14:schemeClr w14:val="tx1"/>
            </w14:solidFill>
          </w14:textFill>
        </w:rPr>
        <w:t>年度政府性基金预算财政拨款支出年初预算为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lang w:val="en-US"/>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lang w:val="en-US"/>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lang w:val="en-US"/>
          <w14:textFill>
            <w14:solidFill>
              <w14:schemeClr w14:val="tx1"/>
            </w14:solidFill>
          </w14:textFill>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eastAsia" w:ascii="仿宋_GB2312" w:hAnsi="ˎ̥" w:eastAsia="仿宋_GB2312"/>
          <w:color w:val="000000" w:themeColor="text1"/>
          <w:sz w:val="32"/>
          <w:szCs w:val="32"/>
          <w:lang w:val="en-US"/>
          <w14:textFill>
            <w14:solidFill>
              <w14:schemeClr w14:val="tx1"/>
            </w14:solidFill>
          </w14:textFill>
        </w:rPr>
        <w:t>（注</w:t>
      </w:r>
      <w:r>
        <w:rPr>
          <w:rFonts w:hint="default" w:ascii="仿宋_GB2312" w:hAnsi="ˎ̥" w:eastAsia="仿宋_GB2312"/>
          <w:color w:val="000000" w:themeColor="text1"/>
          <w:sz w:val="32"/>
          <w:szCs w:val="32"/>
          <w:lang w:val="en-US"/>
          <w14:textFill>
            <w14:solidFill>
              <w14:schemeClr w14:val="tx1"/>
            </w14:solidFill>
          </w14:textFill>
        </w:rPr>
        <w:t>：</w:t>
      </w:r>
      <w:r>
        <w:rPr>
          <w:rFonts w:hint="eastAsia" w:ascii="仿宋_GB2312" w:hAnsi="ˎ̥" w:eastAsia="仿宋_GB2312"/>
          <w:color w:val="000000" w:themeColor="text1"/>
          <w:sz w:val="32"/>
          <w:szCs w:val="32"/>
          <w:lang w:val="en-US"/>
          <w14:textFill>
            <w14:solidFill>
              <w14:schemeClr w14:val="tx1"/>
            </w14:solidFill>
          </w14:textFill>
        </w:rPr>
        <w:t>根据各</w:t>
      </w:r>
      <w:r>
        <w:rPr>
          <w:rFonts w:hint="eastAsia" w:ascii="仿宋_GB2312" w:hAnsi="ˎ̥" w:eastAsia="仿宋_GB2312"/>
          <w:color w:val="000000" w:themeColor="text1"/>
          <w:sz w:val="32"/>
          <w:szCs w:val="32"/>
          <w:lang w:val="en-US" w:eastAsia="zh-CN"/>
          <w14:textFill>
            <w14:solidFill>
              <w14:schemeClr w14:val="tx1"/>
            </w14:solidFill>
          </w14:textFill>
        </w:rPr>
        <w:t>预算</w:t>
      </w:r>
      <w:r>
        <w:rPr>
          <w:rFonts w:hint="eastAsia" w:ascii="仿宋_GB2312" w:hAnsi="ˎ̥" w:eastAsia="仿宋_GB2312"/>
          <w:color w:val="000000" w:themeColor="text1"/>
          <w:sz w:val="32"/>
          <w:szCs w:val="32"/>
          <w:lang w:val="en-US"/>
          <w14:textFill>
            <w14:solidFill>
              <w14:schemeClr w14:val="tx1"/>
            </w14:solidFill>
          </w14:textFill>
        </w:rPr>
        <w:t>部门</w:t>
      </w:r>
      <w:r>
        <w:rPr>
          <w:rFonts w:hint="eastAsia" w:ascii="仿宋_GB2312" w:hAnsi="ˎ̥" w:eastAsia="仿宋_GB2312"/>
          <w:color w:val="000000" w:themeColor="text1"/>
          <w:sz w:val="32"/>
          <w:szCs w:val="32"/>
          <w:lang w:val="en-US" w:eastAsia="zh-CN"/>
          <w14:textFill>
            <w14:solidFill>
              <w14:schemeClr w14:val="tx1"/>
            </w14:solidFill>
          </w14:textFill>
        </w:rPr>
        <w:t>、</w:t>
      </w:r>
      <w:r>
        <w:rPr>
          <w:rFonts w:hint="eastAsia" w:ascii="仿宋_GB2312" w:hAnsi="ˎ̥" w:eastAsia="仿宋_GB2312"/>
          <w:color w:val="000000" w:themeColor="text1"/>
          <w:sz w:val="32"/>
          <w:szCs w:val="32"/>
          <w:lang w:val="en-US"/>
          <w14:textFill>
            <w14:solidFill>
              <w14:schemeClr w14:val="tx1"/>
            </w14:solidFill>
          </w14:textFill>
        </w:rPr>
        <w:t>单位实际支出涉及的支出功能分类项级科目填列，本部分</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lang w:val="en-US"/>
          <w14:textFill>
            <w14:solidFill>
              <w14:schemeClr w14:val="tx1"/>
            </w14:solidFill>
          </w14:textFill>
        </w:rPr>
        <w:t>年</w:t>
      </w:r>
      <w:r>
        <w:rPr>
          <w:rFonts w:hint="eastAsia" w:ascii="仿宋_GB2312" w:hAnsi="ˎ̥" w:eastAsia="仿宋_GB2312"/>
          <w:color w:val="000000" w:themeColor="text1"/>
          <w:sz w:val="32"/>
          <w:szCs w:val="32"/>
          <w:lang w:val="en-US" w:eastAsia="zh-CN"/>
          <w14:textFill>
            <w14:solidFill>
              <w14:schemeClr w14:val="tx1"/>
            </w14:solidFill>
          </w14:textFill>
        </w:rPr>
        <w:t>度</w:t>
      </w:r>
      <w:r>
        <w:rPr>
          <w:rFonts w:hint="eastAsia" w:ascii="仿宋_GB2312" w:hAnsi="ˎ̥" w:eastAsia="仿宋_GB2312"/>
          <w:color w:val="000000" w:themeColor="text1"/>
          <w:sz w:val="32"/>
          <w:szCs w:val="32"/>
          <w:lang w:val="en-US"/>
          <w14:textFill>
            <w14:solidFill>
              <w14:schemeClr w14:val="tx1"/>
            </w14:solidFill>
          </w14:textFill>
        </w:rPr>
        <w:t>决算相关数据取自财决公开07表；</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lang w:val="en-US"/>
          <w14:textFill>
            <w14:solidFill>
              <w14:schemeClr w14:val="tx1"/>
            </w14:solidFill>
          </w14:textFill>
        </w:rPr>
        <w:t>年</w:t>
      </w:r>
      <w:r>
        <w:rPr>
          <w:rFonts w:hint="eastAsia" w:ascii="仿宋_GB2312" w:hAnsi="ˎ̥" w:eastAsia="仿宋_GB2312"/>
          <w:color w:val="000000" w:themeColor="text1"/>
          <w:sz w:val="32"/>
          <w:szCs w:val="32"/>
          <w:lang w:val="en-US" w:eastAsia="zh-CN"/>
          <w14:textFill>
            <w14:solidFill>
              <w14:schemeClr w14:val="tx1"/>
            </w14:solidFill>
          </w14:textFill>
        </w:rPr>
        <w:t>度</w:t>
      </w:r>
      <w:r>
        <w:rPr>
          <w:rFonts w:hint="eastAsia" w:ascii="仿宋_GB2312" w:hAnsi="ˎ̥" w:eastAsia="仿宋_GB2312"/>
          <w:color w:val="000000" w:themeColor="text1"/>
          <w:sz w:val="32"/>
          <w:szCs w:val="32"/>
          <w:lang w:val="en-US"/>
          <w14:textFill>
            <w14:solidFill>
              <w14:schemeClr w14:val="tx1"/>
            </w14:solidFill>
          </w14:textFill>
        </w:rPr>
        <w:t>决算相关数据取自</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lang w:val="en-US" w:eastAsia="zh-CN"/>
          <w14:textFill>
            <w14:solidFill>
              <w14:schemeClr w14:val="tx1"/>
            </w14:solidFill>
          </w14:textFill>
        </w:rPr>
        <w:t>年度部门决算报表</w:t>
      </w:r>
      <w:r>
        <w:rPr>
          <w:rFonts w:hint="eastAsia" w:ascii="仿宋_GB2312" w:hAnsi="ˎ̥" w:eastAsia="仿宋_GB2312"/>
          <w:color w:val="000000" w:themeColor="text1"/>
          <w:sz w:val="32"/>
          <w:szCs w:val="32"/>
          <w:lang w:val="en-US"/>
          <w14:textFill>
            <w14:solidFill>
              <w14:schemeClr w14:val="tx1"/>
            </w14:solidFill>
          </w14:textFill>
        </w:rPr>
        <w:t>财决09表《政府性基金预算财政拨款收入支出决算表》</w:t>
      </w:r>
      <w:r>
        <w:rPr>
          <w:rFonts w:hint="eastAsia" w:ascii="仿宋_GB2312" w:hAnsi="ˎ̥" w:eastAsia="仿宋_GB2312"/>
          <w:color w:val="000000" w:themeColor="text1"/>
          <w:sz w:val="32"/>
          <w:szCs w:val="32"/>
          <w:lang w:val="en-US" w:eastAsia="zh-CN"/>
          <w14:textFill>
            <w14:solidFill>
              <w14:schemeClr w14:val="tx1"/>
            </w14:solidFill>
          </w14:textFill>
        </w:rPr>
        <w:t>。</w:t>
      </w:r>
      <w:r>
        <w:rPr>
          <w:rFonts w:hint="eastAsia" w:ascii="仿宋_GB2312" w:hAnsi="ˎ̥" w:eastAsia="仿宋_GB2312"/>
          <w:color w:val="000000" w:themeColor="text1"/>
          <w:sz w:val="32"/>
          <w:szCs w:val="32"/>
          <w:lang w:val="en-US"/>
          <w14:textFill>
            <w14:solidFill>
              <w14:schemeClr w14:val="tx1"/>
            </w14:solidFill>
          </w14:textFill>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eastAsia" w:ascii="仿宋_GB2312" w:hAnsi="ˎ̥" w:eastAsia="仿宋_GB2312"/>
          <w:color w:val="000000" w:themeColor="text1"/>
          <w:sz w:val="32"/>
          <w:szCs w:val="32"/>
          <w:lang w:val="en-US"/>
          <w14:textFill>
            <w14:solidFill>
              <w14:schemeClr w14:val="tx1"/>
            </w14:solidFill>
          </w14:textFill>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lang w:val="en-US"/>
          <w14:textFill>
            <w14:solidFill>
              <w14:schemeClr w14:val="tx1"/>
            </w14:solidFill>
          </w14:textFill>
        </w:rPr>
        <w:t>年度国有资本经营预算财政拨款支出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lang w:val="en-US"/>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lang w:val="en-US"/>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lang w:val="en-US"/>
          <w14:textFill>
            <w14:solidFill>
              <w14:schemeClr w14:val="tx1"/>
            </w14:solidFill>
          </w14:textFill>
        </w:rPr>
        <w:t>年度相比，国有资本经营预算财政拨款支出增加（减少）</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lang w:val="en-US"/>
          <w14:textFill>
            <w14:solidFill>
              <w14:schemeClr w14:val="tx1"/>
            </w14:solidFill>
          </w14:textFill>
        </w:rPr>
        <w:t>万元，增长（下降）</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lang w:val="en-US"/>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，主要原因是我校属于财政全额拨款补助单位，无其他国有资本经营收入</w:t>
      </w:r>
      <w:r>
        <w:rPr>
          <w:rFonts w:hint="eastAsia" w:ascii="仿宋_GB2312" w:hAnsi="ˎ̥" w:eastAsia="仿宋_GB2312"/>
          <w:color w:val="000000" w:themeColor="text1"/>
          <w:sz w:val="32"/>
          <w:szCs w:val="32"/>
          <w:lang w:val="en-US"/>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lang w:val="en-US"/>
          <w14:textFill>
            <w14:solidFill>
              <w14:schemeClr w14:val="tx1"/>
            </w14:solidFill>
          </w14:textFill>
        </w:rPr>
        <w:t>年度国有资本经营预算财政拨款支出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lang w:val="en-US"/>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eastAsia" w:ascii="仿宋_GB2312" w:hAnsi="ˎ̥" w:eastAsia="仿宋_GB2312"/>
          <w:color w:val="000000" w:themeColor="text1"/>
          <w:sz w:val="32"/>
          <w:szCs w:val="32"/>
          <w:lang w:val="en-US"/>
          <w14:textFill>
            <w14:solidFill>
              <w14:schemeClr w14:val="tx1"/>
            </w14:solidFill>
          </w14:textFill>
        </w:rPr>
        <w:t>（注</w:t>
      </w:r>
      <w:r>
        <w:rPr>
          <w:rFonts w:hint="default" w:ascii="仿宋_GB2312" w:hAnsi="ˎ̥" w:eastAsia="仿宋_GB2312"/>
          <w:color w:val="000000" w:themeColor="text1"/>
          <w:sz w:val="32"/>
          <w:szCs w:val="32"/>
          <w:lang w:val="en-US"/>
          <w14:textFill>
            <w14:solidFill>
              <w14:schemeClr w14:val="tx1"/>
            </w14:solidFill>
          </w14:textFill>
        </w:rPr>
        <w:t>：</w:t>
      </w:r>
      <w:r>
        <w:rPr>
          <w:rFonts w:hint="eastAsia" w:ascii="仿宋_GB2312" w:hAnsi="ˎ̥" w:eastAsia="仿宋_GB2312"/>
          <w:color w:val="000000" w:themeColor="text1"/>
          <w:sz w:val="32"/>
          <w:szCs w:val="32"/>
          <w:lang w:val="en-US"/>
          <w14:textFill>
            <w14:solidFill>
              <w14:schemeClr w14:val="tx1"/>
            </w14:solidFill>
          </w14:textFill>
        </w:rPr>
        <w:t>根据各</w:t>
      </w:r>
      <w:r>
        <w:rPr>
          <w:rFonts w:hint="eastAsia" w:ascii="仿宋_GB2312" w:hAnsi="ˎ̥" w:eastAsia="仿宋_GB2312"/>
          <w:color w:val="000000" w:themeColor="text1"/>
          <w:sz w:val="32"/>
          <w:szCs w:val="32"/>
          <w:lang w:val="en-US" w:eastAsia="zh-CN"/>
          <w14:textFill>
            <w14:solidFill>
              <w14:schemeClr w14:val="tx1"/>
            </w14:solidFill>
          </w14:textFill>
        </w:rPr>
        <w:t>预算</w:t>
      </w:r>
      <w:r>
        <w:rPr>
          <w:rFonts w:hint="eastAsia" w:ascii="仿宋_GB2312" w:hAnsi="ˎ̥" w:eastAsia="仿宋_GB2312"/>
          <w:color w:val="000000" w:themeColor="text1"/>
          <w:sz w:val="32"/>
          <w:szCs w:val="32"/>
          <w:lang w:val="en-US"/>
          <w14:textFill>
            <w14:solidFill>
              <w14:schemeClr w14:val="tx1"/>
            </w14:solidFill>
          </w14:textFill>
        </w:rPr>
        <w:t>部门</w:t>
      </w:r>
      <w:r>
        <w:rPr>
          <w:rFonts w:hint="eastAsia" w:ascii="仿宋_GB2312" w:hAnsi="ˎ̥" w:eastAsia="仿宋_GB2312"/>
          <w:color w:val="000000" w:themeColor="text1"/>
          <w:sz w:val="32"/>
          <w:szCs w:val="32"/>
          <w:lang w:val="en-US" w:eastAsia="zh-CN"/>
          <w14:textFill>
            <w14:solidFill>
              <w14:schemeClr w14:val="tx1"/>
            </w14:solidFill>
          </w14:textFill>
        </w:rPr>
        <w:t>、</w:t>
      </w:r>
      <w:r>
        <w:rPr>
          <w:rFonts w:hint="eastAsia" w:ascii="仿宋_GB2312" w:hAnsi="ˎ̥" w:eastAsia="仿宋_GB2312"/>
          <w:color w:val="000000" w:themeColor="text1"/>
          <w:sz w:val="32"/>
          <w:szCs w:val="32"/>
          <w:lang w:val="en-US"/>
          <w14:textFill>
            <w14:solidFill>
              <w14:schemeClr w14:val="tx1"/>
            </w14:solidFill>
          </w14:textFill>
        </w:rPr>
        <w:t>单位实际支出涉及的支出功能分类类级科目填列</w:t>
      </w:r>
      <w:r>
        <w:rPr>
          <w:rFonts w:hint="eastAsia" w:ascii="仿宋_GB2312" w:hAnsi="ˎ̥" w:eastAsia="仿宋_GB2312"/>
          <w:color w:val="000000" w:themeColor="text1"/>
          <w:sz w:val="32"/>
          <w:szCs w:val="32"/>
          <w:lang w:val="en-US" w:eastAsia="zh-CN"/>
          <w14:textFill>
            <w14:solidFill>
              <w14:schemeClr w14:val="tx1"/>
            </w14:solidFill>
          </w14:textFill>
        </w:rPr>
        <w:t>。</w:t>
      </w:r>
      <w:r>
        <w:rPr>
          <w:rFonts w:hint="eastAsia" w:ascii="仿宋_GB2312" w:hAnsi="ˎ̥" w:eastAsia="仿宋_GB2312"/>
          <w:color w:val="000000" w:themeColor="text1"/>
          <w:sz w:val="32"/>
          <w:szCs w:val="32"/>
          <w:lang w:val="en-US"/>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lang w:val="en-US"/>
          <w14:textFill>
            <w14:solidFill>
              <w14:schemeClr w14:val="tx1"/>
            </w14:solidFill>
          </w14:textFill>
        </w:rPr>
        <w:t>年度国有资本经营预算财政拨款支出年初预算为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lang w:val="en-US"/>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lang w:val="en-US"/>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lang w:val="en-US"/>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eastAsia" w:ascii="仿宋_GB2312" w:hAnsi="ˎ̥" w:eastAsia="仿宋_GB2312"/>
          <w:color w:val="000000" w:themeColor="text1"/>
          <w:sz w:val="32"/>
          <w:szCs w:val="32"/>
          <w:lang w:val="en-US"/>
          <w14:textFill>
            <w14:solidFill>
              <w14:schemeClr w14:val="tx1"/>
            </w14:solidFill>
          </w14:textFill>
        </w:rPr>
        <w:t>（注：根据各</w:t>
      </w:r>
      <w:r>
        <w:rPr>
          <w:rFonts w:hint="eastAsia" w:ascii="仿宋_GB2312" w:hAnsi="ˎ̥" w:eastAsia="仿宋_GB2312"/>
          <w:color w:val="000000" w:themeColor="text1"/>
          <w:sz w:val="32"/>
          <w:szCs w:val="32"/>
          <w:lang w:val="en-US" w:eastAsia="zh-CN"/>
          <w14:textFill>
            <w14:solidFill>
              <w14:schemeClr w14:val="tx1"/>
            </w14:solidFill>
          </w14:textFill>
        </w:rPr>
        <w:t>预算</w:t>
      </w:r>
      <w:r>
        <w:rPr>
          <w:rFonts w:hint="eastAsia" w:ascii="仿宋_GB2312" w:hAnsi="ˎ̥" w:eastAsia="仿宋_GB2312"/>
          <w:color w:val="000000" w:themeColor="text1"/>
          <w:sz w:val="32"/>
          <w:szCs w:val="32"/>
          <w:lang w:val="en-US"/>
          <w14:textFill>
            <w14:solidFill>
              <w14:schemeClr w14:val="tx1"/>
            </w14:solidFill>
          </w14:textFill>
        </w:rPr>
        <w:t>部门</w:t>
      </w:r>
      <w:r>
        <w:rPr>
          <w:rFonts w:hint="eastAsia" w:ascii="仿宋_GB2312" w:hAnsi="ˎ̥" w:eastAsia="仿宋_GB2312"/>
          <w:color w:val="000000" w:themeColor="text1"/>
          <w:sz w:val="32"/>
          <w:szCs w:val="32"/>
          <w:lang w:val="en-US" w:eastAsia="zh-CN"/>
          <w14:textFill>
            <w14:solidFill>
              <w14:schemeClr w14:val="tx1"/>
            </w14:solidFill>
          </w14:textFill>
        </w:rPr>
        <w:t>、</w:t>
      </w:r>
      <w:r>
        <w:rPr>
          <w:rFonts w:hint="eastAsia" w:ascii="仿宋_GB2312" w:hAnsi="ˎ̥" w:eastAsia="仿宋_GB2312"/>
          <w:color w:val="000000" w:themeColor="text1"/>
          <w:sz w:val="32"/>
          <w:szCs w:val="32"/>
          <w:lang w:val="en-US"/>
          <w14:textFill>
            <w14:solidFill>
              <w14:schemeClr w14:val="tx1"/>
            </w14:solidFill>
          </w14:textFill>
        </w:rPr>
        <w:t>单位实际支出涉及的支出功能分类项级科目填列，本部分</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lang w:val="en-US"/>
          <w14:textFill>
            <w14:solidFill>
              <w14:schemeClr w14:val="tx1"/>
            </w14:solidFill>
          </w14:textFill>
        </w:rPr>
        <w:t>年</w:t>
      </w:r>
      <w:r>
        <w:rPr>
          <w:rFonts w:hint="eastAsia" w:ascii="仿宋_GB2312" w:hAnsi="ˎ̥" w:eastAsia="仿宋_GB2312"/>
          <w:color w:val="000000" w:themeColor="text1"/>
          <w:sz w:val="32"/>
          <w:szCs w:val="32"/>
          <w:lang w:val="en-US" w:eastAsia="zh-CN"/>
          <w14:textFill>
            <w14:solidFill>
              <w14:schemeClr w14:val="tx1"/>
            </w14:solidFill>
          </w14:textFill>
        </w:rPr>
        <w:t>度</w:t>
      </w:r>
      <w:r>
        <w:rPr>
          <w:rFonts w:hint="eastAsia" w:ascii="仿宋_GB2312" w:hAnsi="ˎ̥" w:eastAsia="仿宋_GB2312"/>
          <w:color w:val="000000" w:themeColor="text1"/>
          <w:sz w:val="32"/>
          <w:szCs w:val="32"/>
          <w:lang w:val="en-US"/>
          <w14:textFill>
            <w14:solidFill>
              <w14:schemeClr w14:val="tx1"/>
            </w14:solidFill>
          </w14:textFill>
        </w:rPr>
        <w:t>决算相关数据取自财决公开08表</w:t>
      </w:r>
      <w:r>
        <w:rPr>
          <w:rFonts w:hint="eastAsia" w:ascii="仿宋_GB2312" w:hAnsi="ˎ̥" w:eastAsia="仿宋_GB2312"/>
          <w:color w:val="000000" w:themeColor="text1"/>
          <w:sz w:val="32"/>
          <w:szCs w:val="32"/>
          <w:lang w:val="en-US" w:eastAsia="zh-CN"/>
          <w14:textFill>
            <w14:solidFill>
              <w14:schemeClr w14:val="tx1"/>
            </w14:solidFill>
          </w14:textFill>
        </w:rPr>
        <w:t>。</w:t>
      </w:r>
      <w:r>
        <w:rPr>
          <w:rFonts w:hint="eastAsia" w:ascii="仿宋_GB2312" w:hAnsi="ˎ̥" w:eastAsia="仿宋_GB2312"/>
          <w:color w:val="000000" w:themeColor="text1"/>
          <w:sz w:val="32"/>
          <w:szCs w:val="32"/>
          <w:lang w:val="en-US"/>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 xml:space="preserve">    </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lang w:val="en-US"/>
          <w14:textFill>
            <w14:solidFill>
              <w14:schemeClr w14:val="tx1"/>
            </w14:solidFill>
          </w14:textFill>
        </w:rPr>
        <w:t>年度财政拨款“三公”经费支出预算为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lang w:val="en-US"/>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lang w:val="en-US"/>
          <w14:textFill>
            <w14:solidFill>
              <w14:schemeClr w14:val="tx1"/>
            </w14:solidFill>
          </w14:textFill>
        </w:rPr>
        <w:t>万元，完成预算的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lang w:val="en-US"/>
          <w14:textFill>
            <w14:solidFill>
              <w14:schemeClr w14:val="tx1"/>
            </w14:solidFill>
          </w14:textFill>
        </w:rPr>
        <w:t>%，</w:t>
      </w:r>
      <w:r>
        <w:rPr>
          <w:rFonts w:hint="default" w:ascii="仿宋_GB2312" w:hAnsi="ˎ̥" w:eastAsia="仿宋_GB2312"/>
          <w:color w:val="000000" w:themeColor="text1"/>
          <w:sz w:val="32"/>
          <w:szCs w:val="32"/>
          <w:lang w:val="en-US"/>
          <w14:textFill>
            <w14:solidFill>
              <w14:schemeClr w14:val="tx1"/>
            </w14:solidFill>
          </w14:textFill>
        </w:rPr>
        <w:t>与2023</w:t>
      </w:r>
      <w:r>
        <w:rPr>
          <w:rFonts w:hint="eastAsia" w:ascii="仿宋_GB2312" w:hAnsi="ˎ̥" w:eastAsia="仿宋_GB2312"/>
          <w:color w:val="000000" w:themeColor="text1"/>
          <w:sz w:val="32"/>
          <w:szCs w:val="32"/>
          <w:lang w:val="en-US"/>
          <w14:textFill>
            <w14:solidFill>
              <w14:schemeClr w14:val="tx1"/>
            </w14:solidFill>
          </w14:textFill>
        </w:rPr>
        <w:t>年度</w:t>
      </w:r>
      <w:r>
        <w:rPr>
          <w:rFonts w:hint="default" w:ascii="仿宋_GB2312" w:hAnsi="ˎ̥" w:eastAsia="仿宋_GB2312"/>
          <w:color w:val="000000" w:themeColor="text1"/>
          <w:sz w:val="32"/>
          <w:szCs w:val="32"/>
          <w:lang w:val="en-US"/>
          <w14:textFill>
            <w14:solidFill>
              <w14:schemeClr w14:val="tx1"/>
            </w14:solidFill>
          </w14:textFill>
        </w:rPr>
        <w:t>相比，</w:t>
      </w:r>
      <w:r>
        <w:rPr>
          <w:rFonts w:hint="eastAsia" w:ascii="仿宋_GB2312" w:hAnsi="ˎ̥" w:eastAsia="仿宋_GB2312"/>
          <w:color w:val="000000" w:themeColor="text1"/>
          <w:sz w:val="32"/>
          <w:szCs w:val="32"/>
          <w:lang w:val="en-US"/>
          <w14:textFill>
            <w14:solidFill>
              <w14:schemeClr w14:val="tx1"/>
            </w14:solidFill>
          </w14:textFill>
        </w:rPr>
        <w:t>“三公”经费支出增加</w:t>
      </w:r>
      <w:r>
        <w:rPr>
          <w:rFonts w:hint="default" w:ascii="仿宋_GB2312" w:hAnsi="ˎ̥" w:eastAsia="仿宋_GB2312"/>
          <w:color w:val="000000" w:themeColor="text1"/>
          <w:sz w:val="32"/>
          <w:szCs w:val="32"/>
          <w:lang w:val="en-US"/>
          <w14:textFill>
            <w14:solidFill>
              <w14:schemeClr w14:val="tx1"/>
            </w14:solidFill>
          </w14:textFill>
        </w:rPr>
        <w:t>（</w:t>
      </w:r>
      <w:r>
        <w:rPr>
          <w:rFonts w:hint="eastAsia" w:ascii="仿宋_GB2312" w:hAnsi="ˎ̥" w:eastAsia="仿宋_GB2312"/>
          <w:color w:val="000000" w:themeColor="text1"/>
          <w:sz w:val="32"/>
          <w:szCs w:val="32"/>
          <w:lang w:val="en-US"/>
          <w14:textFill>
            <w14:solidFill>
              <w14:schemeClr w14:val="tx1"/>
            </w14:solidFill>
          </w14:textFill>
        </w:rPr>
        <w:t>减少</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lang w:val="en-US"/>
          <w14:textFill>
            <w14:solidFill>
              <w14:schemeClr w14:val="tx1"/>
            </w14:solidFill>
          </w14:textFill>
        </w:rPr>
        <w:t>万元</w:t>
      </w:r>
      <w:r>
        <w:rPr>
          <w:rFonts w:hint="default" w:ascii="仿宋_GB2312" w:hAnsi="ˎ̥" w:eastAsia="仿宋_GB2312"/>
          <w:color w:val="000000" w:themeColor="text1"/>
          <w:sz w:val="32"/>
          <w:szCs w:val="32"/>
          <w:lang w:val="en-US"/>
          <w14:textFill>
            <w14:solidFill>
              <w14:schemeClr w14:val="tx1"/>
            </w14:solidFill>
          </w14:textFill>
        </w:rPr>
        <w:t>，增长（</w:t>
      </w:r>
      <w:r>
        <w:rPr>
          <w:rFonts w:hint="eastAsia" w:ascii="仿宋_GB2312" w:hAnsi="ˎ̥" w:eastAsia="仿宋_GB2312"/>
          <w:color w:val="000000" w:themeColor="text1"/>
          <w:sz w:val="32"/>
          <w:szCs w:val="32"/>
          <w:lang w:val="en-US"/>
          <w14:textFill>
            <w14:solidFill>
              <w14:schemeClr w14:val="tx1"/>
            </w14:solidFill>
          </w14:textFill>
        </w:rPr>
        <w:t>下降</w:t>
      </w:r>
      <w:r>
        <w:rPr>
          <w:rFonts w:hint="default" w:ascii="仿宋_GB2312" w:hAnsi="ˎ̥" w:eastAsia="仿宋_GB2312"/>
          <w:color w:val="000000" w:themeColor="text1"/>
          <w:sz w:val="32"/>
          <w:szCs w:val="32"/>
          <w:lang w:val="en-US"/>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lang w:val="en-US"/>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 xml:space="preserve">   </w:t>
      </w:r>
      <w:r>
        <w:rPr>
          <w:rFonts w:hint="eastAsia" w:ascii="楷体" w:hAnsi="楷体" w:eastAsia="楷体" w:cs="楷体"/>
          <w:color w:val="000000" w:themeColor="text1"/>
          <w:sz w:val="32"/>
          <w:szCs w:val="32"/>
          <w14:textFill>
            <w14:solidFill>
              <w14:schemeClr w14:val="tx1"/>
            </w14:solidFill>
          </w14:textFill>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lang w:val="en-US"/>
          <w14:textFill>
            <w14:solidFill>
              <w14:schemeClr w14:val="tx1"/>
            </w14:solidFill>
          </w14:textFill>
        </w:rPr>
        <w:t>年度财政拨款“三公”经费支出决算中，因公出国（境）费支出决算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lang w:val="en-US"/>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lang w:val="en-US"/>
          <w14:textFill>
            <w14:solidFill>
              <w14:schemeClr w14:val="tx1"/>
            </w14:solidFill>
          </w14:textFill>
        </w:rPr>
        <w:t>%；公务用车购置及运行维护费支出决算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lang w:val="en-US"/>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lang w:val="en-US"/>
          <w14:textFill>
            <w14:solidFill>
              <w14:schemeClr w14:val="tx1"/>
            </w14:solidFill>
          </w14:textFill>
        </w:rPr>
        <w:t>%；公务接待费支出决算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lang w:val="en-US"/>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lang w:val="en-US"/>
          <w14:textFill>
            <w14:solidFill>
              <w14:schemeClr w14:val="tx1"/>
            </w14:solidFill>
          </w14:textFill>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1.因公出国（境）费支出</w:t>
      </w:r>
      <w:r>
        <w:rPr>
          <w:rFonts w:hint="default" w:ascii="仿宋_GB2312" w:hAnsi="ˎ̥" w:eastAsia="仿宋_GB2312"/>
          <w:b/>
          <w:color w:val="000000" w:themeColor="text1"/>
          <w:sz w:val="32"/>
          <w:szCs w:val="32"/>
          <w:lang w:val="en-US"/>
          <w14:textFill>
            <w14:solidFill>
              <w14:schemeClr w14:val="tx1"/>
            </w14:solidFill>
          </w14:textFill>
        </w:rPr>
        <w:t>0.00</w:t>
      </w:r>
      <w:r>
        <w:rPr>
          <w:rFonts w:hint="eastAsia" w:ascii="仿宋_GB2312" w:hAnsi="ˎ̥" w:eastAsia="仿宋_GB2312"/>
          <w:b/>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2.公务用车购置及运行维护费支出</w:t>
      </w:r>
      <w:r>
        <w:rPr>
          <w:rFonts w:hint="default" w:ascii="仿宋_GB2312" w:hAnsi="ˎ̥" w:eastAsia="仿宋_GB2312"/>
          <w:b/>
          <w:color w:val="000000" w:themeColor="text1"/>
          <w:sz w:val="32"/>
          <w:szCs w:val="32"/>
          <w:lang w:val="en-US"/>
          <w14:textFill>
            <w14:solidFill>
              <w14:schemeClr w14:val="tx1"/>
            </w14:solidFill>
          </w14:textFill>
        </w:rPr>
        <w:t>0.00</w:t>
      </w:r>
      <w:r>
        <w:rPr>
          <w:rFonts w:hint="eastAsia" w:ascii="仿宋_GB2312" w:hAnsi="ˎ̥" w:eastAsia="仿宋_GB2312"/>
          <w:b/>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color w:val="000000" w:themeColor="text1"/>
          <w:sz w:val="32"/>
          <w:szCs w:val="32"/>
          <w:lang w:eastAsia="zh-CN"/>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3.公务接待费支出</w:t>
      </w:r>
      <w:r>
        <w:rPr>
          <w:rFonts w:hint="default" w:ascii="仿宋_GB2312" w:hAnsi="ˎ̥" w:eastAsia="仿宋_GB2312"/>
          <w:b/>
          <w:color w:val="000000" w:themeColor="text1"/>
          <w:sz w:val="32"/>
          <w:szCs w:val="32"/>
          <w:lang w:val="en-US"/>
          <w14:textFill>
            <w14:solidFill>
              <w14:schemeClr w14:val="tx1"/>
            </w14:solidFill>
          </w14:textFill>
        </w:rPr>
        <w:t>0.00</w:t>
      </w:r>
      <w:r>
        <w:rPr>
          <w:rFonts w:hint="eastAsia" w:ascii="仿宋_GB2312" w:hAnsi="ˎ̥" w:eastAsia="仿宋_GB2312"/>
          <w:b/>
          <w:color w:val="000000" w:themeColor="text1"/>
          <w:sz w:val="32"/>
          <w:szCs w:val="32"/>
          <w14:textFill>
            <w14:solidFill>
              <w14:schemeClr w14:val="tx1"/>
            </w14:solidFill>
          </w14:textFill>
        </w:rPr>
        <w:t>万元</w:t>
      </w:r>
      <w:r>
        <w:rPr>
          <w:rFonts w:hint="eastAsia" w:ascii="仿宋_GB2312" w:hAnsi="ˎ̥" w:eastAsia="仿宋_GB2312"/>
          <w:b/>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（注</w:t>
      </w:r>
      <w:r>
        <w:rPr>
          <w:rFonts w:ascii="仿宋_GB2312" w:hAnsi="ˎ̥" w:eastAsia="仿宋_GB2312"/>
          <w:color w:val="000000" w:themeColor="text1"/>
          <w:sz w:val="32"/>
          <w:szCs w:val="32"/>
          <w14:textFill>
            <w14:solidFill>
              <w14:schemeClr w14:val="tx1"/>
            </w14:solidFill>
          </w14:textFill>
        </w:rPr>
        <w:t>：</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年度“三公”经费预算数、决算数可取自财决公开09表，出国团组数、出国人次，公务用车购置数、公务用车保有量，接待团组数、接待人次可取自部门决算报表F03表《机构运行信息表》，</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年度相关</w:t>
      </w:r>
      <w:r>
        <w:rPr>
          <w:rFonts w:ascii="仿宋_GB2312" w:hAnsi="ˎ̥" w:eastAsia="仿宋_GB2312"/>
          <w:color w:val="000000" w:themeColor="text1"/>
          <w:sz w:val="32"/>
          <w:szCs w:val="32"/>
          <w14:textFill>
            <w14:solidFill>
              <w14:schemeClr w14:val="tx1"/>
            </w14:solidFill>
          </w14:textFill>
        </w:rPr>
        <w:t>数据</w:t>
      </w:r>
      <w:r>
        <w:rPr>
          <w:rFonts w:hint="eastAsia" w:ascii="仿宋_GB2312" w:hAnsi="ˎ̥" w:eastAsia="仿宋_GB2312"/>
          <w:color w:val="000000" w:themeColor="text1"/>
          <w:sz w:val="32"/>
          <w:szCs w:val="32"/>
          <w14:textFill>
            <w14:solidFill>
              <w14:schemeClr w14:val="tx1"/>
            </w14:solidFill>
          </w14:textFill>
        </w:rPr>
        <w:t>可取自</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ascii="仿宋_GB2312" w:hAnsi="ˎ̥" w:eastAsia="仿宋_GB2312"/>
          <w:color w:val="000000" w:themeColor="text1"/>
          <w:sz w:val="32"/>
          <w:szCs w:val="32"/>
          <w14:textFill>
            <w14:solidFill>
              <w14:schemeClr w14:val="tx1"/>
            </w14:solidFill>
          </w14:textFill>
        </w:rPr>
        <w:t>部门决算报表</w:t>
      </w:r>
      <w:r>
        <w:rPr>
          <w:rFonts w:hint="eastAsia" w:ascii="仿宋_GB2312" w:hAnsi="ˎ̥" w:eastAsia="仿宋_GB2312"/>
          <w:color w:val="000000" w:themeColor="text1"/>
          <w:sz w:val="32"/>
          <w:szCs w:val="32"/>
          <w14:textFill>
            <w14:solidFill>
              <w14:schemeClr w14:val="tx1"/>
            </w14:solidFill>
          </w14:textFill>
        </w:rPr>
        <w:t>F03表《机构</w:t>
      </w:r>
      <w:r>
        <w:rPr>
          <w:rFonts w:ascii="仿宋_GB2312" w:hAnsi="ˎ̥" w:eastAsia="仿宋_GB2312"/>
          <w:color w:val="000000" w:themeColor="text1"/>
          <w:sz w:val="32"/>
          <w:szCs w:val="32"/>
          <w14:textFill>
            <w14:solidFill>
              <w14:schemeClr w14:val="tx1"/>
            </w14:solidFill>
          </w14:textFill>
        </w:rPr>
        <w:t>运行信息表》</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eastAsia" w:ascii="仿宋_GB2312" w:hAnsi="ˎ̥" w:eastAsia="仿宋_GB2312"/>
          <w:color w:val="000000" w:themeColor="text1"/>
          <w:sz w:val="32"/>
          <w:szCs w:val="32"/>
          <w:lang w:val="en-US"/>
          <w14:textFill>
            <w14:solidFill>
              <w14:schemeClr w14:val="tx1"/>
            </w14:solidFill>
          </w14:textFill>
        </w:rPr>
        <w:t>根据财政预算绩效管理要求，可按照如下格式说明：根据预算管理要求，我单位组织对</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lang w:val="en-US"/>
          <w14:textFill>
            <w14:solidFill>
              <w14:schemeClr w14:val="tx1"/>
            </w14:solidFill>
          </w14:textFill>
        </w:rPr>
        <w:t>年度一般公共预算项目支出全面开展绩效自评</w:t>
      </w:r>
      <w:r>
        <w:rPr>
          <w:rFonts w:hint="default" w:ascii="仿宋_GB2312" w:hAnsi="ˎ̥" w:eastAsia="仿宋_GB2312"/>
          <w:color w:val="000000" w:themeColor="text1"/>
          <w:sz w:val="32"/>
          <w:szCs w:val="32"/>
          <w:lang w:val="en-US"/>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共涉及资金</w:t>
      </w:r>
      <w:r>
        <w:rPr>
          <w:rFonts w:hint="default" w:ascii="仿宋_GB2312" w:hAnsi="ˎ̥" w:eastAsia="仿宋_GB2312"/>
          <w:color w:val="000000" w:themeColor="text1"/>
          <w:sz w:val="32"/>
          <w:szCs w:val="32"/>
          <w:lang w:val="en-US"/>
          <w14:textFill>
            <w14:solidFill>
              <w14:schemeClr w14:val="tx1"/>
            </w14:solidFill>
          </w14:textFill>
        </w:rPr>
        <w:t>3,019.96</w:t>
      </w:r>
      <w:r>
        <w:rPr>
          <w:rFonts w:hint="eastAsia" w:ascii="仿宋_GB2312" w:hAnsi="ˎ̥" w:eastAsia="仿宋_GB2312"/>
          <w:color w:val="000000" w:themeColor="text1"/>
          <w:sz w:val="32"/>
          <w:szCs w:val="32"/>
          <w:lang w:val="en-US" w:eastAsia="zh-CN"/>
          <w14:textFill>
            <w14:solidFill>
              <w14:schemeClr w14:val="tx1"/>
            </w14:solidFill>
          </w14:textFill>
        </w:rPr>
        <w:t>万元，占一般公共预算项目支出总额的100%</w:t>
      </w:r>
      <w:r>
        <w:rPr>
          <w:rFonts w:hint="eastAsia" w:ascii="仿宋_GB2312" w:hAnsi="ˎ̥" w:eastAsia="仿宋_GB2312"/>
          <w:color w:val="000000" w:themeColor="text1"/>
          <w:sz w:val="32"/>
          <w:szCs w:val="32"/>
          <w:lang w:val="en-US"/>
          <w14:textFill>
            <w14:solidFill>
              <w14:schemeClr w14:val="tx1"/>
            </w14:solidFill>
          </w14:textFill>
        </w:rPr>
        <w:t>。组织对</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lang w:val="en-US"/>
          <w14:textFill>
            <w14:solidFill>
              <w14:schemeClr w14:val="tx1"/>
            </w14:solidFill>
          </w14:textFill>
        </w:rPr>
        <w:t>年度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lang w:val="en-US"/>
          <w14:textFill>
            <w14:solidFill>
              <w14:schemeClr w14:val="tx1"/>
            </w14:solidFill>
          </w14:textFill>
        </w:rPr>
        <w:t>个政府性基金预算项目开展绩效自评，共涉及资金</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lang w:val="en-US"/>
          <w14:textFill>
            <w14:solidFill>
              <w14:schemeClr w14:val="tx1"/>
            </w14:solidFill>
          </w14:textFill>
        </w:rPr>
        <w:t>万元，占政府性基金预算项目支出总额的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lang w:val="en-US"/>
          <w14:textFill>
            <w14:solidFill>
              <w14:schemeClr w14:val="tx1"/>
            </w14:solidFill>
          </w14:textFill>
        </w:rPr>
        <w:t>%。组织对</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lang w:val="en-US"/>
          <w14:textFill>
            <w14:solidFill>
              <w14:schemeClr w14:val="tx1"/>
            </w14:solidFill>
          </w14:textFill>
        </w:rPr>
        <w:t>年度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lang w:val="en-US"/>
          <w14:textFill>
            <w14:solidFill>
              <w14:schemeClr w14:val="tx1"/>
            </w14:solidFill>
          </w14:textFill>
        </w:rPr>
        <w:t xml:space="preserve">个国有资本经营预算项目开展绩效自评，共涉及资金 </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lang w:val="en-US"/>
          <w14:textFill>
            <w14:solidFill>
              <w14:schemeClr w14:val="tx1"/>
            </w14:solidFill>
          </w14:textFill>
        </w:rPr>
        <w:t>万元，占国有资本经营预算项目支出总额的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lang w:val="en-US"/>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eastAsia" w:ascii="仿宋_GB2312" w:hAnsi="ˎ̥" w:eastAsia="仿宋_GB2312"/>
          <w:color w:val="000000" w:themeColor="text1"/>
          <w:sz w:val="32"/>
          <w:szCs w:val="32"/>
          <w:lang w:val="en-US"/>
          <w14:textFill>
            <w14:solidFill>
              <w14:schemeClr w14:val="tx1"/>
            </w14:solidFill>
          </w14:textFill>
        </w:rPr>
        <w:t>共组织对“公务用车补助”等</w:t>
      </w:r>
      <w:r>
        <w:rPr>
          <w:rFonts w:hint="eastAsia" w:ascii="仿宋_GB2312" w:hAnsi="ˎ̥" w:eastAsia="仿宋_GB2312"/>
          <w:color w:val="000000" w:themeColor="text1"/>
          <w:sz w:val="32"/>
          <w:szCs w:val="32"/>
          <w:lang w:val="en-US" w:eastAsia="zh-CN"/>
          <w14:textFill>
            <w14:solidFill>
              <w14:schemeClr w14:val="tx1"/>
            </w14:solidFill>
          </w14:textFill>
        </w:rPr>
        <w:t>1</w:t>
      </w:r>
      <w:r>
        <w:rPr>
          <w:rFonts w:hint="eastAsia" w:ascii="仿宋_GB2312" w:hAnsi="ˎ̥" w:eastAsia="仿宋_GB2312"/>
          <w:color w:val="000000" w:themeColor="text1"/>
          <w:sz w:val="32"/>
          <w:szCs w:val="32"/>
          <w:lang w:val="en-US"/>
          <w14:textFill>
            <w14:solidFill>
              <w14:schemeClr w14:val="tx1"/>
            </w14:solidFill>
          </w14:textFill>
        </w:rPr>
        <w:t>个项目开展了</w:t>
      </w:r>
      <w:r>
        <w:rPr>
          <w:rFonts w:hint="eastAsia" w:ascii="仿宋_GB2312" w:hAnsi="ˎ̥" w:eastAsia="仿宋_GB2312"/>
          <w:color w:val="000000" w:themeColor="text1"/>
          <w:sz w:val="32"/>
          <w:szCs w:val="32"/>
          <w:lang w:val="en-US" w:eastAsia="zh-CN"/>
          <w14:textFill>
            <w14:solidFill>
              <w14:schemeClr w14:val="tx1"/>
            </w14:solidFill>
          </w14:textFill>
        </w:rPr>
        <w:t>单位</w:t>
      </w:r>
      <w:r>
        <w:rPr>
          <w:rFonts w:hint="eastAsia" w:ascii="仿宋_GB2312" w:hAnsi="ˎ̥" w:eastAsia="仿宋_GB2312"/>
          <w:color w:val="000000" w:themeColor="text1"/>
          <w:sz w:val="32"/>
          <w:szCs w:val="32"/>
          <w:lang w:val="en-US"/>
          <w14:textFill>
            <w14:solidFill>
              <w14:schemeClr w14:val="tx1"/>
            </w14:solidFill>
          </w14:textFill>
        </w:rPr>
        <w:t>评价，涉及一般公共预算支出</w:t>
      </w:r>
      <w:r>
        <w:rPr>
          <w:rFonts w:hint="eastAsia" w:ascii="仿宋_GB2312" w:hAnsi="ˎ̥" w:eastAsia="仿宋_GB2312"/>
          <w:color w:val="000000" w:themeColor="text1"/>
          <w:sz w:val="32"/>
          <w:szCs w:val="32"/>
          <w:lang w:val="en-US" w:eastAsia="zh-CN"/>
          <w14:textFill>
            <w14:solidFill>
              <w14:schemeClr w14:val="tx1"/>
            </w14:solidFill>
          </w14:textFill>
        </w:rPr>
        <w:t>2</w:t>
      </w:r>
      <w:r>
        <w:rPr>
          <w:rFonts w:hint="eastAsia" w:ascii="仿宋_GB2312" w:hAnsi="ˎ̥" w:eastAsia="仿宋_GB2312"/>
          <w:color w:val="000000" w:themeColor="text1"/>
          <w:sz w:val="32"/>
          <w:szCs w:val="32"/>
          <w:lang w:val="en-US"/>
          <w14:textFill>
            <w14:solidFill>
              <w14:schemeClr w14:val="tx1"/>
            </w14:solidFill>
          </w14:textFill>
        </w:rPr>
        <w:t>万元，政府性基金预算支出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lang w:val="en-US"/>
          <w14:textFill>
            <w14:solidFill>
              <w14:schemeClr w14:val="tx1"/>
            </w14:solidFill>
          </w14:textFill>
        </w:rPr>
        <w:t>万元，国有资本经营预算支出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lang w:val="en-US"/>
          <w14:textFill>
            <w14:solidFill>
              <w14:schemeClr w14:val="tx1"/>
            </w14:solidFill>
          </w14:textFill>
        </w:rPr>
        <w:t>万元。从评价情况来看，……（预算部门如有，请对预算绩效评价情况进行简单说明；没有，则简要说明本年没有进行相关工作及理由。</w:t>
      </w:r>
      <w:r>
        <w:rPr>
          <w:rFonts w:hint="eastAsia" w:ascii="仿宋_GB2312" w:hAnsi="ˎ̥" w:eastAsia="仿宋_GB2312"/>
          <w:color w:val="000000" w:themeColor="text1"/>
          <w:sz w:val="32"/>
          <w:szCs w:val="32"/>
          <w:lang w:val="en-US" w:eastAsia="zh-CN"/>
          <w14:textFill>
            <w14:solidFill>
              <w14:schemeClr w14:val="tx1"/>
            </w14:solidFill>
          </w14:textFill>
        </w:rPr>
        <w:t>单位</w:t>
      </w:r>
      <w:r>
        <w:rPr>
          <w:rFonts w:hint="eastAsia" w:ascii="仿宋_GB2312" w:hAnsi="ˎ̥" w:eastAsia="仿宋_GB2312"/>
          <w:color w:val="000000" w:themeColor="text1"/>
          <w:sz w:val="32"/>
          <w:szCs w:val="32"/>
          <w:lang w:val="en-US"/>
          <w14:textFill>
            <w14:solidFill>
              <w14:schemeClr w14:val="tx1"/>
            </w14:solidFill>
          </w14:textFill>
        </w:rPr>
        <w:t>所属单位不需填写此项）。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（二）</w:t>
      </w:r>
      <w:r>
        <w:rPr>
          <w:rFonts w:hint="eastAsia" w:ascii="楷体" w:hAnsi="楷体" w:eastAsia="楷体" w:cs="楷体"/>
          <w:bCs/>
          <w:color w:val="000000" w:themeColor="text1"/>
          <w:sz w:val="32"/>
          <w:szCs w:val="32"/>
          <w:lang w:eastAsia="zh-CN"/>
          <w14:textFill>
            <w14:solidFill>
              <w14:schemeClr w14:val="tx1"/>
            </w14:solidFill>
          </w14:textFill>
        </w:rPr>
        <w:t>单位</w:t>
      </w:r>
      <w:r>
        <w:rPr>
          <w:rFonts w:hint="eastAsia" w:ascii="楷体" w:hAnsi="楷体" w:eastAsia="楷体" w:cs="楷体"/>
          <w:bCs/>
          <w:color w:val="000000" w:themeColor="text1"/>
          <w:sz w:val="32"/>
          <w:szCs w:val="32"/>
          <w14:textFill>
            <w14:solidFill>
              <w14:schemeClr w14:val="tx1"/>
            </w14:solidFill>
          </w14:textFill>
        </w:rPr>
        <w:t>决算中项目绩效自评结果（预算部门、单位可根据实际情况反映重点项目绩效自评结果）。无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（三）</w:t>
      </w:r>
      <w:r>
        <w:rPr>
          <w:rFonts w:hint="eastAsia" w:ascii="楷体" w:hAnsi="楷体" w:eastAsia="楷体" w:cs="楷体"/>
          <w:bCs/>
          <w:color w:val="000000" w:themeColor="text1"/>
          <w:sz w:val="32"/>
          <w:szCs w:val="32"/>
          <w:lang w:eastAsia="zh-CN"/>
          <w14:textFill>
            <w14:solidFill>
              <w14:schemeClr w14:val="tx1"/>
            </w14:solidFill>
          </w14:textFill>
        </w:rPr>
        <w:t>单位</w:t>
      </w:r>
      <w:r>
        <w:rPr>
          <w:rFonts w:hint="eastAsia" w:ascii="楷体" w:hAnsi="楷体" w:eastAsia="楷体" w:cs="楷体"/>
          <w:bCs/>
          <w:color w:val="000000" w:themeColor="text1"/>
          <w:sz w:val="32"/>
          <w:szCs w:val="32"/>
          <w14:textFill>
            <w14:solidFill>
              <w14:schemeClr w14:val="tx1"/>
            </w14:solidFill>
          </w14:textFill>
        </w:rPr>
        <w:t>评价结果（预算部门填写，部门所属单位不需填写）。无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评价项目数量在3个以内的，至少将1个</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评价报告向社会公开；部门评价项目数量大于3个的，至少将2个</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评价报告向社会公开。报告框架可参照《海南省财政厅关于印发&lt;海南省项目支出绩效评价管理实施办法&gt;的通知》（琼财绩〔2020〕594号）填写。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（四）财政评价结果（如有）。无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bookmarkStart w:id="95" w:name="_Toc32639_WPSOffice_Level2"/>
      <w:bookmarkStart w:id="96" w:name="_Toc5978_WPSOffice_Level2"/>
      <w:bookmarkStart w:id="97" w:name="_Toc15262_WPSOffice_Level2"/>
      <w:bookmarkStart w:id="98" w:name="_Toc18325_WPSOffice_Level2"/>
      <w:bookmarkStart w:id="99" w:name="_Toc15565_WPSOffice_Level2"/>
      <w:bookmarkStart w:id="100" w:name="_Toc23598_WPSOffice_Level2"/>
      <w:r>
        <w:rPr>
          <w:rFonts w:hint="eastAsia" w:ascii="楷体" w:hAnsi="楷体" w:eastAsia="楷体" w:cs="楷体"/>
          <w:bCs/>
          <w:color w:val="000000" w:themeColor="text1"/>
          <w:sz w:val="32"/>
          <w:szCs w:val="32"/>
          <w14:textFill>
            <w14:solidFill>
              <w14:schemeClr w14:val="tx1"/>
            </w14:solidFill>
          </w14:textFill>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w:t>
      </w:r>
      <w:r>
        <w:rPr>
          <w:rFonts w:hint="eastAsia" w:ascii="仿宋_GB2312" w:hAnsi="ˎ̥" w:eastAsia="仿宋_GB2312"/>
          <w:color w:val="000000" w:themeColor="text1"/>
          <w:sz w:val="32"/>
          <w:szCs w:val="32"/>
          <w:lang w:val="en-US" w:eastAsia="zh-CN"/>
          <w14:textFill>
            <w14:solidFill>
              <w14:schemeClr w14:val="tx1"/>
            </w14:solidFill>
          </w14:textFill>
        </w:rPr>
        <w:t>屯昌县屯昌小学</w:t>
      </w:r>
      <w:r>
        <w:rPr>
          <w:rFonts w:hint="eastAsia" w:ascii="仿宋_GB2312" w:hAnsi="ˎ̥" w:eastAsia="仿宋_GB2312"/>
          <w:color w:val="000000" w:themeColor="text1"/>
          <w:sz w:val="32"/>
          <w:szCs w:val="32"/>
          <w14:textFill>
            <w14:solidFill>
              <w14:schemeClr w14:val="tx1"/>
            </w14:solidFill>
          </w14:textFill>
        </w:rPr>
        <w:t>单位机关运行经费</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万元（为部门决算中行政单位和参公事业单位财政拨款基本支出中公用经费支出之和，事业单位没有机关运行经费支出），比年初预算增加（减少）</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完成预算的0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与2023年度相比，机关运行经费</w:t>
      </w:r>
      <w:r>
        <w:rPr>
          <w:rFonts w:hint="eastAsia" w:ascii="仿宋_GB2312" w:hAnsi="ˎ̥" w:eastAsia="仿宋_GB2312"/>
          <w:color w:val="000000" w:themeColor="text1"/>
          <w:sz w:val="32"/>
          <w:szCs w:val="32"/>
          <w14:textFill>
            <w14:solidFill>
              <w14:schemeClr w14:val="tx1"/>
            </w14:solidFill>
          </w14:textFill>
        </w:rPr>
        <w:t>增加（减少）</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增长（下降）0%。</w:t>
      </w:r>
      <w:r>
        <w:rPr>
          <w:rFonts w:hint="eastAsia" w:ascii="仿宋_GB2312" w:hAnsi="ˎ̥" w:eastAsia="仿宋_GB2312"/>
          <w:color w:val="000000" w:themeColor="text1"/>
          <w:sz w:val="32"/>
          <w:szCs w:val="32"/>
          <w14:textFill>
            <w14:solidFill>
              <w14:schemeClr w14:val="tx1"/>
            </w14:solidFill>
          </w14:textFill>
        </w:rPr>
        <w:t>主要原因是：</w:t>
      </w:r>
      <w:r>
        <w:rPr>
          <w:rFonts w:hint="eastAsia" w:ascii="仿宋_GB2312" w:hAnsi="ˎ̥" w:eastAsia="仿宋_GB2312"/>
          <w:color w:val="000000" w:themeColor="text1"/>
          <w:sz w:val="32"/>
          <w:szCs w:val="32"/>
          <w:lang w:bidi="ar"/>
          <w14:textFill>
            <w14:solidFill>
              <w14:schemeClr w14:val="tx1"/>
            </w14:solidFill>
          </w14:textFill>
        </w:rPr>
        <w:t xml:space="preserve">办公设施设备购置经费增加（减少）/资产运行维护支出增加（减少）/信息系统运行维护支出增加（减少）/人员编制数量增加（减少）/落实过紧日子要求压减 </w:t>
      </w:r>
      <w:r>
        <w:rPr>
          <w:rFonts w:hint="eastAsia" w:ascii="仿宋_GB2312" w:hAnsi="ˎ̥" w:eastAsia="仿宋_GB2312"/>
          <w:color w:val="000000" w:themeColor="text1"/>
          <w:sz w:val="32"/>
          <w:szCs w:val="32"/>
          <w:lang w:val="en-US" w:eastAsia="zh-CN" w:bidi="ar"/>
          <w14:textFill>
            <w14:solidFill>
              <w14:schemeClr w14:val="tx1"/>
            </w14:solidFill>
          </w14:textFill>
        </w:rPr>
        <w:t>0</w:t>
      </w:r>
      <w:r>
        <w:rPr>
          <w:rFonts w:hint="eastAsia" w:ascii="仿宋_GB2312" w:hAnsi="ˎ̥" w:eastAsia="仿宋_GB2312"/>
          <w:color w:val="000000" w:themeColor="text1"/>
          <w:sz w:val="32"/>
          <w:szCs w:val="32"/>
          <w:lang w:bidi="ar"/>
          <w14:textFill>
            <w14:solidFill>
              <w14:schemeClr w14:val="tx1"/>
            </w14:solidFill>
          </w14:textFill>
        </w:rPr>
        <w:t xml:space="preserve"> 支出/……等</w:t>
      </w:r>
      <w:r>
        <w:rPr>
          <w:rFonts w:hint="eastAsia" w:ascii="仿宋_GB2312" w:hAnsi="ˎ̥" w:eastAsia="仿宋_GB2312"/>
          <w:color w:val="000000" w:themeColor="text1"/>
          <w:sz w:val="32"/>
          <w:szCs w:val="32"/>
          <w14:textFill>
            <w14:solidFill>
              <w14:schemeClr w14:val="tx1"/>
            </w14:solidFill>
          </w14:textFill>
        </w:rPr>
        <w:t>（具体增减原因由</w:t>
      </w:r>
      <w:r>
        <w:rPr>
          <w:rFonts w:hint="eastAsia" w:ascii="仿宋_GB2312" w:hAnsi="ˎ̥" w:eastAsia="仿宋_GB2312"/>
          <w:color w:val="000000" w:themeColor="text1"/>
          <w:sz w:val="32"/>
          <w:szCs w:val="32"/>
          <w:lang w:val="en-US" w:eastAsia="zh-CN"/>
          <w14:textFill>
            <w14:solidFill>
              <w14:schemeClr w14:val="tx1"/>
            </w14:solidFill>
          </w14:textFill>
        </w:rPr>
        <w:t>预算</w:t>
      </w:r>
      <w:r>
        <w:rPr>
          <w:rFonts w:hint="eastAsia" w:ascii="仿宋_GB2312" w:hAnsi="ˎ̥" w:eastAsia="仿宋_GB2312"/>
          <w:color w:val="000000" w:themeColor="text1"/>
          <w:sz w:val="32"/>
          <w:szCs w:val="32"/>
          <w14:textFill>
            <w14:solidFill>
              <w14:schemeClr w14:val="tx1"/>
            </w14:solidFill>
          </w14:textFill>
        </w:rPr>
        <w:t>部门</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单位根据实际情况填列）。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（注</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年度部门决算报表F03表《机构运行信息表》“机关运行经费”栏。）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bookmarkStart w:id="101" w:name="_Toc3131_WPSOffice_Level2"/>
      <w:bookmarkStart w:id="102" w:name="_Toc30383_WPSOffice_Level2"/>
      <w:bookmarkStart w:id="103" w:name="_Toc32689_WPSOffice_Level2"/>
      <w:bookmarkStart w:id="104" w:name="_Toc13084_WPSOffice_Level2"/>
      <w:bookmarkStart w:id="105" w:name="_Toc23966_WPSOffice_Level2"/>
      <w:bookmarkStart w:id="106" w:name="_Toc25333_WPSOffice_Level2"/>
      <w:r>
        <w:rPr>
          <w:rFonts w:hint="eastAsia" w:ascii="楷体" w:hAnsi="楷体" w:eastAsia="楷体" w:cs="楷体"/>
          <w:bCs/>
          <w:color w:val="000000" w:themeColor="text1"/>
          <w:sz w:val="32"/>
          <w:szCs w:val="32"/>
          <w14:textFill>
            <w14:solidFill>
              <w14:schemeClr w14:val="tx1"/>
            </w14:solidFill>
          </w14:textFill>
        </w:rPr>
        <w:t>（二）政府采购支出情况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w:t>
      </w:r>
      <w:r>
        <w:rPr>
          <w:rFonts w:hint="eastAsia" w:ascii="仿宋_GB2312" w:hAnsi="ˎ̥" w:eastAsia="仿宋_GB2312"/>
          <w:color w:val="000000" w:themeColor="text1"/>
          <w:sz w:val="32"/>
          <w:szCs w:val="32"/>
          <w:lang w:val="en-US" w:eastAsia="zh-CN"/>
          <w14:textFill>
            <w14:solidFill>
              <w14:schemeClr w14:val="tx1"/>
            </w14:solidFill>
          </w14:textFill>
        </w:rPr>
        <w:t>屯昌县屯昌小学</w:t>
      </w:r>
      <w:r>
        <w:rPr>
          <w:rFonts w:hint="eastAsia" w:ascii="仿宋_GB2312" w:hAnsi="ˎ̥" w:eastAsia="仿宋_GB2312"/>
          <w:color w:val="000000" w:themeColor="text1"/>
          <w:sz w:val="32"/>
          <w:szCs w:val="32"/>
          <w14:textFill>
            <w14:solidFill>
              <w14:schemeClr w14:val="tx1"/>
            </w14:solidFill>
          </w14:textFill>
        </w:rPr>
        <w:t>单位政府采购支出总额</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万元，其中：政府采购货物支出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万元、政府采购工程支出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万元、政府采购服务支出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万元。授予中小企业合同金额</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万元，占政府采购支出总额的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%，其中：授予小微企业合同金额</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万元，占授予中小企业合同金额的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（注：上述政府采购支出相关</w:t>
      </w:r>
      <w:r>
        <w:rPr>
          <w:rFonts w:hint="eastAsia" w:ascii="仿宋_GB2312" w:hAnsi="ˎ̥" w:eastAsia="仿宋_GB2312"/>
          <w:color w:val="000000" w:themeColor="text1"/>
          <w:sz w:val="32"/>
          <w:szCs w:val="32"/>
          <w:lang w:val="en-US" w:eastAsia="zh-CN"/>
          <w14:textFill>
            <w14:solidFill>
              <w14:schemeClr w14:val="tx1"/>
            </w14:solidFill>
          </w14:textFill>
        </w:rPr>
        <w:t>数据</w:t>
      </w:r>
      <w:r>
        <w:rPr>
          <w:rFonts w:hint="eastAsia" w:ascii="仿宋_GB2312" w:hAnsi="ˎ̥" w:eastAsia="仿宋_GB2312"/>
          <w:color w:val="000000" w:themeColor="text1"/>
          <w:sz w:val="32"/>
          <w:szCs w:val="32"/>
          <w14:textFill>
            <w14:solidFill>
              <w14:schemeClr w14:val="tx1"/>
            </w14:solidFill>
          </w14:textFill>
        </w:rPr>
        <w:t>取自</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年度部门决算报表F03表《机构运行信息表》，授予中小企业和小微企业合同金额由各部门查阅本部门相关资料填写。）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bookmarkStart w:id="107" w:name="_Toc29584_WPSOffice_Level2"/>
      <w:bookmarkStart w:id="108" w:name="_Toc15129_WPSOffice_Level2"/>
      <w:bookmarkStart w:id="109" w:name="_Toc19989_WPSOffice_Level2"/>
      <w:bookmarkStart w:id="110" w:name="_Toc10902_WPSOffice_Level2"/>
      <w:bookmarkStart w:id="111" w:name="_Toc527_WPSOffice_Level2"/>
      <w:bookmarkStart w:id="112" w:name="_Toc6016_WPSOffice_Level2"/>
      <w:r>
        <w:rPr>
          <w:rFonts w:hint="eastAsia" w:ascii="楷体" w:hAnsi="楷体" w:eastAsia="楷体" w:cs="楷体"/>
          <w:bCs/>
          <w:color w:val="000000" w:themeColor="text1"/>
          <w:sz w:val="32"/>
          <w:szCs w:val="32"/>
          <w14:textFill>
            <w14:solidFill>
              <w14:schemeClr w14:val="tx1"/>
            </w14:solidFill>
          </w14:textFill>
        </w:rPr>
        <w:t>（三）国有资产占用情况</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eastAsia" w:ascii="仿宋_GB2312" w:hAnsi="ˎ̥" w:eastAsia="仿宋_GB2312"/>
          <w:color w:val="000000" w:themeColor="text1"/>
          <w:sz w:val="32"/>
          <w:szCs w:val="32"/>
          <w:lang w:val="en-US"/>
          <w14:textFill>
            <w14:solidFill>
              <w14:schemeClr w14:val="tx1"/>
            </w14:solidFill>
          </w14:textFill>
        </w:rPr>
        <w:t>截至</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lang w:val="en-US"/>
          <w14:textFill>
            <w14:solidFill>
              <w14:schemeClr w14:val="tx1"/>
            </w14:solidFill>
          </w14:textFill>
        </w:rPr>
        <w:t>年12月31日，本</w:t>
      </w:r>
      <w:r>
        <w:rPr>
          <w:rFonts w:hint="eastAsia" w:ascii="仿宋_GB2312" w:hAnsi="ˎ̥" w:eastAsia="仿宋_GB2312"/>
          <w:color w:val="000000" w:themeColor="text1"/>
          <w:sz w:val="32"/>
          <w:szCs w:val="32"/>
          <w:lang w:val="en-US" w:eastAsia="zh-CN"/>
          <w14:textFill>
            <w14:solidFill>
              <w14:schemeClr w14:val="tx1"/>
            </w14:solidFill>
          </w14:textFill>
        </w:rPr>
        <w:t>单位</w:t>
      </w:r>
      <w:r>
        <w:rPr>
          <w:rFonts w:hint="eastAsia" w:ascii="仿宋_GB2312" w:hAnsi="ˎ̥" w:eastAsia="仿宋_GB2312"/>
          <w:color w:val="000000" w:themeColor="text1"/>
          <w:sz w:val="32"/>
          <w:szCs w:val="32"/>
          <w:lang w:val="en-US"/>
          <w14:textFill>
            <w14:solidFill>
              <w14:schemeClr w14:val="tx1"/>
            </w14:solidFill>
          </w14:textFill>
        </w:rPr>
        <w:t>拥有房屋面积11711.57平方米，其中：办公用房480.94平方米，业务用房5448.81平方米，其他（不含构筑物）4954平方米。</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eastAsia" w:ascii="仿宋_GB2312" w:hAnsi="ˎ̥" w:eastAsia="仿宋_GB2312"/>
          <w:color w:val="000000" w:themeColor="text1"/>
          <w:sz w:val="32"/>
          <w:szCs w:val="32"/>
          <w:lang w:val="en-US"/>
          <w14:textFill>
            <w14:solidFill>
              <w14:schemeClr w14:val="tx1"/>
            </w14:solidFill>
          </w14:textFill>
        </w:rPr>
        <w:t>本</w:t>
      </w:r>
      <w:r>
        <w:rPr>
          <w:rFonts w:hint="eastAsia" w:ascii="仿宋_GB2312" w:hAnsi="ˎ̥" w:eastAsia="仿宋_GB2312"/>
          <w:color w:val="000000" w:themeColor="text1"/>
          <w:sz w:val="32"/>
          <w:szCs w:val="32"/>
          <w:lang w:val="en-US" w:eastAsia="zh-CN"/>
          <w14:textFill>
            <w14:solidFill>
              <w14:schemeClr w14:val="tx1"/>
            </w14:solidFill>
          </w14:textFill>
        </w:rPr>
        <w:t>单位</w:t>
      </w:r>
      <w:r>
        <w:rPr>
          <w:rFonts w:hint="eastAsia" w:ascii="仿宋_GB2312" w:hAnsi="ˎ̥" w:eastAsia="仿宋_GB2312"/>
          <w:color w:val="000000" w:themeColor="text1"/>
          <w:sz w:val="32"/>
          <w:szCs w:val="32"/>
          <w:lang w:val="en-US"/>
          <w14:textFill>
            <w14:solidFill>
              <w14:schemeClr w14:val="tx1"/>
            </w14:solidFill>
          </w14:textFill>
        </w:rPr>
        <w:t>共有车辆0辆，其中，副部（省）级及以上领导用车0辆、主要负责人用车0辆、机要通信用车0辆、应急保障用车0辆、执法执勤用车0辆、特种专业技术用车0辆、离退休干部服务用车0辆、其他用车0辆，其他用车主要是……。单价100万元（含）以上设备（不含车辆）0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14:textFill>
            <w14:solidFill>
              <w14:schemeClr w14:val="tx1"/>
            </w14:solidFill>
          </w14:textFill>
        </w:rPr>
      </w:pPr>
      <w:r>
        <w:rPr>
          <w:rFonts w:hint="eastAsia" w:ascii="仿宋_GB2312" w:hAnsi="ˎ̥" w:eastAsia="仿宋_GB2312"/>
          <w:color w:val="000000" w:themeColor="text1"/>
          <w:sz w:val="32"/>
          <w:szCs w:val="32"/>
          <w:lang w:val="en-US"/>
          <w14:textFill>
            <w14:solidFill>
              <w14:schemeClr w14:val="tx1"/>
            </w14:solidFill>
          </w14:textFill>
        </w:rPr>
        <w:t>年末在建工程0万元。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val="en-US"/>
          <w14:textFill>
            <w14:solidFill>
              <w14:schemeClr w14:val="tx1"/>
            </w14:solidFill>
          </w14:textFill>
        </w:rPr>
        <w:t>（注</w:t>
      </w:r>
      <w:r>
        <w:rPr>
          <w:rFonts w:hint="default" w:ascii="仿宋_GB2312" w:hAnsi="ˎ̥" w:eastAsia="仿宋_GB2312"/>
          <w:color w:val="000000" w:themeColor="text1"/>
          <w:sz w:val="32"/>
          <w:szCs w:val="32"/>
          <w:lang w:val="en-US"/>
          <w14:textFill>
            <w14:solidFill>
              <w14:schemeClr w14:val="tx1"/>
            </w14:solidFill>
          </w14:textFill>
        </w:rPr>
        <w:t>：</w:t>
      </w:r>
      <w:r>
        <w:rPr>
          <w:rFonts w:hint="eastAsia" w:ascii="仿宋_GB2312" w:hAnsi="ˎ̥" w:eastAsia="仿宋_GB2312"/>
          <w:color w:val="000000" w:themeColor="text1"/>
          <w:sz w:val="32"/>
          <w:szCs w:val="32"/>
          <w:lang w:val="en-US"/>
          <w14:textFill>
            <w14:solidFill>
              <w14:schemeClr w14:val="tx1"/>
            </w14:solidFill>
          </w14:textFill>
        </w:rPr>
        <w:t>上述国有资产占用情况相关数</w:t>
      </w:r>
      <w:r>
        <w:rPr>
          <w:rFonts w:hint="eastAsia" w:ascii="仿宋_GB2312" w:hAnsi="ˎ̥" w:eastAsia="仿宋_GB2312"/>
          <w:color w:val="000000" w:themeColor="text1"/>
          <w:sz w:val="32"/>
          <w:szCs w:val="32"/>
          <w:lang w:val="en-US" w:eastAsia="zh-CN"/>
          <w14:textFill>
            <w14:solidFill>
              <w14:schemeClr w14:val="tx1"/>
            </w14:solidFill>
          </w14:textFill>
        </w:rPr>
        <w:t>据</w:t>
      </w:r>
      <w:r>
        <w:rPr>
          <w:rFonts w:hint="eastAsia" w:ascii="仿宋_GB2312" w:hAnsi="ˎ̥" w:eastAsia="仿宋_GB2312"/>
          <w:color w:val="000000" w:themeColor="text1"/>
          <w:sz w:val="32"/>
          <w:szCs w:val="32"/>
          <w:lang w:val="en-US"/>
          <w14:textFill>
            <w14:solidFill>
              <w14:schemeClr w14:val="tx1"/>
            </w14:solidFill>
          </w14:textFill>
        </w:rPr>
        <w:t>取自</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lang w:val="en-US"/>
          <w14:textFill>
            <w14:solidFill>
              <w14:schemeClr w14:val="tx1"/>
            </w14:solidFill>
          </w14:textFill>
        </w:rPr>
        <w:t>年度部门</w:t>
      </w:r>
      <w:r>
        <w:rPr>
          <w:rFonts w:hint="eastAsia" w:ascii="仿宋_GB2312" w:hAnsi="ˎ̥" w:eastAsia="仿宋_GB2312"/>
          <w:color w:val="000000" w:themeColor="text1"/>
          <w:sz w:val="32"/>
          <w:szCs w:val="32"/>
          <w14:textFill>
            <w14:solidFill>
              <w14:schemeClr w14:val="tx1"/>
            </w14:solidFill>
          </w14:textFill>
        </w:rPr>
        <w:t>决算F0</w:t>
      </w:r>
      <w:r>
        <w:rPr>
          <w:rFonts w:hint="default" w:ascii="仿宋_GB2312" w:hAnsi="ˎ̥" w:eastAsia="仿宋_GB2312"/>
          <w:color w:val="000000" w:themeColor="text1"/>
          <w:sz w:val="32"/>
          <w:szCs w:val="32"/>
          <w:lang w:val="en-US"/>
          <w14:textFill>
            <w14:solidFill>
              <w14:schemeClr w14:val="tx1"/>
            </w14:solidFill>
          </w14:textFill>
        </w:rPr>
        <w:t>2</w:t>
      </w:r>
      <w:r>
        <w:rPr>
          <w:rFonts w:hint="eastAsia" w:ascii="仿宋_GB2312" w:hAnsi="ˎ̥" w:eastAsia="仿宋_GB2312"/>
          <w:color w:val="000000" w:themeColor="text1"/>
          <w:sz w:val="32"/>
          <w:szCs w:val="32"/>
          <w14:textFill>
            <w14:solidFill>
              <w14:schemeClr w14:val="tx1"/>
            </w14:solidFill>
          </w14:textFill>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000000" w:themeColor="text1"/>
          <w:sz w:val="32"/>
          <w:szCs w:val="32"/>
          <w14:textFill>
            <w14:solidFill>
              <w14:schemeClr w14:val="tx1"/>
            </w14:solidFill>
          </w14:textFill>
        </w:rPr>
      </w:pPr>
      <w:bookmarkStart w:id="113" w:name="_Toc11039_WPSOffice_Level1"/>
      <w:bookmarkStart w:id="114" w:name="_Toc8808_WPSOffice_Level1"/>
      <w:bookmarkStart w:id="115" w:name="_Toc4398_WPSOffice_Level1"/>
      <w:bookmarkStart w:id="116" w:name="_Toc15425_WPSOffice_Level1"/>
      <w:bookmarkStart w:id="117" w:name="_Toc8874_WPSOffice_Level1"/>
      <w:bookmarkStart w:id="118" w:name="_Toc17580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000000" w:themeColor="text1"/>
          <w:sz w:val="32"/>
          <w:szCs w:val="32"/>
          <w14:textFill>
            <w14:solidFill>
              <w14:schemeClr w14:val="tx1"/>
            </w14:solidFill>
          </w14:textFill>
        </w:rPr>
      </w:pPr>
      <w:r>
        <w:rPr>
          <w:rFonts w:hint="eastAsia" w:ascii="黑体" w:hAnsi="ˎ̥" w:eastAsia="黑体"/>
          <w:color w:val="000000" w:themeColor="text1"/>
          <w:sz w:val="32"/>
          <w:szCs w:val="32"/>
          <w14:textFill>
            <w14:solidFill>
              <w14:schemeClr w14:val="tx1"/>
            </w14:solidFill>
          </w14:textFill>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000000" w:themeColor="text1"/>
          <w:sz w:val="32"/>
          <w:szCs w:val="32"/>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s="Times New Roman"/>
          <w:color w:val="000000" w:themeColor="text1"/>
          <w:kern w:val="2"/>
          <w:sz w:val="32"/>
          <w:szCs w:val="32"/>
          <w:lang w:val="en-US" w:eastAsia="zh-CN" w:bidi="ar-SA"/>
          <w14:textFill>
            <w14:solidFill>
              <w14:schemeClr w14:val="tx1"/>
            </w14:solidFill>
          </w14:textFill>
        </w:rPr>
        <w:t>二、</w:t>
      </w:r>
      <w:r>
        <w:rPr>
          <w:rFonts w:hint="eastAsia" w:ascii="仿宋_GB2312" w:hAnsi="ˎ̥" w:eastAsia="仿宋_GB2312"/>
          <w:color w:val="000000" w:themeColor="text1"/>
          <w:sz w:val="32"/>
          <w:szCs w:val="32"/>
          <w14:textFill>
            <w14:solidFill>
              <w14:schemeClr w14:val="tx1"/>
            </w14:solidFill>
          </w14:textFill>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十六、</w:t>
      </w:r>
      <w:r>
        <w:rPr>
          <w:rFonts w:ascii="仿宋_GB2312" w:hAnsi="ˎ̥" w:eastAsia="仿宋_GB2312"/>
          <w:color w:val="000000" w:themeColor="text1"/>
          <w:sz w:val="32"/>
          <w:szCs w:val="32"/>
          <w14:textFill>
            <w14:solidFill>
              <w14:schemeClr w14:val="tx1"/>
            </w14:solidFill>
          </w14:textFill>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XXXX（类）XXXX（款）XXXX（项），</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000000" w:themeColor="text1"/>
          <w:sz w:val="32"/>
          <w:szCs w:val="32"/>
          <w:lang w:val="en-US" w:eastAsia="zh-CN"/>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XXXX（类）XXXX（款）XXXX（项），</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000000" w:themeColor="text1"/>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（注</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支出功能分类的名词解释，各</w:t>
      </w:r>
      <w:r>
        <w:rPr>
          <w:rFonts w:hint="eastAsia" w:ascii="仿宋_GB2312" w:hAnsi="ˎ̥" w:eastAsia="仿宋_GB2312"/>
          <w:color w:val="000000" w:themeColor="text1"/>
          <w:sz w:val="32"/>
          <w:szCs w:val="32"/>
          <w:lang w:val="en-US" w:eastAsia="zh-CN"/>
          <w14:textFill>
            <w14:solidFill>
              <w14:schemeClr w14:val="tx1"/>
            </w14:solidFill>
          </w14:textFill>
        </w:rPr>
        <w:t>预算</w:t>
      </w:r>
      <w:r>
        <w:rPr>
          <w:rFonts w:hint="eastAsia" w:ascii="仿宋_GB2312" w:hAnsi="ˎ̥" w:eastAsia="仿宋_GB2312"/>
          <w:color w:val="000000" w:themeColor="text1"/>
          <w:sz w:val="32"/>
          <w:szCs w:val="32"/>
          <w14:textFill>
            <w14:solidFill>
              <w14:schemeClr w14:val="tx1"/>
            </w14:solidFill>
          </w14:textFill>
        </w:rPr>
        <w:t>部门</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单位根据实际支出情况填列，可参阅财政部印发的《</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年政府收支分类科目》</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D12CC1"/>
    <w:multiLevelType w:val="singleLevel"/>
    <w:tmpl w:val="C2D12CC1"/>
    <w:lvl w:ilvl="0" w:tentative="0">
      <w:start w:val="1"/>
      <w:numFmt w:val="chineseCounting"/>
      <w:suff w:val="nothing"/>
      <w:lvlText w:val="%1、"/>
      <w:lvlJc w:val="left"/>
      <w:rPr>
        <w:rFonts w:hint="eastAsia"/>
      </w:rPr>
    </w:lvl>
  </w:abstractNum>
  <w:abstractNum w:abstractNumId="1">
    <w:nsid w:val="72109F8D"/>
    <w:multiLevelType w:val="singleLevel"/>
    <w:tmpl w:val="72109F8D"/>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kZjdlMjIyM2M0YTYzMjIzNDA3YTk5NDViYzVhMjg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63ADF"/>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26223A4"/>
    <w:rsid w:val="03BB5C30"/>
    <w:rsid w:val="064E511E"/>
    <w:rsid w:val="07062AD9"/>
    <w:rsid w:val="09201287"/>
    <w:rsid w:val="09457FC5"/>
    <w:rsid w:val="0FC80124"/>
    <w:rsid w:val="11006E8E"/>
    <w:rsid w:val="11886BD9"/>
    <w:rsid w:val="11B8322E"/>
    <w:rsid w:val="12BB5F13"/>
    <w:rsid w:val="136F98C7"/>
    <w:rsid w:val="13D86CD1"/>
    <w:rsid w:val="14C549C3"/>
    <w:rsid w:val="16013DF0"/>
    <w:rsid w:val="17427E68"/>
    <w:rsid w:val="1755065F"/>
    <w:rsid w:val="17D26762"/>
    <w:rsid w:val="183E7655"/>
    <w:rsid w:val="1AFC29C9"/>
    <w:rsid w:val="1B982416"/>
    <w:rsid w:val="1BF07DD0"/>
    <w:rsid w:val="1CA52F2E"/>
    <w:rsid w:val="1DA47622"/>
    <w:rsid w:val="1E3630B9"/>
    <w:rsid w:val="1E495F55"/>
    <w:rsid w:val="1E5A7D54"/>
    <w:rsid w:val="20F748D2"/>
    <w:rsid w:val="21404362"/>
    <w:rsid w:val="269D3528"/>
    <w:rsid w:val="26DF742E"/>
    <w:rsid w:val="26EEC2B5"/>
    <w:rsid w:val="270359EC"/>
    <w:rsid w:val="28986198"/>
    <w:rsid w:val="29472309"/>
    <w:rsid w:val="299D7975"/>
    <w:rsid w:val="2A20167B"/>
    <w:rsid w:val="2B406E77"/>
    <w:rsid w:val="2C2A0C43"/>
    <w:rsid w:val="2C696A9D"/>
    <w:rsid w:val="2D1E73A5"/>
    <w:rsid w:val="2FDD42EC"/>
    <w:rsid w:val="304050A9"/>
    <w:rsid w:val="30C909D7"/>
    <w:rsid w:val="30D03C8C"/>
    <w:rsid w:val="32717154"/>
    <w:rsid w:val="34B63260"/>
    <w:rsid w:val="34C8788D"/>
    <w:rsid w:val="35523A2F"/>
    <w:rsid w:val="37FDA7E2"/>
    <w:rsid w:val="39646279"/>
    <w:rsid w:val="39F575BB"/>
    <w:rsid w:val="3A314D88"/>
    <w:rsid w:val="3A746883"/>
    <w:rsid w:val="3CA15DE9"/>
    <w:rsid w:val="3D160576"/>
    <w:rsid w:val="3D321704"/>
    <w:rsid w:val="3EA71E14"/>
    <w:rsid w:val="3F0E4A4F"/>
    <w:rsid w:val="3FCD4900"/>
    <w:rsid w:val="3FE61EE5"/>
    <w:rsid w:val="404F60E0"/>
    <w:rsid w:val="406508EE"/>
    <w:rsid w:val="408D6263"/>
    <w:rsid w:val="41B40CEE"/>
    <w:rsid w:val="42701CB0"/>
    <w:rsid w:val="431F63BB"/>
    <w:rsid w:val="432E715D"/>
    <w:rsid w:val="446379C6"/>
    <w:rsid w:val="45752030"/>
    <w:rsid w:val="45EE1BAC"/>
    <w:rsid w:val="48317291"/>
    <w:rsid w:val="485F7024"/>
    <w:rsid w:val="48E70666"/>
    <w:rsid w:val="4BAC22E6"/>
    <w:rsid w:val="4C643910"/>
    <w:rsid w:val="4C6877E5"/>
    <w:rsid w:val="4D6A468D"/>
    <w:rsid w:val="4EA86137"/>
    <w:rsid w:val="527D4119"/>
    <w:rsid w:val="52AC5B2D"/>
    <w:rsid w:val="55653867"/>
    <w:rsid w:val="56CA7FD0"/>
    <w:rsid w:val="57FA38D1"/>
    <w:rsid w:val="598D1838"/>
    <w:rsid w:val="59DB3BF6"/>
    <w:rsid w:val="5AB60EF2"/>
    <w:rsid w:val="5C087D01"/>
    <w:rsid w:val="5CD059FB"/>
    <w:rsid w:val="5D3C6BEF"/>
    <w:rsid w:val="5F7D3333"/>
    <w:rsid w:val="60172FFB"/>
    <w:rsid w:val="610C73BA"/>
    <w:rsid w:val="61385890"/>
    <w:rsid w:val="617635DD"/>
    <w:rsid w:val="61FA6A19"/>
    <w:rsid w:val="62854B01"/>
    <w:rsid w:val="64A14658"/>
    <w:rsid w:val="64D5586C"/>
    <w:rsid w:val="658319E8"/>
    <w:rsid w:val="67087501"/>
    <w:rsid w:val="68387AB3"/>
    <w:rsid w:val="687436E1"/>
    <w:rsid w:val="68931A96"/>
    <w:rsid w:val="689A3753"/>
    <w:rsid w:val="69006D22"/>
    <w:rsid w:val="6B79224C"/>
    <w:rsid w:val="6BF23936"/>
    <w:rsid w:val="6CAB297C"/>
    <w:rsid w:val="6DA45C50"/>
    <w:rsid w:val="6DDB1B0C"/>
    <w:rsid w:val="6E9A7825"/>
    <w:rsid w:val="6EBC5389"/>
    <w:rsid w:val="6EE87C0A"/>
    <w:rsid w:val="6F153EBC"/>
    <w:rsid w:val="6F670F9B"/>
    <w:rsid w:val="737450E0"/>
    <w:rsid w:val="74054476"/>
    <w:rsid w:val="742F38C4"/>
    <w:rsid w:val="74AB66DC"/>
    <w:rsid w:val="74C4154C"/>
    <w:rsid w:val="75956FFF"/>
    <w:rsid w:val="764A7999"/>
    <w:rsid w:val="765763F2"/>
    <w:rsid w:val="77AA2D01"/>
    <w:rsid w:val="797C1F9F"/>
    <w:rsid w:val="79F44686"/>
    <w:rsid w:val="7BC67B45"/>
    <w:rsid w:val="7CD412AB"/>
    <w:rsid w:val="7CDE1DBD"/>
    <w:rsid w:val="7D943A85"/>
    <w:rsid w:val="7DB0448C"/>
    <w:rsid w:val="7E5F9AA4"/>
    <w:rsid w:val="7F0C5722"/>
    <w:rsid w:val="8FFC8888"/>
    <w:rsid w:val="9DDFBBF2"/>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16</Pages>
  <Words>6943</Words>
  <Characters>7642</Characters>
  <Lines>67</Lines>
  <Paragraphs>18</Paragraphs>
  <TotalTime>28</TotalTime>
  <ScaleCrop>false</ScaleCrop>
  <LinksUpToDate>false</LinksUpToDate>
  <CharactersWithSpaces>7728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2024-07-24T11:26:00Z</dcterms:created>
  <dc:creator>uos</dc:creator>
  <cp:lastModifiedBy>子净</cp:lastModifiedBy>
  <cp:lastPrinted>2023-08-03T08:58:00Z</cp:lastPrinted>
  <dcterms:modified xsi:type="dcterms:W3CDTF">2025-10-27T02:49:40Z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eyJoZGlkIjoiMTk3YTMzZWExYTNlYjI4ZGRkNGFhNjk1ZmYzMDlmYzMiLCJ1c2VySWQiOiIzMTM5MDEzMjgifQ==</vt:lpwstr>
  </property>
</Properties>
</file>