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屯昌县坡心镇坡心中心小学2024年度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Theme="majorEastAsia" w:hAnsiTheme="majorEastAsia" w:eastAsiaTheme="majorEastAsia" w:cstheme="majorEastAsia"/>
          <w:b/>
          <w:bCs/>
          <w:sz w:val="44"/>
          <w:szCs w:val="44"/>
        </w:rPr>
      </w:pP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center"/>
        <w:rPr>
          <w:rFonts w:hint="eastAsia" w:ascii="黑体" w:hAnsi="ˎ̥" w:eastAsia="黑体"/>
          <w:sz w:val="32"/>
          <w:szCs w:val="32"/>
        </w:rPr>
      </w:pPr>
      <w:bookmarkStart w:id="119" w:name="_GoBack"/>
      <w:bookmarkEnd w:id="119"/>
      <w:bookmarkStart w:id="2" w:name="_Toc10720_WPSOffice_Level1"/>
      <w:bookmarkStart w:id="3" w:name="_Toc10049_WPSOffice_Level1"/>
      <w:bookmarkStart w:id="4" w:name="_Toc1704_WPSOffice_Level1"/>
      <w:bookmarkStart w:id="5" w:name="_Toc32433_WPSOffice_Level1"/>
      <w:bookmarkStart w:id="6" w:name="_Toc22941_WPSOffice_Level1"/>
      <w:bookmarkStart w:id="7" w:name="_Toc23465_WPSOffice_Level1"/>
      <w:bookmarkStart w:id="8" w:name="_Toc24238_WPSOffice_Level2"/>
      <w:bookmarkStart w:id="9" w:name="_Toc32622_WPSOffice_Level2"/>
      <w:bookmarkStart w:id="10" w:name="_Toc20205_WPSOffice_Level2"/>
      <w:bookmarkStart w:id="11" w:name="_Toc26580_WPSOffice_Level2"/>
      <w:bookmarkStart w:id="12" w:name="_Toc20274_WPSOffice_Level2"/>
      <w:bookmarkStart w:id="13" w:name="_Toc14159_WPSOffice_Level2"/>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w:t>
      </w:r>
      <w:bookmarkEnd w:id="8"/>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9"/>
      <w:bookmarkEnd w:id="10"/>
      <w:bookmarkEnd w:id="11"/>
      <w:bookmarkEnd w:id="12"/>
      <w:bookmarkEnd w:id="13"/>
    </w:p>
    <w:p>
      <w:pPr>
        <w:widowControl/>
        <w:spacing w:afterAutospacing="1" w:line="240" w:lineRule="auto"/>
        <w:ind w:firstLine="640" w:firstLineChars="200"/>
        <w:jc w:val="left"/>
        <w:rPr>
          <w:rFonts w:hint="eastAsia" w:ascii="黑体" w:hAnsi="黑体" w:eastAsia="黑体" w:cs="黑体"/>
          <w:sz w:val="32"/>
          <w:szCs w:val="32"/>
        </w:rPr>
      </w:pPr>
      <w:bookmarkStart w:id="14" w:name="_Toc4833_WPSOffice_Level2"/>
      <w:bookmarkStart w:id="15" w:name="_Toc17796_WPSOffice_Level2"/>
      <w:bookmarkStart w:id="16" w:name="_Toc6572_WPSOffice_Level2"/>
      <w:bookmarkStart w:id="17" w:name="_Toc24474_WPSOffice_Level2"/>
      <w:bookmarkStart w:id="18" w:name="_Toc24059_WPSOffice_Level2"/>
      <w:r>
        <w:rPr>
          <w:rFonts w:hint="default" w:ascii="仿宋_GB2312" w:hAnsi="宋体" w:eastAsia="仿宋_GB2312" w:cs="仿宋_GB2312"/>
          <w:color w:val="000000"/>
          <w:kern w:val="0"/>
          <w:sz w:val="32"/>
          <w:szCs w:val="32"/>
        </w:rPr>
        <w:t>贯彻执行党的教育方针、政策和国家有关教育的法律法规以及有关规定，坚持依法治教、依法治学。</w:t>
      </w: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二、机构设置</w:t>
      </w:r>
      <w:bookmarkEnd w:id="14"/>
      <w:bookmarkEnd w:id="15"/>
      <w:bookmarkEnd w:id="16"/>
      <w:bookmarkEnd w:id="17"/>
      <w:bookmarkEnd w:id="18"/>
    </w:p>
    <w:p>
      <w:pPr>
        <w:keepNext w:val="0"/>
        <w:keepLines w:val="0"/>
        <w:widowControl/>
        <w:suppressLineNumbers w:val="0"/>
        <w:spacing w:before="100" w:beforeAutospacing="1" w:after="100" w:afterAutospacing="1"/>
        <w:ind w:left="0" w:right="0" w:firstLine="640" w:firstLineChars="200"/>
        <w:rPr>
          <w:rFonts w:hint="default" w:ascii="仿宋_GB2312" w:hAnsi="ˎ̥" w:eastAsia="仿宋_GB2312" w:cs="仿宋_GB2312"/>
          <w:kern w:val="0"/>
          <w:sz w:val="32"/>
          <w:szCs w:val="32"/>
        </w:rPr>
      </w:pPr>
      <w:bookmarkStart w:id="19" w:name="_Toc15521_WPSOffice_Level1"/>
      <w:bookmarkStart w:id="20" w:name="_Toc30690_WPSOffice_Level1"/>
      <w:bookmarkStart w:id="21" w:name="_Toc28253_WPSOffice_Level1"/>
      <w:bookmarkStart w:id="22" w:name="_Toc8164_WPSOffice_Level1"/>
      <w:bookmarkStart w:id="23" w:name="_Toc30451_WPSOffice_Level1"/>
      <w:bookmarkStart w:id="24" w:name="_Toc6234_WPSOffice_Level1"/>
      <w:bookmarkStart w:id="25" w:name="_Toc32472_WPSOffice_Level2"/>
      <w:bookmarkStart w:id="26" w:name="_Toc8867_WPSOffice_Level2"/>
      <w:bookmarkStart w:id="27" w:name="_Toc4029_WPSOffice_Level2"/>
      <w:bookmarkStart w:id="28" w:name="_Toc11518_WPSOffice_Level2"/>
      <w:bookmarkStart w:id="29" w:name="_Toc6211_WPSOffice_Level2"/>
      <w:bookmarkStart w:id="30" w:name="_Toc32695_WPSOffice_Level2"/>
      <w:r>
        <w:rPr>
          <w:rFonts w:hint="default" w:ascii="仿宋_GB2312" w:hAnsi="ˎ̥" w:eastAsia="仿宋_GB2312" w:cs="仿宋_GB2312"/>
          <w:kern w:val="0"/>
          <w:sz w:val="32"/>
          <w:szCs w:val="32"/>
        </w:rPr>
        <w:t>纳入</w:t>
      </w:r>
      <w:r>
        <w:rPr>
          <w:rFonts w:hint="eastAsia" w:ascii="仿宋" w:hAnsi="仿宋" w:eastAsia="仿宋" w:cs="仿宋"/>
          <w:kern w:val="0"/>
          <w:sz w:val="32"/>
          <w:szCs w:val="32"/>
          <w:shd w:val="clear" w:color="auto" w:fill="FFFFFF"/>
        </w:rPr>
        <w:t>屯昌县坡心镇坡心中心小学</w:t>
      </w:r>
      <w:r>
        <w:rPr>
          <w:rFonts w:hint="default" w:ascii="仿宋_GB2312" w:hAnsi="ˎ̥" w:eastAsia="仿宋_GB2312" w:cs="仿宋_GB2312"/>
          <w:kern w:val="0"/>
          <w:sz w:val="32"/>
          <w:szCs w:val="32"/>
        </w:rPr>
        <w:t>202</w:t>
      </w:r>
      <w:r>
        <w:rPr>
          <w:rFonts w:hint="eastAsia" w:ascii="仿宋_GB2312" w:hAnsi="ˎ̥" w:eastAsia="仿宋_GB2312" w:cs="仿宋_GB2312"/>
          <w:kern w:val="0"/>
          <w:sz w:val="32"/>
          <w:szCs w:val="32"/>
          <w:lang w:val="en-US" w:eastAsia="zh-CN"/>
        </w:rPr>
        <w:t>4</w:t>
      </w:r>
      <w:r>
        <w:rPr>
          <w:rFonts w:hint="default" w:ascii="仿宋_GB2312" w:hAnsi="ˎ̥" w:eastAsia="仿宋_GB2312" w:cs="仿宋_GB2312"/>
          <w:kern w:val="0"/>
          <w:sz w:val="32"/>
          <w:szCs w:val="32"/>
        </w:rPr>
        <w:t>年度</w:t>
      </w:r>
      <w:r>
        <w:rPr>
          <w:rFonts w:hint="eastAsia" w:ascii="仿宋_GB2312" w:hAnsi="ˎ̥" w:eastAsia="仿宋_GB2312" w:cs="仿宋_GB2312"/>
          <w:kern w:val="0"/>
          <w:sz w:val="32"/>
          <w:szCs w:val="32"/>
          <w:lang w:eastAsia="zh-CN"/>
        </w:rPr>
        <w:t>单位</w:t>
      </w:r>
      <w:r>
        <w:rPr>
          <w:rFonts w:hint="default" w:ascii="仿宋_GB2312" w:hAnsi="ˎ̥" w:eastAsia="仿宋_GB2312" w:cs="仿宋_GB2312"/>
          <w:kern w:val="0"/>
          <w:sz w:val="32"/>
          <w:szCs w:val="32"/>
        </w:rPr>
        <w:t>决算编制范围的二级预算单位包括：</w:t>
      </w:r>
    </w:p>
    <w:p>
      <w:pPr>
        <w:keepNext w:val="0"/>
        <w:keepLines w:val="0"/>
        <w:widowControl/>
        <w:suppressLineNumbers w:val="0"/>
        <w:ind w:left="0" w:firstLine="320" w:firstLineChars="100"/>
        <w:jc w:val="left"/>
        <w:rPr>
          <w:rFonts w:hint="eastAsia" w:ascii="黑体" w:hAnsi="ˎ̥" w:eastAsia="黑体" w:cs="黑体"/>
          <w:kern w:val="0"/>
          <w:sz w:val="32"/>
          <w:szCs w:val="32"/>
        </w:rPr>
      </w:pPr>
      <w:r>
        <w:rPr>
          <w:rFonts w:hint="default" w:ascii="仿宋_GB2312" w:hAnsi="宋体" w:eastAsia="仿宋_GB2312" w:cs="仿宋_GB2312"/>
          <w:color w:val="000000"/>
          <w:kern w:val="2"/>
          <w:sz w:val="32"/>
          <w:szCs w:val="32"/>
        </w:rPr>
        <w:t>关朗全球通希望小学</w:t>
      </w: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sz w:val="32"/>
          <w:szCs w:val="32"/>
        </w:rPr>
      </w:pPr>
      <w:bookmarkStart w:id="31" w:name="_Toc14349_WPSOffice_Level2"/>
      <w:bookmarkStart w:id="32" w:name="_Toc26621_WPSOffice_Level2"/>
      <w:bookmarkStart w:id="33" w:name="_Toc23139_WPSOffice_Level2"/>
      <w:bookmarkStart w:id="34" w:name="_Toc30334_WPSOffice_Level2"/>
      <w:bookmarkStart w:id="35" w:name="_Toc25608_WPSOffice_Level2"/>
      <w:bookmarkStart w:id="36" w:name="_Toc28622_WPSOffice_Level2"/>
      <w:r>
        <w:rPr>
          <w:rFonts w:hint="eastAsia" w:ascii="黑体" w:hAnsi="黑体" w:eastAsia="黑体" w:cs="黑体"/>
          <w:sz w:val="32"/>
          <w:szCs w:val="32"/>
        </w:rPr>
        <w:t>二、收入决算公开表</w:t>
      </w:r>
      <w:bookmarkEnd w:id="31"/>
      <w:bookmarkEnd w:id="32"/>
      <w:bookmarkEnd w:id="33"/>
      <w:bookmarkEnd w:id="34"/>
      <w:bookmarkEnd w:id="35"/>
      <w:bookmarkEnd w:id="36"/>
      <w:bookmarkStart w:id="37" w:name="_Toc17626_WPSOffice_Level2"/>
      <w:bookmarkStart w:id="38" w:name="_Toc17858_WPSOffice_Level2"/>
      <w:bookmarkStart w:id="39" w:name="_Toc5489_WPSOffice_Level2"/>
      <w:bookmarkStart w:id="40" w:name="_Toc13854_WPSOffice_Level2"/>
      <w:bookmarkStart w:id="41" w:name="_Toc3262_WPSOffice_Level2"/>
      <w:bookmarkStart w:id="42" w:name="_Toc146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7"/>
      <w:bookmarkEnd w:id="38"/>
      <w:bookmarkEnd w:id="39"/>
      <w:bookmarkEnd w:id="40"/>
      <w:bookmarkEnd w:id="41"/>
      <w:bookmarkEnd w:id="42"/>
      <w:bookmarkStart w:id="43" w:name="_Toc23591_WPSOffice_Level2"/>
      <w:bookmarkStart w:id="44" w:name="_Toc13701_WPSOffice_Level2"/>
      <w:bookmarkStart w:id="45" w:name="_Toc23493_WPSOffice_Level2"/>
      <w:bookmarkStart w:id="46" w:name="_Toc4265_WPSOffice_Level2"/>
      <w:bookmarkStart w:id="47" w:name="_Toc21415_WPSOffice_Level2"/>
      <w:bookmarkStart w:id="48" w:name="_Toc798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sz w:val="32"/>
          <w:szCs w:val="32"/>
        </w:rPr>
      </w:pPr>
      <w:bookmarkStart w:id="49" w:name="_Toc22783_WPSOffice_Level2"/>
      <w:bookmarkStart w:id="50" w:name="_Toc23829_WPSOffice_Level2"/>
      <w:bookmarkStart w:id="51" w:name="_Toc25166_WPSOffice_Level2"/>
      <w:bookmarkStart w:id="52" w:name="_Toc7879_WPSOffice_Level2"/>
      <w:bookmarkStart w:id="53" w:name="_Toc13516_WPSOffice_Level2"/>
      <w:bookmarkStart w:id="54" w:name="_Toc2158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bookmarkEnd w:id="53"/>
      <w:bookmarkEnd w:id="54"/>
      <w:bookmarkStart w:id="55" w:name="_Toc2632_WPSOffice_Level2"/>
      <w:bookmarkStart w:id="56" w:name="_Toc25362_WPSOffice_Level2"/>
      <w:bookmarkStart w:id="57" w:name="_Toc5343_WPSOffice_Level2"/>
      <w:bookmarkStart w:id="58" w:name="_Toc17833_WPSOffice_Level2"/>
      <w:bookmarkStart w:id="59" w:name="_Toc17283_WPSOffice_Level2"/>
      <w:bookmarkStart w:id="60" w:name="_Toc837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1" w:name="_Toc11799_WPSOffice_Level2"/>
      <w:bookmarkStart w:id="62" w:name="_Toc21310_WPSOffice_Level2"/>
      <w:bookmarkStart w:id="63" w:name="_Toc6020_WPSOffice_Level2"/>
      <w:bookmarkStart w:id="64" w:name="_Toc1533_WPSOffice_Level2"/>
      <w:bookmarkStart w:id="65" w:name="_Toc5594_WPSOffice_Level2"/>
      <w:bookmarkStart w:id="66" w:name="_Toc13345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7" w:name="_Toc1820_WPSOffice_Level2"/>
      <w:bookmarkStart w:id="68" w:name="_Toc19961_WPSOffice_Level2"/>
      <w:bookmarkStart w:id="69" w:name="_Toc29886_WPSOffice_Level2"/>
      <w:bookmarkStart w:id="70" w:name="_Toc9377_WPSOffice_Level2"/>
      <w:r>
        <w:rPr>
          <w:rFonts w:hint="eastAsia" w:ascii="黑体" w:hAnsi="黑体" w:eastAsia="黑体" w:cs="黑体"/>
          <w:sz w:val="32"/>
          <w:szCs w:val="32"/>
        </w:rPr>
        <w:t>九、财政拨款“三公”经费支出决算</w:t>
      </w:r>
      <w:bookmarkEnd w:id="67"/>
      <w:bookmarkEnd w:id="68"/>
      <w:bookmarkEnd w:id="69"/>
      <w:bookmarkEnd w:id="70"/>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1" w:name="_Toc4402_WPSOffice_Level1"/>
      <w:bookmarkStart w:id="72" w:name="_Toc29683_WPSOffice_Level1"/>
      <w:bookmarkStart w:id="73" w:name="_Toc28629_WPSOffice_Level1"/>
      <w:bookmarkStart w:id="74" w:name="_Toc31264_WPSOffice_Level1"/>
      <w:bookmarkStart w:id="75" w:name="_Toc27590_WPSOffice_Level1"/>
      <w:bookmarkStart w:id="76"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sz w:val="32"/>
          <w:szCs w:val="32"/>
        </w:rPr>
      </w:pPr>
    </w:p>
    <w:p>
      <w:pPr>
        <w:spacing w:line="578" w:lineRule="exact"/>
        <w:ind w:firstLine="640" w:firstLineChars="200"/>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w:t>
      </w:r>
      <w:r>
        <w:rPr>
          <w:rFonts w:hint="eastAsia" w:ascii="仿宋_GB2312" w:hAnsi="ˎ̥" w:eastAsia="仿宋_GB2312"/>
          <w:color w:val="000000" w:themeColor="text1"/>
          <w:sz w:val="32"/>
          <w:szCs w:val="32"/>
          <w14:textFill>
            <w14:solidFill>
              <w14:schemeClr w14:val="tx1"/>
            </w14:solidFill>
          </w14:textFill>
        </w:rPr>
        <w:t>计</w:t>
      </w:r>
      <w:r>
        <w:rPr>
          <w:rFonts w:hint="default" w:ascii="仿宋_GB2312" w:hAnsi="ˎ̥" w:eastAsia="仿宋_GB2312"/>
          <w:color w:val="000000" w:themeColor="text1"/>
          <w:sz w:val="32"/>
          <w:szCs w:val="32"/>
          <w:lang w:val="en-US"/>
          <w14:textFill>
            <w14:solidFill>
              <w14:schemeClr w14:val="tx1"/>
            </w14:solidFill>
          </w14:textFill>
        </w:rPr>
        <w:t>1,588.45</w:t>
      </w:r>
      <w:r>
        <w:rPr>
          <w:rFonts w:hint="eastAsia" w:ascii="仿宋_GB2312" w:hAnsi="ˎ̥" w:eastAsia="仿宋_GB2312"/>
          <w:color w:val="000000" w:themeColor="text1"/>
          <w:sz w:val="32"/>
          <w:szCs w:val="32"/>
          <w14:textFill>
            <w14:solidFill>
              <w14:schemeClr w14:val="tx1"/>
            </w14:solidFill>
          </w14:textFill>
        </w:rPr>
        <w:t>万元，支出总计</w:t>
      </w:r>
      <w:r>
        <w:rPr>
          <w:rFonts w:hint="default" w:ascii="仿宋_GB2312" w:hAnsi="ˎ̥" w:eastAsia="仿宋_GB2312"/>
          <w:color w:val="000000" w:themeColor="text1"/>
          <w:sz w:val="32"/>
          <w:szCs w:val="32"/>
          <w:lang w:val="en-US"/>
          <w14:textFill>
            <w14:solidFill>
              <w14:schemeClr w14:val="tx1"/>
            </w14:solidFill>
          </w14:textFill>
        </w:rPr>
        <w:t>1,588.45</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年度相比，收入、支出总计减少</w:t>
      </w:r>
      <w:r>
        <w:rPr>
          <w:rFonts w:hint="eastAsia" w:ascii="仿宋_GB2312" w:hAnsi="ˎ̥" w:eastAsia="仿宋_GB2312"/>
          <w:color w:val="000000" w:themeColor="text1"/>
          <w:sz w:val="32"/>
          <w:szCs w:val="32"/>
          <w:lang w:val="en-US" w:eastAsia="zh-CN"/>
          <w14:textFill>
            <w14:solidFill>
              <w14:schemeClr w14:val="tx1"/>
            </w14:solidFill>
          </w14:textFill>
        </w:rPr>
        <w:t>129.53</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-0.07</w:t>
      </w:r>
      <w:r>
        <w:rPr>
          <w:rFonts w:hint="eastAsia" w:ascii="仿宋_GB2312" w:hAnsi="ˎ̥" w:eastAsia="仿宋_GB2312"/>
          <w:color w:val="000000" w:themeColor="text1"/>
          <w:sz w:val="32"/>
          <w:szCs w:val="32"/>
          <w14:textFill>
            <w14:solidFill>
              <w14:schemeClr w14:val="tx1"/>
            </w14:solidFill>
          </w14:textFill>
        </w:rPr>
        <w:t>%。主要原因：</w:t>
      </w:r>
      <w:r>
        <w:rPr>
          <w:rFonts w:hint="default" w:ascii="仿宋_GB2312" w:hAnsi="ˎ̥" w:eastAsia="仿宋_GB2312" w:cs="仿宋_GB2312"/>
          <w:color w:val="000000" w:themeColor="text1"/>
          <w:kern w:val="0"/>
          <w:sz w:val="32"/>
          <w:szCs w:val="32"/>
          <w14:textFill>
            <w14:solidFill>
              <w14:schemeClr w14:val="tx1"/>
            </w14:solidFill>
          </w14:textFill>
        </w:rPr>
        <w:t>收入</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减少</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w:t>
      </w:r>
      <w:r>
        <w:rPr>
          <w:rFonts w:ascii="仿宋_GB2312" w:hAnsi="ˎ̥" w:eastAsia="仿宋_GB2312"/>
          <w:color w:val="000000" w:themeColor="text1"/>
          <w:sz w:val="32"/>
          <w:szCs w:val="32"/>
          <w14:textFill>
            <w14:solidFill>
              <w14:schemeClr w14:val="tx1"/>
            </w14:solidFill>
          </w14:textFill>
        </w:rPr>
        <w:t>收入</w:t>
      </w:r>
      <w:r>
        <w:rPr>
          <w:rFonts w:hint="default" w:ascii="仿宋_GB2312" w:hAnsi="ˎ̥" w:eastAsia="仿宋_GB2312"/>
          <w:color w:val="000000" w:themeColor="text1"/>
          <w:sz w:val="32"/>
          <w:szCs w:val="32"/>
          <w:lang w:val="en-US"/>
          <w14:textFill>
            <w14:solidFill>
              <w14:schemeClr w14:val="tx1"/>
            </w14:solidFill>
          </w14:textFill>
        </w:rPr>
        <w:t>1,584.37</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使用非财政拨款结余</w:t>
      </w:r>
      <w:r>
        <w:rPr>
          <w:rFonts w:hint="default" w:ascii="仿宋_GB2312" w:hAnsi="ˎ̥" w:eastAsia="仿宋_GB2312"/>
          <w:color w:val="000000" w:themeColor="text1"/>
          <w:sz w:val="32"/>
          <w:szCs w:val="32"/>
          <w:lang w:val="en-US"/>
          <w14:textFill>
            <w14:solidFill>
              <w14:schemeClr w14:val="tx1"/>
            </w14:solidFill>
          </w14:textFill>
        </w:rPr>
        <w:t>0.01</w:t>
      </w:r>
      <w:r>
        <w:rPr>
          <w:rFonts w:hint="eastAsia" w:ascii="仿宋_GB2312" w:hAnsi="ˎ̥" w:eastAsia="仿宋_GB2312"/>
          <w:color w:val="000000" w:themeColor="text1"/>
          <w:sz w:val="32"/>
          <w:szCs w:val="32"/>
          <w14:textFill>
            <w14:solidFill>
              <w14:schemeClr w14:val="tx1"/>
            </w14:solidFill>
          </w14:textFill>
        </w:rPr>
        <w:t>万元，较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年度决算数减少</w:t>
      </w:r>
      <w:r>
        <w:rPr>
          <w:rFonts w:hint="eastAsia" w:ascii="仿宋_GB2312" w:hAnsi="ˎ̥" w:eastAsia="仿宋_GB2312"/>
          <w:color w:val="000000" w:themeColor="text1"/>
          <w:sz w:val="32"/>
          <w:szCs w:val="32"/>
          <w:lang w:val="en-US" w:eastAsia="zh-CN"/>
          <w14:textFill>
            <w14:solidFill>
              <w14:schemeClr w14:val="tx1"/>
            </w14:solidFill>
          </w14:textFill>
        </w:rPr>
        <w:t>79.04</w:t>
      </w:r>
      <w:r>
        <w:rPr>
          <w:rFonts w:hint="eastAsia" w:ascii="仿宋_GB2312" w:hAnsi="ˎ̥" w:eastAsia="仿宋_GB2312"/>
          <w:color w:val="000000" w:themeColor="text1"/>
          <w:sz w:val="32"/>
          <w:szCs w:val="32"/>
          <w14:textFill>
            <w14:solidFill>
              <w14:schemeClr w14:val="tx1"/>
            </w14:solidFill>
          </w14:textFill>
        </w:rPr>
        <w:t>万元，主要原因是</w:t>
      </w:r>
      <w:r>
        <w:rPr>
          <w:rFonts w:hint="default" w:ascii="仿宋_GB2312" w:hAnsi="ˎ̥" w:eastAsia="仿宋_GB2312" w:cs="仿宋_GB2312"/>
          <w:color w:val="000000" w:themeColor="text1"/>
          <w:kern w:val="0"/>
          <w:sz w:val="32"/>
          <w:szCs w:val="32"/>
          <w14:textFill>
            <w14:solidFill>
              <w14:schemeClr w14:val="tx1"/>
            </w14:solidFill>
          </w14:textFill>
        </w:rPr>
        <w:t>收入</w:t>
      </w:r>
      <w:r>
        <w:rPr>
          <w:rFonts w:hint="eastAsia" w:ascii="仿宋_GB2312" w:hAnsi="ˎ̥" w:eastAsia="仿宋_GB2312"/>
          <w:color w:val="000000" w:themeColor="text1"/>
          <w:sz w:val="32"/>
          <w:szCs w:val="32"/>
          <w14:textFill>
            <w14:solidFill>
              <w14:schemeClr w14:val="tx1"/>
            </w14:solidFill>
          </w14:textFill>
        </w:rPr>
        <w:t>减少。</w:t>
      </w:r>
    </w:p>
    <w:p>
      <w:pPr>
        <w:spacing w:line="578" w:lineRule="exact"/>
        <w:ind w:firstLine="640" w:firstLineChars="200"/>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年初结转结余</w:t>
      </w:r>
      <w:r>
        <w:rPr>
          <w:rFonts w:hint="default" w:ascii="仿宋_GB2312" w:hAnsi="ˎ̥" w:eastAsia="仿宋_GB2312"/>
          <w:color w:val="000000" w:themeColor="text1"/>
          <w:sz w:val="32"/>
          <w:szCs w:val="32"/>
          <w:lang w:val="en-US"/>
          <w14:textFill>
            <w14:solidFill>
              <w14:schemeClr w14:val="tx1"/>
            </w14:solidFill>
          </w14:textFill>
        </w:rPr>
        <w:t>4.07</w:t>
      </w:r>
      <w:r>
        <w:rPr>
          <w:rFonts w:hint="eastAsia" w:ascii="仿宋_GB2312" w:hAnsi="ˎ̥" w:eastAsia="仿宋_GB2312"/>
          <w:color w:val="000000" w:themeColor="text1"/>
          <w:sz w:val="32"/>
          <w:szCs w:val="32"/>
          <w14:textFill>
            <w14:solidFill>
              <w14:schemeClr w14:val="tx1"/>
            </w14:solidFill>
          </w14:textFill>
        </w:rPr>
        <w:t>万元，主要是</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学校经费跨年度结余</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年度决算数减少</w:t>
      </w:r>
      <w:r>
        <w:rPr>
          <w:rFonts w:hint="eastAsia" w:ascii="仿宋_GB2312" w:hAnsi="ˎ̥" w:eastAsia="仿宋_GB2312"/>
          <w:color w:val="000000" w:themeColor="text1"/>
          <w:sz w:val="32"/>
          <w:szCs w:val="32"/>
          <w:lang w:val="en-US" w:eastAsia="zh-CN"/>
          <w14:textFill>
            <w14:solidFill>
              <w14:schemeClr w14:val="tx1"/>
            </w14:solidFill>
          </w14:textFill>
        </w:rPr>
        <w:t>2.38</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0.37</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val="en-US" w:eastAsia="zh-CN"/>
          <w14:textFill>
            <w14:solidFill>
              <w14:schemeClr w14:val="tx1"/>
            </w14:solidFill>
          </w14:textFill>
        </w:rPr>
        <w:t>跨年度结余</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1,585.31</w:t>
      </w:r>
      <w:r>
        <w:rPr>
          <w:rFonts w:hint="eastAsia" w:ascii="仿宋_GB2312" w:hAnsi="ˎ̥" w:eastAsia="仿宋_GB2312"/>
          <w:color w:val="000000" w:themeColor="text1"/>
          <w:sz w:val="32"/>
          <w:szCs w:val="32"/>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结余分配</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万元，主要是</w:t>
      </w:r>
      <w:r>
        <w:rPr>
          <w:rFonts w:hint="default" w:ascii="仿宋_GB2312" w:hAnsi="ˎ̥" w:eastAsia="仿宋_GB2312" w:cs="仿宋_GB2312"/>
          <w:color w:val="000000" w:themeColor="text1"/>
          <w:kern w:val="0"/>
          <w:sz w:val="32"/>
          <w:szCs w:val="32"/>
          <w14:textFill>
            <w14:solidFill>
              <w14:schemeClr w14:val="tx1"/>
            </w14:solidFill>
          </w14:textFill>
        </w:rPr>
        <w:t>主要原因是已花完</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年度决算数减少</w:t>
      </w:r>
      <w:r>
        <w:rPr>
          <w:rFonts w:hint="eastAsia" w:ascii="仿宋_GB2312" w:hAnsi="ˎ̥" w:eastAsia="仿宋_GB2312"/>
          <w:color w:val="000000" w:themeColor="text1"/>
          <w:sz w:val="32"/>
          <w:szCs w:val="32"/>
          <w:lang w:val="en-US" w:eastAsia="zh-CN"/>
          <w14:textFill>
            <w14:solidFill>
              <w14:schemeClr w14:val="tx1"/>
            </w14:solidFill>
          </w14:textFill>
        </w:rPr>
        <w:t>132.67</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0.78</w:t>
      </w:r>
      <w:r>
        <w:rPr>
          <w:rFonts w:hint="eastAsia" w:ascii="仿宋_GB2312" w:hAnsi="ˎ̥" w:eastAsia="仿宋_GB2312"/>
          <w:color w:val="000000" w:themeColor="text1"/>
          <w:sz w:val="32"/>
          <w:szCs w:val="32"/>
          <w14:textFill>
            <w14:solidFill>
              <w14:schemeClr w14:val="tx1"/>
            </w14:solidFill>
          </w14:textFill>
        </w:rPr>
        <w:t>%，主要原因是</w:t>
      </w:r>
      <w:r>
        <w:rPr>
          <w:rFonts w:hint="eastAsia" w:ascii="仿宋_GB2312" w:hAnsi="ˎ̥" w:eastAsia="仿宋_GB2312"/>
          <w:color w:val="000000" w:themeColor="text1"/>
          <w:sz w:val="32"/>
          <w:szCs w:val="32"/>
          <w:lang w:val="en-US" w:eastAsia="zh-CN"/>
          <w14:textFill>
            <w14:solidFill>
              <w14:schemeClr w14:val="tx1"/>
            </w14:solidFill>
          </w14:textFill>
        </w:rPr>
        <w:t>已花完</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000000" w:themeColor="text1"/>
          <w:sz w:val="32"/>
          <w:szCs w:val="32"/>
          <w:lang w:val="en-US"/>
          <w14:textFill>
            <w14:solidFill>
              <w14:schemeClr w14:val="tx1"/>
            </w14:solidFill>
          </w14:textFill>
        </w:rPr>
        <w:t>3.14</w:t>
      </w:r>
      <w:r>
        <w:rPr>
          <w:rFonts w:hint="eastAsia" w:ascii="仿宋_GB2312" w:hAnsi="ˎ̥" w:eastAsia="仿宋_GB2312"/>
          <w:sz w:val="32"/>
          <w:szCs w:val="32"/>
        </w:rPr>
        <w:t>万元，主要是</w:t>
      </w:r>
      <w:r>
        <w:rPr>
          <w:rFonts w:hint="default" w:ascii="仿宋_GB2312" w:hAnsi="ˎ̥" w:eastAsia="仿宋_GB2312" w:cs="仿宋_GB2312"/>
          <w:color w:val="000000"/>
          <w:kern w:val="0"/>
          <w:sz w:val="32"/>
          <w:szCs w:val="32"/>
          <w:shd w:val="clear" w:color="auto" w:fill="FFFFFF"/>
        </w:rPr>
        <w:t>学校利息和公用经费</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sz w:val="32"/>
          <w:szCs w:val="32"/>
          <w:lang w:val="en-US" w:eastAsia="zh-CN"/>
        </w:rPr>
        <w:t>0.93</w:t>
      </w:r>
      <w:r>
        <w:rPr>
          <w:rFonts w:hint="eastAsia" w:ascii="仿宋_GB2312" w:hAnsi="ˎ̥" w:eastAsia="仿宋_GB2312"/>
          <w:sz w:val="32"/>
          <w:szCs w:val="32"/>
        </w:rPr>
        <w:t>万元，下降</w:t>
      </w:r>
      <w:r>
        <w:rPr>
          <w:rFonts w:hint="eastAsia" w:ascii="仿宋_GB2312" w:hAnsi="ˎ̥" w:eastAsia="仿宋_GB2312"/>
          <w:sz w:val="32"/>
          <w:szCs w:val="32"/>
          <w:lang w:val="en-US" w:eastAsia="zh-CN"/>
        </w:rPr>
        <w:t>0.23</w:t>
      </w:r>
      <w:r>
        <w:rPr>
          <w:rFonts w:hint="eastAsia" w:ascii="仿宋_GB2312" w:hAnsi="ˎ̥" w:eastAsia="仿宋_GB2312"/>
          <w:sz w:val="32"/>
          <w:szCs w:val="32"/>
        </w:rPr>
        <w:t>%，主要原因是</w:t>
      </w:r>
      <w:r>
        <w:rPr>
          <w:rFonts w:hint="eastAsia" w:ascii="仿宋_GB2312" w:hAnsi="ˎ̥" w:eastAsia="仿宋_GB2312" w:cs="仿宋_GB2312"/>
          <w:color w:val="000000"/>
          <w:kern w:val="0"/>
          <w:sz w:val="32"/>
          <w:szCs w:val="32"/>
          <w:shd w:val="clear" w:color="auto" w:fill="FFFFFF"/>
          <w:lang w:val="en-US" w:eastAsia="zh-CN"/>
        </w:rPr>
        <w:t>花完了</w:t>
      </w:r>
      <w:r>
        <w:rPr>
          <w:rFonts w:hint="default" w:ascii="仿宋_GB2312" w:hAnsi="ˎ̥" w:eastAsia="仿宋_GB2312" w:cs="仿宋_GB2312"/>
          <w:color w:val="000000"/>
          <w:kern w:val="0"/>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ˎ̥" w:eastAsia="仿宋_GB2312"/>
          <w:color w:val="000000" w:themeColor="text1"/>
          <w:sz w:val="32"/>
          <w:szCs w:val="32"/>
          <w14:textFill>
            <w14:solidFill>
              <w14:schemeClr w14:val="tx1"/>
            </w14:solidFill>
          </w14:textFill>
        </w:rPr>
        <w:t>本年收入</w:t>
      </w:r>
      <w:r>
        <w:rPr>
          <w:rFonts w:hint="default" w:ascii="仿宋_GB2312" w:hAnsi="ˎ̥" w:eastAsia="仿宋_GB2312"/>
          <w:color w:val="000000" w:themeColor="text1"/>
          <w:sz w:val="32"/>
          <w:szCs w:val="32"/>
          <w:lang w:val="en-US"/>
          <w14:textFill>
            <w14:solidFill>
              <w14:schemeClr w14:val="tx1"/>
            </w14:solidFill>
          </w14:textFill>
        </w:rPr>
        <w:t>1,584.37</w:t>
      </w:r>
      <w:r>
        <w:rPr>
          <w:rFonts w:hint="eastAsia" w:ascii="仿宋_GB2312" w:hAnsi="ˎ̥" w:eastAsia="仿宋_GB2312"/>
          <w:color w:val="000000" w:themeColor="text1"/>
          <w:sz w:val="32"/>
          <w:szCs w:val="32"/>
          <w14:textFill>
            <w14:solidFill>
              <w14:schemeClr w14:val="tx1"/>
            </w14:solidFill>
          </w14:textFill>
        </w:rPr>
        <w:t>万元，其中：财政拨款收入</w:t>
      </w:r>
      <w:r>
        <w:rPr>
          <w:rFonts w:hint="default" w:ascii="仿宋_GB2312" w:hAnsi="ˎ̥" w:eastAsia="仿宋_GB2312"/>
          <w:color w:val="000000" w:themeColor="text1"/>
          <w:sz w:val="32"/>
          <w:szCs w:val="32"/>
          <w:lang w:val="en-US"/>
          <w14:textFill>
            <w14:solidFill>
              <w14:schemeClr w14:val="tx1"/>
            </w14:solidFill>
          </w14:textFill>
        </w:rPr>
        <w:t>1,564.21</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98.73</w:t>
      </w:r>
      <w:r>
        <w:rPr>
          <w:rFonts w:hint="eastAsia" w:ascii="仿宋_GB2312" w:hAnsi="ˎ̥" w:eastAsia="仿宋_GB2312"/>
          <w:color w:val="000000" w:themeColor="text1"/>
          <w:sz w:val="32"/>
          <w:szCs w:val="32"/>
          <w14:textFill>
            <w14:solidFill>
              <w14:schemeClr w14:val="tx1"/>
            </w14:solidFill>
          </w14:textFill>
        </w:rPr>
        <w:t>%；上级补助收入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%；事业收入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%；附属单位上缴收入</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default" w:ascii="仿宋_GB2312" w:hAnsi="ˎ̥" w:eastAsia="仿宋_GB2312"/>
          <w:color w:val="000000" w:themeColor="text1"/>
          <w:sz w:val="32"/>
          <w:szCs w:val="32"/>
          <w:lang w:val="en-US"/>
          <w14:textFill>
            <w14:solidFill>
              <w14:schemeClr w14:val="tx1"/>
            </w14:solidFill>
          </w14:textFill>
        </w:rPr>
        <w:t>X</w:t>
      </w:r>
      <w:r>
        <w:rPr>
          <w:rFonts w:hint="eastAsia" w:ascii="仿宋_GB2312" w:hAnsi="ˎ̥" w:eastAsia="仿宋_GB2312"/>
          <w:color w:val="000000" w:themeColor="text1"/>
          <w:sz w:val="32"/>
          <w:szCs w:val="32"/>
          <w14:textFill>
            <w14:solidFill>
              <w14:schemeClr w14:val="tx1"/>
            </w14:solidFill>
          </w14:textFill>
        </w:rPr>
        <w:t>%；其他收入</w:t>
      </w:r>
      <w:r>
        <w:rPr>
          <w:rFonts w:hint="default" w:ascii="仿宋_GB2312" w:hAnsi="ˎ̥" w:eastAsia="仿宋_GB2312"/>
          <w:color w:val="000000" w:themeColor="text1"/>
          <w:sz w:val="32"/>
          <w:szCs w:val="32"/>
          <w:lang w:val="en-US"/>
          <w14:textFill>
            <w14:solidFill>
              <w14:schemeClr w14:val="tx1"/>
            </w14:solidFill>
          </w14:textFill>
        </w:rPr>
        <w:t>20.16</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0.13</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本年支出</w:t>
      </w:r>
      <w:r>
        <w:rPr>
          <w:rFonts w:hint="default" w:ascii="仿宋_GB2312" w:hAnsi="ˎ̥" w:eastAsia="仿宋_GB2312"/>
          <w:color w:val="000000" w:themeColor="text1"/>
          <w:sz w:val="32"/>
          <w:szCs w:val="32"/>
          <w:lang w:val="en-US"/>
          <w14:textFill>
            <w14:solidFill>
              <w14:schemeClr w14:val="tx1"/>
            </w14:solidFill>
          </w14:textFill>
        </w:rPr>
        <w:t>1,585.31</w:t>
      </w:r>
      <w:r>
        <w:rPr>
          <w:rFonts w:hint="eastAsia" w:ascii="仿宋_GB2312" w:hAnsi="ˎ̥" w:eastAsia="仿宋_GB2312"/>
          <w:color w:val="000000" w:themeColor="text1"/>
          <w:sz w:val="32"/>
          <w:szCs w:val="32"/>
          <w14:textFill>
            <w14:solidFill>
              <w14:schemeClr w14:val="tx1"/>
            </w14:solidFill>
          </w14:textFill>
        </w:rPr>
        <w:t>万元，其中：基本支出</w:t>
      </w:r>
      <w:r>
        <w:rPr>
          <w:rFonts w:hint="default" w:ascii="仿宋_GB2312" w:hAnsi="ˎ̥" w:eastAsia="仿宋_GB2312"/>
          <w:color w:val="000000" w:themeColor="text1"/>
          <w:sz w:val="32"/>
          <w:szCs w:val="32"/>
          <w:lang w:val="en-US"/>
          <w14:textFill>
            <w14:solidFill>
              <w14:schemeClr w14:val="tx1"/>
            </w14:solidFill>
          </w14:textFill>
        </w:rPr>
        <w:t>1,465.59</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92.44</w:t>
      </w:r>
      <w:r>
        <w:rPr>
          <w:rFonts w:hint="eastAsia" w:ascii="仿宋_GB2312" w:hAnsi="ˎ̥" w:eastAsia="仿宋_GB2312"/>
          <w:color w:val="000000" w:themeColor="text1"/>
          <w:sz w:val="32"/>
          <w:szCs w:val="32"/>
          <w14:textFill>
            <w14:solidFill>
              <w14:schemeClr w14:val="tx1"/>
            </w14:solidFill>
          </w14:textFill>
        </w:rPr>
        <w:t>%；项目支出</w:t>
      </w:r>
      <w:r>
        <w:rPr>
          <w:rFonts w:hint="default" w:ascii="仿宋_GB2312" w:hAnsi="ˎ̥" w:eastAsia="仿宋_GB2312"/>
          <w:color w:val="000000" w:themeColor="text1"/>
          <w:sz w:val="32"/>
          <w:szCs w:val="32"/>
          <w:lang w:val="en-US"/>
          <w14:textFill>
            <w14:solidFill>
              <w14:schemeClr w14:val="tx1"/>
            </w14:solidFill>
          </w14:textFill>
        </w:rPr>
        <w:t>119.72</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0.75</w:t>
      </w:r>
      <w:r>
        <w:rPr>
          <w:rFonts w:hint="eastAsia" w:ascii="仿宋_GB2312" w:hAnsi="ˎ̥" w:eastAsia="仿宋_GB2312"/>
          <w:color w:val="000000" w:themeColor="text1"/>
          <w:sz w:val="32"/>
          <w:szCs w:val="32"/>
          <w14:textFill>
            <w14:solidFill>
              <w14:schemeClr w14:val="tx1"/>
            </w14:solidFill>
          </w14:textFill>
        </w:rPr>
        <w:t>%；上缴上级支出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%；经营支出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%；对附属单位补助支出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w:t>
      </w:r>
      <w:r>
        <w:rPr>
          <w:rFonts w:hint="default" w:ascii="仿宋_GB2312" w:hAnsi="ˎ̥" w:eastAsia="仿宋_GB2312"/>
          <w:color w:val="000000" w:themeColor="text1"/>
          <w:sz w:val="32"/>
          <w:szCs w:val="32"/>
          <w:lang w:val="en-US"/>
          <w14:textFill>
            <w14:solidFill>
              <w14:schemeClr w14:val="tx1"/>
            </w14:solidFill>
          </w14:textFill>
        </w:rPr>
        <w:t>024</w:t>
      </w:r>
      <w:r>
        <w:rPr>
          <w:rFonts w:hint="eastAsia" w:ascii="仿宋_GB2312" w:hAnsi="ˎ̥" w:eastAsia="仿宋_GB2312"/>
          <w:color w:val="000000" w:themeColor="text1"/>
          <w:sz w:val="32"/>
          <w:szCs w:val="32"/>
          <w14:textFill>
            <w14:solidFill>
              <w14:schemeClr w14:val="tx1"/>
            </w14:solidFill>
          </w14:textFill>
        </w:rPr>
        <w:t>年度财政拨款收入</w:t>
      </w:r>
      <w:r>
        <w:rPr>
          <w:rFonts w:hint="default" w:ascii="仿宋_GB2312" w:hAnsi="ˎ̥" w:eastAsia="仿宋_GB2312"/>
          <w:color w:val="000000" w:themeColor="text1"/>
          <w:sz w:val="32"/>
          <w:szCs w:val="32"/>
          <w:lang w:val="en-US"/>
          <w14:textFill>
            <w14:solidFill>
              <w14:schemeClr w14:val="tx1"/>
            </w14:solidFill>
          </w14:textFill>
        </w:rPr>
        <w:t>1,564.21</w:t>
      </w:r>
      <w:r>
        <w:rPr>
          <w:rFonts w:hint="eastAsia" w:ascii="仿宋_GB2312" w:hAnsi="ˎ̥" w:eastAsia="仿宋_GB2312"/>
          <w:color w:val="000000" w:themeColor="text1"/>
          <w:sz w:val="32"/>
          <w:szCs w:val="32"/>
          <w14:textFill>
            <w14:solidFill>
              <w14:schemeClr w14:val="tx1"/>
            </w14:solidFill>
          </w14:textFill>
        </w:rPr>
        <w:t>万元，支出</w:t>
      </w:r>
      <w:r>
        <w:rPr>
          <w:rFonts w:hint="default" w:ascii="仿宋_GB2312" w:hAnsi="ˎ̥" w:eastAsia="仿宋_GB2312"/>
          <w:color w:val="000000" w:themeColor="text1"/>
          <w:sz w:val="32"/>
          <w:szCs w:val="32"/>
          <w:lang w:val="en-US"/>
          <w14:textFill>
            <w14:solidFill>
              <w14:schemeClr w14:val="tx1"/>
            </w14:solidFill>
          </w14:textFill>
        </w:rPr>
        <w:t>1,564.21</w:t>
      </w:r>
      <w:r>
        <w:rPr>
          <w:rFonts w:hint="eastAsia" w:ascii="仿宋_GB2312" w:hAnsi="ˎ̥" w:eastAsia="仿宋_GB2312"/>
          <w:color w:val="000000" w:themeColor="text1"/>
          <w:sz w:val="32"/>
          <w:szCs w:val="32"/>
          <w14:textFill>
            <w14:solidFill>
              <w14:schemeClr w14:val="tx1"/>
            </w14:solidFill>
          </w14:textFill>
        </w:rPr>
        <w:t>万元。与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年度相比，财政拨款收入减少</w:t>
      </w:r>
      <w:r>
        <w:rPr>
          <w:rFonts w:hint="eastAsia" w:ascii="仿宋_GB2312" w:hAnsi="ˎ̥" w:eastAsia="仿宋_GB2312"/>
          <w:color w:val="000000" w:themeColor="text1"/>
          <w:sz w:val="32"/>
          <w:szCs w:val="32"/>
          <w:lang w:val="en-US" w:eastAsia="zh-CN"/>
          <w14:textFill>
            <w14:solidFill>
              <w14:schemeClr w14:val="tx1"/>
            </w14:solidFill>
          </w14:textFill>
        </w:rPr>
        <w:t>135.35</w:t>
      </w:r>
      <w:r>
        <w:rPr>
          <w:rFonts w:hint="eastAsia" w:ascii="仿宋_GB2312" w:hAnsi="ˎ̥" w:eastAsia="仿宋_GB2312"/>
          <w:color w:val="000000" w:themeColor="text1"/>
          <w:sz w:val="32"/>
          <w:szCs w:val="32"/>
          <w14:textFill>
            <w14:solidFill>
              <w14:schemeClr w14:val="tx1"/>
            </w14:solidFill>
          </w14:textFill>
        </w:rPr>
        <w:t>万元</w:t>
      </w:r>
      <w:r>
        <w:rPr>
          <w:rFonts w:hint="eastAsia" w:ascii="仿宋_GB2312" w:hAnsi="ˎ̥" w:eastAsia="仿宋_GB2312"/>
          <w:color w:val="000000" w:themeColor="text1"/>
          <w:sz w:val="32"/>
          <w:szCs w:val="32"/>
          <w:lang w:eastAsia="zh-CN"/>
          <w14:textFill>
            <w14:solidFill>
              <w14:schemeClr w14:val="tx1"/>
            </w14:solidFill>
          </w14:textFill>
        </w:rPr>
        <w:t>，</w:t>
      </w:r>
      <w:r>
        <w:rPr>
          <w:rFonts w:hint="eastAsia" w:ascii="仿宋_GB2312" w:hAnsi="ˎ̥" w:eastAsia="仿宋_GB2312"/>
          <w:color w:val="000000" w:themeColor="text1"/>
          <w:sz w:val="32"/>
          <w:szCs w:val="32"/>
          <w14:textFill>
            <w14:solidFill>
              <w14:schemeClr w14:val="tx1"/>
            </w14:solidFill>
          </w14:textFill>
        </w:rPr>
        <w:t>下降</w:t>
      </w:r>
      <w:r>
        <w:rPr>
          <w:rFonts w:hint="eastAsia" w:ascii="仿宋_GB2312" w:hAnsi="ˎ̥" w:eastAsia="仿宋_GB2312"/>
          <w:color w:val="000000" w:themeColor="text1"/>
          <w:sz w:val="32"/>
          <w:szCs w:val="32"/>
          <w:lang w:val="en-US" w:eastAsia="zh-CN"/>
          <w14:textFill>
            <w14:solidFill>
              <w14:schemeClr w14:val="tx1"/>
            </w14:solidFill>
          </w14:textFill>
        </w:rPr>
        <w:t>7.96</w:t>
      </w:r>
      <w:r>
        <w:rPr>
          <w:rFonts w:hint="eastAsia" w:ascii="仿宋_GB2312" w:hAnsi="ˎ̥" w:eastAsia="仿宋_GB2312"/>
          <w:color w:val="000000" w:themeColor="text1"/>
          <w:sz w:val="32"/>
          <w:szCs w:val="32"/>
          <w14:textFill>
            <w14:solidFill>
              <w14:schemeClr w14:val="tx1"/>
            </w14:solidFill>
          </w14:textFill>
        </w:rPr>
        <w:t>%，主要原因：</w:t>
      </w:r>
      <w:r>
        <w:rPr>
          <w:rFonts w:hint="eastAsia" w:ascii="仿宋_GB2312" w:hAnsi="ˎ̥" w:eastAsia="仿宋_GB2312"/>
          <w:color w:val="000000" w:themeColor="text1"/>
          <w:sz w:val="32"/>
          <w:szCs w:val="32"/>
          <w:lang w:val="en-US" w:eastAsia="zh-CN"/>
          <w14:textFill>
            <w14:solidFill>
              <w14:schemeClr w14:val="tx1"/>
            </w14:solidFill>
          </w14:textFill>
        </w:rPr>
        <w:t>收入</w:t>
      </w:r>
      <w:r>
        <w:rPr>
          <w:rFonts w:hint="eastAsia" w:ascii="仿宋_GB2312" w:hAnsi="ˎ̥" w:eastAsia="仿宋_GB2312"/>
          <w:color w:val="000000" w:themeColor="text1"/>
          <w:sz w:val="32"/>
          <w:szCs w:val="32"/>
          <w14:textFill>
            <w14:solidFill>
              <w14:schemeClr w14:val="tx1"/>
            </w14:solidFill>
          </w14:textFill>
        </w:rPr>
        <w:t>减少。支出减少</w:t>
      </w:r>
      <w:r>
        <w:rPr>
          <w:rFonts w:hint="eastAsia" w:ascii="仿宋_GB2312" w:hAnsi="ˎ̥" w:eastAsia="仿宋_GB2312"/>
          <w:color w:val="000000" w:themeColor="text1"/>
          <w:sz w:val="32"/>
          <w:szCs w:val="32"/>
          <w:lang w:val="en-US" w:eastAsia="zh-CN"/>
          <w14:textFill>
            <w14:solidFill>
              <w14:schemeClr w14:val="tx1"/>
            </w14:solidFill>
          </w14:textFill>
        </w:rPr>
        <w:t>153.77</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8.95</w:t>
      </w:r>
      <w:r>
        <w:rPr>
          <w:rFonts w:hint="eastAsia" w:ascii="仿宋_GB2312" w:hAnsi="ˎ̥" w:eastAsia="仿宋_GB2312"/>
          <w:color w:val="000000" w:themeColor="text1"/>
          <w:sz w:val="32"/>
          <w:szCs w:val="32"/>
          <w14:textFill>
            <w14:solidFill>
              <w14:schemeClr w14:val="tx1"/>
            </w14:solidFill>
          </w14:textFill>
        </w:rPr>
        <w:t>%，主要原因：支出减少。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财政拨款年初结转结余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万元，主要是</w:t>
      </w:r>
      <w:r>
        <w:rPr>
          <w:rFonts w:hint="default" w:ascii="仿宋_GB2312" w:hAnsi="ˎ̥" w:eastAsia="仿宋_GB2312" w:cs="仿宋_GB2312"/>
          <w:color w:val="000000" w:themeColor="text1"/>
          <w:kern w:val="0"/>
          <w:sz w:val="32"/>
          <w:szCs w:val="32"/>
          <w14:textFill>
            <w14:solidFill>
              <w14:schemeClr w14:val="tx1"/>
            </w14:solidFill>
          </w14:textFill>
        </w:rPr>
        <w:t>已花完</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%，主要原因是</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收支平衡</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财政拨款年末结转结余</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color w:val="000000" w:themeColor="text1"/>
          <w:sz w:val="32"/>
          <w:szCs w:val="32"/>
          <w14:textFill>
            <w14:solidFill>
              <w14:schemeClr w14:val="tx1"/>
            </w14:solidFill>
          </w14:textFill>
        </w:rPr>
        <w:t>万元，主要是</w:t>
      </w:r>
      <w:r>
        <w:rPr>
          <w:rFonts w:hint="default" w:ascii="仿宋_GB2312" w:hAnsi="ˎ̥" w:eastAsia="仿宋_GB2312" w:cs="仿宋_GB2312"/>
          <w:color w:val="000000" w:themeColor="text1"/>
          <w:kern w:val="0"/>
          <w:sz w:val="32"/>
          <w:szCs w:val="32"/>
          <w14:textFill>
            <w14:solidFill>
              <w14:schemeClr w14:val="tx1"/>
            </w14:solidFill>
          </w14:textFill>
        </w:rPr>
        <w:t>已花完</w:t>
      </w:r>
      <w:r>
        <w:rPr>
          <w:rFonts w:hint="eastAsia" w:ascii="仿宋_GB2312" w:hAnsi="ˎ̥" w:eastAsia="仿宋_GB2312"/>
          <w:color w:val="000000" w:themeColor="text1"/>
          <w:sz w:val="32"/>
          <w:szCs w:val="32"/>
          <w14:textFill>
            <w14:solidFill>
              <w14:schemeClr w14:val="tx1"/>
            </w14:solidFill>
          </w14:textFill>
        </w:rPr>
        <w:t>，较</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年度决算数增加（减少）</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万元，增长（下降）</w:t>
      </w:r>
      <w:r>
        <w:rPr>
          <w:rFonts w:hint="eastAsia" w:ascii="仿宋_GB2312" w:hAnsi="ˎ̥" w:eastAsia="仿宋_GB2312"/>
          <w:color w:val="000000" w:themeColor="text1"/>
          <w:sz w:val="32"/>
          <w:szCs w:val="32"/>
          <w:lang w:val="en-US" w:eastAsia="zh-CN"/>
          <w14:textFill>
            <w14:solidFill>
              <w14:schemeClr w14:val="tx1"/>
            </w14:solidFill>
          </w14:textFill>
        </w:rPr>
        <w:t>0</w:t>
      </w:r>
      <w:r>
        <w:rPr>
          <w:rFonts w:hint="eastAsia" w:ascii="仿宋_GB2312" w:hAnsi="ˎ̥" w:eastAsia="仿宋_GB2312"/>
          <w:color w:val="000000" w:themeColor="text1"/>
          <w:sz w:val="32"/>
          <w:szCs w:val="32"/>
          <w14:textFill>
            <w14:solidFill>
              <w14:schemeClr w14:val="tx1"/>
            </w14:solidFill>
          </w14:textFill>
        </w:rPr>
        <w:t>%，主要原因是</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收支平衡</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7" w:name="_Toc9989_WPSOffice_Level2"/>
      <w:bookmarkStart w:id="78" w:name="_Toc19665_WPSOffice_Level2"/>
      <w:bookmarkStart w:id="79" w:name="_Toc21737_WPSOffice_Level2"/>
      <w:bookmarkStart w:id="80" w:name="_Toc17398_WPSOffice_Level2"/>
      <w:bookmarkStart w:id="81" w:name="_Toc13694_WPSOffice_Level2"/>
      <w:bookmarkStart w:id="82" w:name="_Toc23005_WPSOffice_Level2"/>
      <w:r>
        <w:rPr>
          <w:rFonts w:hint="eastAsia" w:ascii="楷体" w:hAnsi="楷体" w:eastAsia="楷体" w:cs="楷体"/>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000000" w:themeColor="text1"/>
          <w:sz w:val="32"/>
          <w:szCs w:val="32"/>
          <w14:textFill>
            <w14:solidFill>
              <w14:schemeClr w14:val="tx1"/>
            </w14:solidFill>
          </w14:textFill>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w:t>
      </w:r>
      <w:r>
        <w:rPr>
          <w:rFonts w:hint="default" w:ascii="仿宋_GB2312" w:hAnsi="ˎ̥" w:eastAsia="仿宋_GB2312"/>
          <w:color w:val="000000" w:themeColor="text1"/>
          <w:sz w:val="32"/>
          <w:szCs w:val="32"/>
          <w:lang w:val="en-US"/>
          <w14:textFill>
            <w14:solidFill>
              <w14:schemeClr w14:val="tx1"/>
            </w14:solidFill>
          </w14:textFill>
        </w:rPr>
        <w:t>1,564.21</w:t>
      </w:r>
      <w:r>
        <w:rPr>
          <w:rFonts w:hint="eastAsia" w:ascii="仿宋_GB2312" w:hAnsi="ˎ̥" w:eastAsia="仿宋_GB2312"/>
          <w:color w:val="000000" w:themeColor="text1"/>
          <w:sz w:val="32"/>
          <w:szCs w:val="32"/>
          <w14:textFill>
            <w14:solidFill>
              <w14:schemeClr w14:val="tx1"/>
            </w14:solidFill>
          </w14:textFill>
        </w:rPr>
        <w:t>万元，占本年支出合计的</w:t>
      </w:r>
      <w:r>
        <w:rPr>
          <w:rFonts w:hint="eastAsia" w:ascii="仿宋_GB2312" w:hAnsi="ˎ̥" w:eastAsia="仿宋_GB2312"/>
          <w:color w:val="000000" w:themeColor="text1"/>
          <w:sz w:val="32"/>
          <w:szCs w:val="32"/>
          <w:lang w:val="en-US" w:eastAsia="zh-CN"/>
          <w14:textFill>
            <w14:solidFill>
              <w14:schemeClr w14:val="tx1"/>
            </w14:solidFill>
          </w14:textFill>
        </w:rPr>
        <w:t>98.5</w:t>
      </w:r>
      <w:r>
        <w:rPr>
          <w:rFonts w:hint="eastAsia" w:ascii="仿宋_GB2312" w:hAnsi="ˎ̥" w:eastAsia="仿宋_GB2312"/>
          <w:color w:val="000000" w:themeColor="text1"/>
          <w:sz w:val="32"/>
          <w:szCs w:val="32"/>
          <w14:textFill>
            <w14:solidFill>
              <w14:schemeClr w14:val="tx1"/>
            </w14:solidFill>
          </w14:textFill>
        </w:rPr>
        <w:t>%。与</w:t>
      </w:r>
      <w:r>
        <w:rPr>
          <w:rFonts w:hint="default" w:ascii="仿宋_GB2312" w:hAnsi="ˎ̥" w:eastAsia="仿宋_GB2312"/>
          <w:color w:val="000000" w:themeColor="text1"/>
          <w:sz w:val="32"/>
          <w:szCs w:val="32"/>
          <w:lang w:val="en-US"/>
          <w14:textFill>
            <w14:solidFill>
              <w14:schemeClr w14:val="tx1"/>
            </w14:solidFill>
          </w14:textFill>
        </w:rPr>
        <w:t>2023</w:t>
      </w:r>
      <w:r>
        <w:rPr>
          <w:rFonts w:hint="eastAsia" w:ascii="仿宋_GB2312" w:hAnsi="ˎ̥" w:eastAsia="仿宋_GB2312"/>
          <w:color w:val="000000" w:themeColor="text1"/>
          <w:sz w:val="32"/>
          <w:szCs w:val="32"/>
          <w14:textFill>
            <w14:solidFill>
              <w14:schemeClr w14:val="tx1"/>
            </w14:solidFill>
          </w14:textFill>
        </w:rPr>
        <w:t>年度相比，一般公共预算财政拨款支出减少</w:t>
      </w:r>
      <w:r>
        <w:rPr>
          <w:rFonts w:hint="eastAsia" w:ascii="仿宋_GB2312" w:hAnsi="ˎ̥" w:eastAsia="仿宋_GB2312"/>
          <w:color w:val="000000" w:themeColor="text1"/>
          <w:sz w:val="32"/>
          <w:szCs w:val="32"/>
          <w:lang w:val="en-US" w:eastAsia="zh-CN"/>
          <w14:textFill>
            <w14:solidFill>
              <w14:schemeClr w14:val="tx1"/>
            </w14:solidFill>
          </w14:textFill>
        </w:rPr>
        <w:t>135.35</w:t>
      </w:r>
      <w:r>
        <w:rPr>
          <w:rFonts w:hint="eastAsia" w:ascii="仿宋_GB2312" w:hAnsi="ˎ̥" w:eastAsia="仿宋_GB2312"/>
          <w:color w:val="000000" w:themeColor="text1"/>
          <w:sz w:val="32"/>
          <w:szCs w:val="32"/>
          <w14:textFill>
            <w14:solidFill>
              <w14:schemeClr w14:val="tx1"/>
            </w14:solidFill>
          </w14:textFill>
        </w:rPr>
        <w:t>万元，下降</w:t>
      </w:r>
      <w:r>
        <w:rPr>
          <w:rFonts w:hint="eastAsia" w:ascii="仿宋_GB2312" w:hAnsi="ˎ̥" w:eastAsia="仿宋_GB2312"/>
          <w:color w:val="000000" w:themeColor="text1"/>
          <w:sz w:val="32"/>
          <w:szCs w:val="32"/>
          <w:lang w:val="en-US" w:eastAsia="zh-CN"/>
          <w14:textFill>
            <w14:solidFill>
              <w14:schemeClr w14:val="tx1"/>
            </w14:solidFill>
          </w14:textFill>
        </w:rPr>
        <w:t>7.9</w:t>
      </w:r>
      <w:r>
        <w:rPr>
          <w:rFonts w:hint="eastAsia" w:ascii="仿宋_GB2312" w:hAnsi="ˎ̥" w:eastAsia="仿宋_GB2312"/>
          <w:color w:val="000000" w:themeColor="text1"/>
          <w:sz w:val="32"/>
          <w:szCs w:val="32"/>
          <w14:textFill>
            <w14:solidFill>
              <w14:schemeClr w14:val="tx1"/>
            </w14:solidFill>
          </w14:textFill>
        </w:rPr>
        <w:t>%，主要原因是</w:t>
      </w:r>
      <w:r>
        <w:rPr>
          <w:rFonts w:hint="default" w:ascii="仿宋_GB2312" w:hAnsi="ˎ̥" w:eastAsia="仿宋_GB2312" w:cs="仿宋_GB2312"/>
          <w:color w:val="000000" w:themeColor="text1"/>
          <w:kern w:val="0"/>
          <w:sz w:val="32"/>
          <w:szCs w:val="32"/>
          <w14:textFill>
            <w14:solidFill>
              <w14:schemeClr w14:val="tx1"/>
            </w14:solidFill>
          </w14:textFill>
        </w:rPr>
        <w:t>人员经费</w:t>
      </w:r>
      <w:r>
        <w:rPr>
          <w:rFonts w:hint="eastAsia" w:ascii="仿宋_GB2312" w:hAnsi="ˎ̥" w:eastAsia="仿宋_GB2312"/>
          <w:color w:val="000000" w:themeColor="text1"/>
          <w:sz w:val="32"/>
          <w:szCs w:val="32"/>
          <w14:textFill>
            <w14:solidFill>
              <w14:schemeClr w14:val="tx1"/>
            </w14:solidFill>
          </w14:textFill>
        </w:rPr>
        <w:t>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3" w:name="_Toc18793_WPSOffice_Level2"/>
      <w:bookmarkStart w:id="84" w:name="_Toc19535_WPSOffice_Level2"/>
      <w:bookmarkStart w:id="85" w:name="_Toc23864_WPSOffice_Level2"/>
      <w:bookmarkStart w:id="86" w:name="_Toc19075_WPSOffice_Level2"/>
      <w:bookmarkStart w:id="87" w:name="_Toc2711_WPSOffice_Level2"/>
      <w:bookmarkStart w:id="88" w:name="_Toc27767_WPSOffice_Level2"/>
      <w:r>
        <w:rPr>
          <w:rFonts w:hint="eastAsia" w:ascii="楷体" w:hAnsi="楷体" w:eastAsia="楷体" w:cs="楷体"/>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w:t>
      </w:r>
      <w:r>
        <w:rPr>
          <w:rFonts w:hint="eastAsia" w:ascii="仿宋_GB2312" w:hAnsi="ˎ̥" w:eastAsia="仿宋_GB2312"/>
          <w:color w:val="000000" w:themeColor="text1"/>
          <w:sz w:val="32"/>
          <w:szCs w:val="32"/>
          <w14:textFill>
            <w14:solidFill>
              <w14:schemeClr w14:val="tx1"/>
            </w14:solidFill>
          </w14:textFill>
        </w:rPr>
        <w:t>算财政拨款支出</w:t>
      </w:r>
      <w:r>
        <w:rPr>
          <w:rFonts w:hint="default" w:ascii="仿宋_GB2312" w:hAnsi="ˎ̥" w:eastAsia="仿宋_GB2312"/>
          <w:color w:val="000000" w:themeColor="text1"/>
          <w:sz w:val="32"/>
          <w:szCs w:val="32"/>
          <w:lang w:val="en-US"/>
          <w14:textFill>
            <w14:solidFill>
              <w14:schemeClr w14:val="tx1"/>
            </w14:solidFill>
          </w14:textFill>
        </w:rPr>
        <w:t>1,564.21</w:t>
      </w:r>
      <w:r>
        <w:rPr>
          <w:rFonts w:hint="eastAsia" w:ascii="仿宋_GB2312" w:hAnsi="ˎ̥" w:eastAsia="仿宋_GB2312"/>
          <w:color w:val="000000" w:themeColor="text1"/>
          <w:sz w:val="32"/>
          <w:szCs w:val="32"/>
          <w14:textFill>
            <w14:solidFill>
              <w14:schemeClr w14:val="tx1"/>
            </w14:solidFill>
          </w14:textFill>
        </w:rPr>
        <w:t>万元，主要用于以下方面：</w:t>
      </w:r>
      <w:r>
        <w:rPr>
          <w:rFonts w:hint="eastAsia" w:ascii="仿宋_GB2312" w:hAnsi="ˎ̥" w:eastAsia="仿宋_GB2312"/>
          <w:b/>
          <w:color w:val="000000" w:themeColor="text1"/>
          <w:sz w:val="32"/>
          <w:szCs w:val="32"/>
          <w:lang w:val="en-US" w:eastAsia="zh-CN"/>
          <w14:textFill>
            <w14:solidFill>
              <w14:schemeClr w14:val="tx1"/>
            </w14:solidFill>
          </w14:textFill>
        </w:rPr>
        <w:t>教育</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1047.93</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67.08</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color w:val="000000" w:themeColor="text1"/>
          <w:sz w:val="32"/>
          <w:szCs w:val="32"/>
          <w14:textFill>
            <w14:solidFill>
              <w14:schemeClr w14:val="tx1"/>
            </w14:solidFill>
          </w14:textFill>
        </w:rPr>
        <w:t>社会保障和就业（类）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216.41</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13.83</w:t>
      </w:r>
      <w:r>
        <w:rPr>
          <w:rFonts w:hint="eastAsia" w:ascii="仿宋_GB2312" w:hAnsi="ˎ̥" w:eastAsia="仿宋_GB2312"/>
          <w:color w:val="000000" w:themeColor="text1"/>
          <w:sz w:val="32"/>
          <w:szCs w:val="32"/>
          <w14:textFill>
            <w14:solidFill>
              <w14:schemeClr w14:val="tx1"/>
            </w14:solidFill>
          </w14:textFill>
        </w:rPr>
        <w:t>%；</w:t>
      </w:r>
      <w:r>
        <w:rPr>
          <w:rFonts w:hint="eastAsia" w:ascii="仿宋_GB2312" w:hAnsi="ˎ̥" w:eastAsia="仿宋_GB2312"/>
          <w:b/>
          <w:bCs/>
          <w:color w:val="000000" w:themeColor="text1"/>
          <w:sz w:val="32"/>
          <w:szCs w:val="32"/>
          <w14:textFill>
            <w14:solidFill>
              <w14:schemeClr w14:val="tx1"/>
            </w14:solidFill>
          </w14:textFill>
        </w:rPr>
        <w:t>住房保障（类）</w:t>
      </w:r>
      <w:r>
        <w:rPr>
          <w:rFonts w:hint="eastAsia" w:ascii="仿宋_GB2312" w:hAnsi="ˎ̥" w:eastAsia="仿宋_GB2312"/>
          <w:color w:val="000000" w:themeColor="text1"/>
          <w:sz w:val="32"/>
          <w:szCs w:val="32"/>
          <w14:textFill>
            <w14:solidFill>
              <w14:schemeClr w14:val="tx1"/>
            </w14:solidFill>
          </w14:textFill>
        </w:rPr>
        <w:t>支出</w:t>
      </w:r>
      <w:r>
        <w:rPr>
          <w:rFonts w:hint="eastAsia" w:ascii="仿宋_GB2312" w:hAnsi="ˎ̥" w:eastAsia="仿宋_GB2312"/>
          <w:color w:val="000000" w:themeColor="text1"/>
          <w:sz w:val="32"/>
          <w:szCs w:val="32"/>
          <w:lang w:val="en-US" w:eastAsia="zh-CN"/>
          <w14:textFill>
            <w14:solidFill>
              <w14:schemeClr w14:val="tx1"/>
            </w14:solidFill>
          </w14:textFill>
        </w:rPr>
        <w:t>100.61</w:t>
      </w:r>
      <w:r>
        <w:rPr>
          <w:rFonts w:hint="eastAsia" w:ascii="仿宋_GB2312" w:hAnsi="ˎ̥" w:eastAsia="仿宋_GB2312"/>
          <w:color w:val="000000" w:themeColor="text1"/>
          <w:sz w:val="32"/>
          <w:szCs w:val="32"/>
          <w14:textFill>
            <w14:solidFill>
              <w14:schemeClr w14:val="tx1"/>
            </w14:solidFill>
          </w14:textFill>
        </w:rPr>
        <w:t>万元，占</w:t>
      </w:r>
      <w:r>
        <w:rPr>
          <w:rFonts w:hint="eastAsia" w:ascii="仿宋_GB2312" w:hAnsi="ˎ̥" w:eastAsia="仿宋_GB2312"/>
          <w:color w:val="000000" w:themeColor="text1"/>
          <w:sz w:val="32"/>
          <w:szCs w:val="32"/>
          <w:lang w:val="en-US" w:eastAsia="zh-CN"/>
          <w14:textFill>
            <w14:solidFill>
              <w14:schemeClr w14:val="tx1"/>
            </w14:solidFill>
          </w14:textFill>
        </w:rPr>
        <w:t>6.43</w:t>
      </w:r>
      <w:r>
        <w:rPr>
          <w:rFonts w:hint="eastAsia" w:ascii="仿宋_GB2312" w:hAnsi="ˎ̥" w:eastAsia="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9" w:name="_Toc22318_WPSOffice_Level2"/>
      <w:bookmarkStart w:id="90" w:name="_Toc9502_WPSOffice_Level2"/>
      <w:bookmarkStart w:id="91" w:name="_Toc21701_WPSOffice_Level2"/>
      <w:bookmarkStart w:id="92" w:name="_Toc15415_WPSOffice_Level2"/>
      <w:bookmarkStart w:id="93" w:name="_Toc25136_WPSOffice_Level2"/>
      <w:bookmarkStart w:id="94" w:name="_Toc29364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default" w:ascii="仿宋_GB2312" w:hAnsi="ˎ̥" w:eastAsia="仿宋_GB2312"/>
          <w:color w:val="000000" w:themeColor="text1"/>
          <w:sz w:val="32"/>
          <w:szCs w:val="32"/>
          <w:lang w:val="en-US"/>
          <w14:textFill>
            <w14:solidFill>
              <w14:schemeClr w14:val="tx1"/>
            </w14:solidFill>
          </w14:textFill>
        </w:rPr>
        <w:t>2024</w:t>
      </w:r>
      <w:r>
        <w:rPr>
          <w:rFonts w:hint="eastAsia" w:ascii="仿宋_GB2312" w:hAnsi="ˎ̥" w:eastAsia="仿宋_GB2312"/>
          <w:color w:val="000000" w:themeColor="text1"/>
          <w:sz w:val="32"/>
          <w:szCs w:val="32"/>
          <w14:textFill>
            <w14:solidFill>
              <w14:schemeClr w14:val="tx1"/>
            </w14:solidFill>
          </w14:textFill>
        </w:rPr>
        <w:t>年度一般公共预算财政拨款支出年初预算为</w:t>
      </w:r>
      <w:r>
        <w:rPr>
          <w:rFonts w:hint="eastAsia" w:ascii="仿宋_GB2312" w:hAnsi="ˎ̥" w:eastAsia="仿宋_GB2312"/>
          <w:color w:val="000000" w:themeColor="text1"/>
          <w:sz w:val="32"/>
          <w:szCs w:val="32"/>
          <w:lang w:val="en-US" w:eastAsia="zh-CN"/>
          <w14:textFill>
            <w14:solidFill>
              <w14:schemeClr w14:val="tx1"/>
            </w14:solidFill>
          </w14:textFill>
        </w:rPr>
        <w:t>1585.65</w:t>
      </w:r>
      <w:r>
        <w:rPr>
          <w:rFonts w:hint="eastAsia" w:ascii="仿宋_GB2312" w:hAnsi="ˎ̥" w:eastAsia="仿宋_GB2312"/>
          <w:color w:val="000000" w:themeColor="text1"/>
          <w:sz w:val="32"/>
          <w:szCs w:val="32"/>
          <w14:textFill>
            <w14:solidFill>
              <w14:schemeClr w14:val="tx1"/>
            </w14:solidFill>
          </w14:textFill>
        </w:rPr>
        <w:t>万元，支出决算为</w:t>
      </w:r>
      <w:r>
        <w:rPr>
          <w:rFonts w:hint="default" w:ascii="仿宋_GB2312" w:hAnsi="ˎ̥" w:eastAsia="仿宋_GB2312"/>
          <w:color w:val="000000" w:themeColor="text1"/>
          <w:sz w:val="32"/>
          <w:szCs w:val="32"/>
          <w:lang w:val="en-US"/>
          <w14:textFill>
            <w14:solidFill>
              <w14:schemeClr w14:val="tx1"/>
            </w14:solidFill>
          </w14:textFill>
        </w:rPr>
        <w:t>1,564.21</w:t>
      </w:r>
      <w:r>
        <w:rPr>
          <w:rFonts w:hint="eastAsia" w:ascii="仿宋_GB2312" w:hAnsi="ˎ̥" w:eastAsia="仿宋_GB2312"/>
          <w:color w:val="000000" w:themeColor="text1"/>
          <w:sz w:val="32"/>
          <w:szCs w:val="32"/>
          <w14:textFill>
            <w14:solidFill>
              <w14:schemeClr w14:val="tx1"/>
            </w14:solidFill>
          </w14:textFill>
        </w:rPr>
        <w:t>万元，完成年初预算的</w:t>
      </w:r>
      <w:r>
        <w:rPr>
          <w:rFonts w:hint="eastAsia" w:ascii="仿宋_GB2312" w:hAnsi="ˎ̥" w:eastAsia="仿宋_GB2312"/>
          <w:color w:val="000000" w:themeColor="text1"/>
          <w:sz w:val="32"/>
          <w:szCs w:val="32"/>
          <w:lang w:val="en-US" w:eastAsia="zh-CN"/>
          <w14:textFill>
            <w14:solidFill>
              <w14:schemeClr w14:val="tx1"/>
            </w14:solidFill>
          </w14:textFill>
        </w:rPr>
        <w:t>101.37</w:t>
      </w:r>
      <w:r>
        <w:rPr>
          <w:rFonts w:hint="eastAsia" w:ascii="仿宋_GB2312" w:hAnsi="ˎ̥" w:eastAsia="仿宋_GB2312"/>
          <w:color w:val="000000" w:themeColor="text1"/>
          <w:sz w:val="32"/>
          <w:szCs w:val="32"/>
          <w14:textFill>
            <w14:solidFill>
              <w14:schemeClr w14:val="tx1"/>
            </w14:solidFill>
          </w14:textFill>
        </w:rPr>
        <w:t>%。其中</w:t>
      </w:r>
      <w:r>
        <w:rPr>
          <w:rFonts w:hint="eastAsia" w:ascii="仿宋_GB2312" w:hAnsi="ˎ̥" w:eastAsia="仿宋_GB2312"/>
          <w:sz w:val="32"/>
          <w:szCs w:val="32"/>
        </w:rPr>
        <w:t>：</w:t>
      </w:r>
    </w:p>
    <w:p>
      <w:pPr>
        <w:keepNext w:val="0"/>
        <w:keepLines w:val="0"/>
        <w:widowControl/>
        <w:suppressLineNumbers w:val="0"/>
        <w:spacing w:before="100" w:beforeAutospacing="1" w:after="100" w:afterAutospacing="1"/>
        <w:ind w:left="0" w:right="0" w:firstLine="640" w:firstLineChars="200"/>
        <w:rPr>
          <w:rFonts w:hint="default" w:ascii="仿宋_GB2312" w:hAnsi="ˎ̥" w:eastAsia="仿宋_GB2312" w:cs="仿宋_GB2312"/>
          <w:b/>
          <w:bCs w:val="0"/>
          <w:kern w:val="0"/>
          <w:sz w:val="32"/>
          <w:szCs w:val="32"/>
        </w:rPr>
      </w:pPr>
      <w:r>
        <w:rPr>
          <w:rFonts w:hint="default" w:ascii="仿宋_GB2312" w:hAnsi="ˎ̥" w:eastAsia="仿宋_GB2312" w:cs="仿宋_GB2312"/>
          <w:kern w:val="0"/>
          <w:sz w:val="32"/>
          <w:szCs w:val="32"/>
        </w:rPr>
        <w:t>1.</w:t>
      </w:r>
      <w:r>
        <w:rPr>
          <w:rFonts w:hint="default" w:ascii="仿宋_GB2312" w:hAnsi="ˎ̥" w:eastAsia="仿宋_GB2312" w:cs="仿宋_GB2312"/>
          <w:b/>
          <w:bCs/>
          <w:kern w:val="0"/>
          <w:sz w:val="32"/>
          <w:szCs w:val="32"/>
        </w:rPr>
        <w:t>教育支出类</w:t>
      </w:r>
      <w:r>
        <w:rPr>
          <w:rFonts w:hint="default" w:ascii="仿宋_GB2312" w:hAnsi="ˎ̥" w:eastAsia="仿宋_GB2312" w:cs="仿宋_GB2312"/>
          <w:b/>
          <w:bCs w:val="0"/>
          <w:kern w:val="0"/>
          <w:sz w:val="32"/>
          <w:szCs w:val="32"/>
        </w:rPr>
        <w:t>（项）</w:t>
      </w:r>
    </w:p>
    <w:p>
      <w:pPr>
        <w:keepNext w:val="0"/>
        <w:keepLines w:val="0"/>
        <w:widowControl/>
        <w:suppressLineNumbers w:val="0"/>
        <w:spacing w:before="100" w:beforeAutospacing="1" w:after="10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年初预算为</w:t>
      </w:r>
      <w:r>
        <w:rPr>
          <w:rFonts w:hint="eastAsia" w:ascii="仿宋_GB2312" w:hAnsi="ˎ̥" w:eastAsia="仿宋_GB2312" w:cs="仿宋_GB2312"/>
          <w:kern w:val="0"/>
          <w:sz w:val="32"/>
          <w:szCs w:val="32"/>
          <w:lang w:val="en-US" w:eastAsia="zh-CN"/>
        </w:rPr>
        <w:t>1585.65</w:t>
      </w:r>
      <w:r>
        <w:rPr>
          <w:rFonts w:hint="default" w:ascii="仿宋_GB2312" w:hAnsi="ˎ̥" w:eastAsia="仿宋_GB2312" w:cs="仿宋_GB2312"/>
          <w:kern w:val="0"/>
          <w:sz w:val="32"/>
          <w:szCs w:val="32"/>
        </w:rPr>
        <w:t>万元，支出决算为</w:t>
      </w:r>
      <w:r>
        <w:rPr>
          <w:rFonts w:hint="eastAsia" w:ascii="仿宋_GB2312" w:hAnsi="ˎ̥" w:eastAsia="仿宋_GB2312"/>
          <w:color w:val="000000" w:themeColor="text1"/>
          <w:sz w:val="32"/>
          <w:szCs w:val="32"/>
          <w:lang w:val="en-US" w:eastAsia="zh-CN"/>
          <w14:textFill>
            <w14:solidFill>
              <w14:schemeClr w14:val="tx1"/>
            </w14:solidFill>
          </w14:textFill>
        </w:rPr>
        <w:t>1047.93</w:t>
      </w:r>
      <w:r>
        <w:rPr>
          <w:rFonts w:hint="default" w:ascii="仿宋_GB2312" w:hAnsi="ˎ̥" w:eastAsia="仿宋_GB2312" w:cs="仿宋_GB2312"/>
          <w:kern w:val="0"/>
          <w:sz w:val="32"/>
          <w:szCs w:val="32"/>
        </w:rPr>
        <w:t>万元，完成年初预算的</w:t>
      </w:r>
      <w:r>
        <w:rPr>
          <w:rFonts w:hint="eastAsia" w:ascii="仿宋_GB2312" w:hAnsi="ˎ̥" w:eastAsia="仿宋_GB2312" w:cs="仿宋_GB2312"/>
          <w:kern w:val="0"/>
          <w:sz w:val="32"/>
          <w:szCs w:val="32"/>
          <w:lang w:val="en-US" w:eastAsia="zh-CN"/>
        </w:rPr>
        <w:t>151.31%</w:t>
      </w:r>
      <w:r>
        <w:rPr>
          <w:rFonts w:hint="default" w:ascii="仿宋_GB2312" w:hAnsi="ˎ̥" w:eastAsia="仿宋_GB2312" w:cs="仿宋_GB2312"/>
          <w:kern w:val="0"/>
          <w:sz w:val="32"/>
          <w:szCs w:val="32"/>
        </w:rPr>
        <w:t>。决算数大于预算数的主要原因：一是本年预算调整；二是人员经费</w:t>
      </w:r>
      <w:r>
        <w:rPr>
          <w:rFonts w:hint="eastAsia" w:ascii="仿宋_GB2312" w:hAnsi="ˎ̥" w:eastAsia="仿宋_GB2312" w:cs="仿宋_GB2312"/>
          <w:kern w:val="0"/>
          <w:sz w:val="32"/>
          <w:szCs w:val="32"/>
          <w:lang w:val="en-US" w:eastAsia="zh-CN"/>
        </w:rPr>
        <w:t>减少</w:t>
      </w:r>
      <w:r>
        <w:rPr>
          <w:rFonts w:hint="default" w:ascii="仿宋_GB2312" w:hAnsi="ˎ̥" w:eastAsia="仿宋_GB2312" w:cs="仿宋_GB2312"/>
          <w:kern w:val="0"/>
          <w:sz w:val="32"/>
          <w:szCs w:val="32"/>
        </w:rPr>
        <w:t>。</w:t>
      </w:r>
    </w:p>
    <w:p>
      <w:pPr>
        <w:keepNext w:val="0"/>
        <w:keepLines w:val="0"/>
        <w:widowControl/>
        <w:suppressLineNumbers w:val="0"/>
        <w:spacing w:before="100" w:beforeAutospacing="1" w:after="100" w:afterAutospacing="1"/>
        <w:ind w:left="0" w:right="0" w:firstLine="640" w:firstLineChars="200"/>
        <w:rPr>
          <w:rFonts w:hint="default" w:ascii="仿宋_GB2312" w:hAnsi="ˎ̥" w:eastAsia="仿宋_GB2312" w:cs="仿宋_GB2312"/>
          <w:b/>
          <w:bCs w:val="0"/>
          <w:color w:val="000000" w:themeColor="text1"/>
          <w:kern w:val="0"/>
          <w:sz w:val="32"/>
          <w:szCs w:val="32"/>
          <w14:textFill>
            <w14:solidFill>
              <w14:schemeClr w14:val="tx1"/>
            </w14:solidFill>
          </w14:textFill>
        </w:rPr>
      </w:pPr>
      <w:r>
        <w:rPr>
          <w:rFonts w:hint="default" w:ascii="仿宋_GB2312" w:hAnsi="ˎ̥" w:eastAsia="仿宋_GB2312" w:cs="仿宋_GB2312"/>
          <w:color w:val="000000" w:themeColor="text1"/>
          <w:kern w:val="0"/>
          <w:sz w:val="32"/>
          <w:szCs w:val="32"/>
          <w14:textFill>
            <w14:solidFill>
              <w14:schemeClr w14:val="tx1"/>
            </w14:solidFill>
          </w14:textFill>
        </w:rPr>
        <w:t>2.</w:t>
      </w:r>
      <w:r>
        <w:rPr>
          <w:rFonts w:hint="default" w:ascii="仿宋_GB2312" w:hAnsi="ˎ̥" w:eastAsia="仿宋_GB2312" w:cs="仿宋_GB2312"/>
          <w:b/>
          <w:bCs/>
          <w:color w:val="000000" w:themeColor="text1"/>
          <w:kern w:val="0"/>
          <w:sz w:val="32"/>
          <w:szCs w:val="32"/>
          <w14:textFill>
            <w14:solidFill>
              <w14:schemeClr w14:val="tx1"/>
            </w14:solidFill>
          </w14:textFill>
        </w:rPr>
        <w:t>社会保障和就业支出类</w:t>
      </w:r>
    </w:p>
    <w:p>
      <w:pPr>
        <w:keepNext w:val="0"/>
        <w:keepLines w:val="0"/>
        <w:widowControl/>
        <w:suppressLineNumbers w:val="0"/>
        <w:spacing w:before="100" w:beforeAutospacing="1" w:after="100" w:afterAutospacing="1"/>
        <w:ind w:left="0" w:right="0" w:firstLine="640" w:firstLineChars="200"/>
        <w:jc w:val="left"/>
        <w:rPr>
          <w:rFonts w:hint="default" w:ascii="仿宋_GB2312" w:hAnsi="ˎ̥" w:eastAsia="仿宋_GB2312" w:cs="仿宋_GB2312"/>
          <w:color w:val="000000" w:themeColor="text1"/>
          <w:kern w:val="0"/>
          <w:sz w:val="32"/>
          <w:szCs w:val="32"/>
          <w14:textFill>
            <w14:solidFill>
              <w14:schemeClr w14:val="tx1"/>
            </w14:solidFill>
          </w14:textFill>
        </w:rPr>
      </w:pPr>
      <w:r>
        <w:rPr>
          <w:rFonts w:hint="default" w:ascii="仿宋_GB2312" w:hAnsi="ˎ̥" w:eastAsia="仿宋_GB2312" w:cs="仿宋_GB2312"/>
          <w:color w:val="000000" w:themeColor="text1"/>
          <w:kern w:val="0"/>
          <w:sz w:val="32"/>
          <w:szCs w:val="32"/>
          <w14:textFill>
            <w14:solidFill>
              <w14:schemeClr w14:val="tx1"/>
            </w14:solidFill>
          </w14:textFill>
        </w:rPr>
        <w:t>年初预算</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201.96</w:t>
      </w:r>
      <w:r>
        <w:rPr>
          <w:rFonts w:hint="default" w:ascii="仿宋_GB2312" w:hAnsi="ˎ̥" w:eastAsia="仿宋_GB2312" w:cs="仿宋_GB2312"/>
          <w:color w:val="000000" w:themeColor="text1"/>
          <w:kern w:val="0"/>
          <w:sz w:val="32"/>
          <w:szCs w:val="32"/>
          <w14:textFill>
            <w14:solidFill>
              <w14:schemeClr w14:val="tx1"/>
            </w14:solidFill>
          </w14:textFill>
        </w:rPr>
        <w:t>万元，支出决算为</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216.41</w:t>
      </w:r>
      <w:r>
        <w:rPr>
          <w:rFonts w:hint="default" w:ascii="仿宋_GB2312" w:hAnsi="ˎ̥" w:eastAsia="仿宋_GB2312" w:cs="仿宋_GB2312"/>
          <w:color w:val="000000" w:themeColor="text1"/>
          <w:kern w:val="0"/>
          <w:sz w:val="32"/>
          <w:szCs w:val="32"/>
          <w14:textFill>
            <w14:solidFill>
              <w14:schemeClr w14:val="tx1"/>
            </w14:solidFill>
          </w14:textFill>
        </w:rPr>
        <w:t>万元，完成年初预算的</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93.32</w:t>
      </w:r>
      <w:r>
        <w:rPr>
          <w:rFonts w:hint="default" w:ascii="仿宋_GB2312" w:hAnsi="ˎ̥" w:eastAsia="仿宋_GB2312" w:cs="仿宋_GB2312"/>
          <w:color w:val="000000" w:themeColor="text1"/>
          <w:kern w:val="0"/>
          <w:sz w:val="32"/>
          <w:szCs w:val="32"/>
          <w14:textFill>
            <w14:solidFill>
              <w14:schemeClr w14:val="tx1"/>
            </w14:solidFill>
          </w14:textFill>
        </w:rPr>
        <w:t>%。决算数大于预算数的主要原因：为事业单位医疗上缴标准调整。</w:t>
      </w:r>
    </w:p>
    <w:p>
      <w:pPr>
        <w:keepNext w:val="0"/>
        <w:keepLines w:val="0"/>
        <w:widowControl/>
        <w:suppressLineNumbers w:val="0"/>
        <w:spacing w:before="100" w:beforeAutospacing="1" w:after="100" w:afterAutospacing="1"/>
        <w:ind w:left="0" w:right="0" w:firstLine="640" w:firstLineChars="200"/>
        <w:rPr>
          <w:rFonts w:hint="default" w:ascii="仿宋_GB2312" w:hAnsi="ˎ̥" w:eastAsia="仿宋_GB2312" w:cs="仿宋_GB2312"/>
          <w:b/>
          <w:bCs w:val="0"/>
          <w:color w:val="000000" w:themeColor="text1"/>
          <w:kern w:val="0"/>
          <w:sz w:val="32"/>
          <w:szCs w:val="32"/>
          <w14:textFill>
            <w14:solidFill>
              <w14:schemeClr w14:val="tx1"/>
            </w14:solidFill>
          </w14:textFill>
        </w:rPr>
      </w:pPr>
      <w:r>
        <w:rPr>
          <w:rFonts w:hint="default" w:ascii="仿宋_GB2312" w:hAnsi="ˎ̥" w:eastAsia="仿宋_GB2312" w:cs="仿宋_GB2312"/>
          <w:color w:val="000000" w:themeColor="text1"/>
          <w:kern w:val="0"/>
          <w:sz w:val="32"/>
          <w:szCs w:val="32"/>
          <w14:textFill>
            <w14:solidFill>
              <w14:schemeClr w14:val="tx1"/>
            </w14:solidFill>
          </w14:textFill>
        </w:rPr>
        <w:t>3.</w:t>
      </w:r>
      <w:r>
        <w:rPr>
          <w:rFonts w:hint="default" w:ascii="仿宋_GB2312" w:hAnsi="ˎ̥" w:eastAsia="仿宋_GB2312" w:cs="仿宋_GB2312"/>
          <w:color w:val="000000" w:themeColor="text1"/>
          <w:kern w:val="0"/>
          <w:sz w:val="32"/>
          <w:szCs w:val="32"/>
          <w:shd w:val="clear" w:color="auto" w:fill="FFFFFF"/>
          <w14:textFill>
            <w14:solidFill>
              <w14:schemeClr w14:val="tx1"/>
            </w14:solidFill>
          </w14:textFill>
        </w:rPr>
        <w:t>卫生</w:t>
      </w:r>
      <w:r>
        <w:rPr>
          <w:rFonts w:hint="default" w:ascii="仿宋_GB2312" w:hAnsi="ˎ̥" w:eastAsia="仿宋_GB2312" w:cs="仿宋_GB2312"/>
          <w:b/>
          <w:bCs/>
          <w:color w:val="000000" w:themeColor="text1"/>
          <w:kern w:val="0"/>
          <w:sz w:val="32"/>
          <w:szCs w:val="32"/>
          <w:shd w:val="clear" w:color="auto" w:fill="FFFFFF"/>
          <w14:textFill>
            <w14:solidFill>
              <w14:schemeClr w14:val="tx1"/>
            </w14:solidFill>
          </w14:textFill>
        </w:rPr>
        <w:t>健康支出（类）</w:t>
      </w:r>
    </w:p>
    <w:p>
      <w:pPr>
        <w:keepNext w:val="0"/>
        <w:keepLines w:val="0"/>
        <w:widowControl/>
        <w:suppressLineNumbers w:val="0"/>
        <w:spacing w:before="100" w:beforeAutospacing="1" w:after="100" w:afterAutospacing="1"/>
        <w:ind w:left="0" w:right="0" w:firstLine="640" w:firstLineChars="200"/>
        <w:jc w:val="left"/>
        <w:rPr>
          <w:rFonts w:hint="default" w:ascii="仿宋_GB2312" w:hAnsi="ˎ̥" w:eastAsia="仿宋_GB2312" w:cs="仿宋_GB2312"/>
          <w:color w:val="000000" w:themeColor="text1"/>
          <w:kern w:val="0"/>
          <w:sz w:val="32"/>
          <w:szCs w:val="32"/>
          <w14:textFill>
            <w14:solidFill>
              <w14:schemeClr w14:val="tx1"/>
            </w14:solidFill>
          </w14:textFill>
        </w:rPr>
      </w:pPr>
      <w:r>
        <w:rPr>
          <w:rFonts w:hint="default" w:ascii="仿宋_GB2312" w:hAnsi="ˎ̥" w:eastAsia="仿宋_GB2312" w:cs="仿宋_GB2312"/>
          <w:color w:val="000000" w:themeColor="text1"/>
          <w:kern w:val="0"/>
          <w:sz w:val="32"/>
          <w:szCs w:val="32"/>
          <w14:textFill>
            <w14:solidFill>
              <w14:schemeClr w14:val="tx1"/>
            </w14:solidFill>
          </w14:textFill>
        </w:rPr>
        <w:t>年初预算为</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221.36</w:t>
      </w:r>
      <w:r>
        <w:rPr>
          <w:rFonts w:hint="default" w:ascii="仿宋_GB2312" w:hAnsi="ˎ̥" w:eastAsia="仿宋_GB2312" w:cs="仿宋_GB2312"/>
          <w:color w:val="000000" w:themeColor="text1"/>
          <w:kern w:val="0"/>
          <w:sz w:val="32"/>
          <w:szCs w:val="32"/>
          <w14:textFill>
            <w14:solidFill>
              <w14:schemeClr w14:val="tx1"/>
            </w14:solidFill>
          </w14:textFill>
        </w:rPr>
        <w:t>万元，支出决算为</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199.25</w:t>
      </w:r>
      <w:r>
        <w:rPr>
          <w:rFonts w:hint="default" w:ascii="仿宋_GB2312" w:hAnsi="ˎ̥" w:eastAsia="仿宋_GB2312" w:cs="仿宋_GB2312"/>
          <w:color w:val="000000" w:themeColor="text1"/>
          <w:kern w:val="0"/>
          <w:sz w:val="32"/>
          <w:szCs w:val="32"/>
          <w14:textFill>
            <w14:solidFill>
              <w14:schemeClr w14:val="tx1"/>
            </w14:solidFill>
          </w14:textFill>
        </w:rPr>
        <w:t>万元，完成年初预算的</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111.09</w:t>
      </w:r>
      <w:r>
        <w:rPr>
          <w:rFonts w:hint="default" w:ascii="仿宋_GB2312" w:hAnsi="ˎ̥" w:eastAsia="仿宋_GB2312" w:cs="仿宋_GB2312"/>
          <w:color w:val="000000" w:themeColor="text1"/>
          <w:kern w:val="0"/>
          <w:sz w:val="32"/>
          <w:szCs w:val="32"/>
          <w14:textFill>
            <w14:solidFill>
              <w14:schemeClr w14:val="tx1"/>
            </w14:solidFill>
          </w14:textFill>
        </w:rPr>
        <w:t>%。决算数</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小</w:t>
      </w:r>
      <w:r>
        <w:rPr>
          <w:rFonts w:hint="default" w:ascii="仿宋_GB2312" w:hAnsi="ˎ̥" w:eastAsia="仿宋_GB2312" w:cs="仿宋_GB2312"/>
          <w:color w:val="000000" w:themeColor="text1"/>
          <w:kern w:val="0"/>
          <w:sz w:val="32"/>
          <w:szCs w:val="32"/>
          <w14:textFill>
            <w14:solidFill>
              <w14:schemeClr w14:val="tx1"/>
            </w14:solidFill>
          </w14:textFill>
        </w:rPr>
        <w:t>于预算数的主要原因：为事业单位医疗上缴标准调整。</w:t>
      </w:r>
    </w:p>
    <w:p>
      <w:pPr>
        <w:keepNext w:val="0"/>
        <w:keepLines w:val="0"/>
        <w:widowControl/>
        <w:suppressLineNumbers w:val="0"/>
        <w:spacing w:before="100" w:beforeAutospacing="1" w:after="100" w:afterAutospacing="1"/>
        <w:ind w:left="0" w:right="0" w:firstLine="640" w:firstLineChars="200"/>
        <w:rPr>
          <w:rFonts w:hint="default" w:ascii="仿宋_GB2312" w:hAnsi="ˎ̥" w:eastAsia="仿宋_GB2312" w:cs="仿宋_GB2312"/>
          <w:b/>
          <w:bCs w:val="0"/>
          <w:color w:val="000000" w:themeColor="text1"/>
          <w:kern w:val="0"/>
          <w:sz w:val="32"/>
          <w:szCs w:val="32"/>
          <w14:textFill>
            <w14:solidFill>
              <w14:schemeClr w14:val="tx1"/>
            </w14:solidFill>
          </w14:textFill>
        </w:rPr>
      </w:pPr>
      <w:r>
        <w:rPr>
          <w:rFonts w:hint="default" w:ascii="仿宋_GB2312" w:hAnsi="ˎ̥" w:eastAsia="仿宋_GB2312" w:cs="仿宋_GB2312"/>
          <w:color w:val="000000" w:themeColor="text1"/>
          <w:kern w:val="0"/>
          <w:sz w:val="32"/>
          <w:szCs w:val="32"/>
          <w14:textFill>
            <w14:solidFill>
              <w14:schemeClr w14:val="tx1"/>
            </w14:solidFill>
          </w14:textFill>
        </w:rPr>
        <w:t>4.</w:t>
      </w:r>
      <w:r>
        <w:rPr>
          <w:rFonts w:hint="default" w:ascii="仿宋_GB2312" w:hAnsi="ˎ̥" w:eastAsia="仿宋_GB2312" w:cs="仿宋_GB2312"/>
          <w:b/>
          <w:bCs/>
          <w:color w:val="000000" w:themeColor="text1"/>
          <w:kern w:val="0"/>
          <w:sz w:val="32"/>
          <w:szCs w:val="32"/>
          <w14:textFill>
            <w14:solidFill>
              <w14:schemeClr w14:val="tx1"/>
            </w14:solidFill>
          </w14:textFill>
        </w:rPr>
        <w:t>住房保障支出类</w:t>
      </w:r>
    </w:p>
    <w:p>
      <w:pPr>
        <w:keepNext w:val="0"/>
        <w:keepLines w:val="0"/>
        <w:widowControl/>
        <w:suppressLineNumbers w:val="0"/>
        <w:spacing w:before="100" w:beforeAutospacing="1" w:after="100" w:afterAutospacing="1"/>
        <w:ind w:left="0" w:right="0" w:firstLine="640" w:firstLineChars="200"/>
        <w:jc w:val="left"/>
        <w:rPr>
          <w:rFonts w:hint="default" w:ascii="仿宋_GB2312" w:hAnsi="ˎ̥" w:eastAsia="仿宋_GB2312" w:cs="仿宋_GB2312"/>
          <w:kern w:val="0"/>
          <w:sz w:val="32"/>
          <w:szCs w:val="32"/>
        </w:rPr>
      </w:pPr>
      <w:r>
        <w:rPr>
          <w:rFonts w:hint="default" w:ascii="仿宋_GB2312" w:hAnsi="ˎ̥" w:eastAsia="仿宋_GB2312" w:cs="仿宋_GB2312"/>
          <w:color w:val="000000" w:themeColor="text1"/>
          <w:kern w:val="0"/>
          <w:sz w:val="32"/>
          <w:szCs w:val="32"/>
          <w14:textFill>
            <w14:solidFill>
              <w14:schemeClr w14:val="tx1"/>
            </w14:solidFill>
          </w14:textFill>
        </w:rPr>
        <w:t>年初预算为</w:t>
      </w:r>
      <w:r>
        <w:rPr>
          <w:rFonts w:hint="eastAsia" w:ascii="仿宋_GB2312" w:hAnsi="ˎ̥" w:eastAsia="仿宋_GB2312" w:cs="仿宋_GB2312"/>
          <w:color w:val="000000" w:themeColor="text1"/>
          <w:kern w:val="0"/>
          <w:sz w:val="32"/>
          <w:szCs w:val="32"/>
          <w:lang w:val="en-US" w:eastAsia="zh-CN"/>
          <w14:textFill>
            <w14:solidFill>
              <w14:schemeClr w14:val="tx1"/>
            </w14:solidFill>
          </w14:textFill>
        </w:rPr>
        <w:t>116.82</w:t>
      </w:r>
      <w:r>
        <w:rPr>
          <w:rFonts w:hint="default" w:ascii="仿宋_GB2312" w:hAnsi="ˎ̥" w:eastAsia="仿宋_GB2312" w:cs="仿宋_GB2312"/>
          <w:color w:val="000000" w:themeColor="text1"/>
          <w:kern w:val="0"/>
          <w:sz w:val="32"/>
          <w:szCs w:val="32"/>
          <w14:textFill>
            <w14:solidFill>
              <w14:schemeClr w14:val="tx1"/>
            </w14:solidFill>
          </w14:textFill>
        </w:rPr>
        <w:t>万元，</w:t>
      </w:r>
      <w:r>
        <w:rPr>
          <w:rFonts w:hint="default" w:ascii="仿宋_GB2312" w:hAnsi="ˎ̥" w:eastAsia="仿宋_GB2312" w:cs="仿宋_GB2312"/>
          <w:color w:val="000000"/>
          <w:kern w:val="0"/>
          <w:sz w:val="32"/>
          <w:szCs w:val="32"/>
        </w:rPr>
        <w:t>支出决算为</w:t>
      </w:r>
      <w:r>
        <w:rPr>
          <w:rFonts w:hint="eastAsia" w:ascii="仿宋_GB2312" w:hAnsi="ˎ̥" w:eastAsia="仿宋_GB2312" w:cs="仿宋_GB2312"/>
          <w:color w:val="000000"/>
          <w:kern w:val="0"/>
          <w:sz w:val="32"/>
          <w:szCs w:val="32"/>
          <w:lang w:val="en-US" w:eastAsia="zh-CN"/>
        </w:rPr>
        <w:t>100.61</w:t>
      </w:r>
      <w:r>
        <w:rPr>
          <w:rFonts w:hint="default" w:ascii="仿宋_GB2312" w:hAnsi="ˎ̥" w:eastAsia="仿宋_GB2312" w:cs="仿宋_GB2312"/>
          <w:color w:val="000000"/>
          <w:kern w:val="0"/>
          <w:sz w:val="32"/>
          <w:szCs w:val="32"/>
        </w:rPr>
        <w:t>万元，完成年初预算的</w:t>
      </w:r>
      <w:r>
        <w:rPr>
          <w:rFonts w:hint="eastAsia" w:ascii="仿宋_GB2312" w:hAnsi="ˎ̥" w:eastAsia="仿宋_GB2312" w:cs="仿宋_GB2312"/>
          <w:color w:val="000000"/>
          <w:kern w:val="0"/>
          <w:sz w:val="32"/>
          <w:szCs w:val="32"/>
          <w:lang w:val="en-US" w:eastAsia="zh-CN"/>
        </w:rPr>
        <w:t>116.11</w:t>
      </w:r>
      <w:r>
        <w:rPr>
          <w:rFonts w:hint="default" w:ascii="仿宋_GB2312" w:hAnsi="ˎ̥" w:eastAsia="仿宋_GB2312" w:cs="仿宋_GB2312"/>
          <w:color w:val="000000"/>
          <w:kern w:val="0"/>
          <w:sz w:val="32"/>
          <w:szCs w:val="32"/>
        </w:rPr>
        <w:t>%。决算数</w:t>
      </w:r>
      <w:r>
        <w:rPr>
          <w:rFonts w:hint="eastAsia" w:ascii="仿宋_GB2312" w:hAnsi="ˎ̥" w:eastAsia="仿宋_GB2312" w:cs="仿宋_GB2312"/>
          <w:color w:val="000000"/>
          <w:kern w:val="0"/>
          <w:sz w:val="32"/>
          <w:szCs w:val="32"/>
          <w:lang w:val="en-US" w:eastAsia="zh-CN"/>
        </w:rPr>
        <w:t>小</w:t>
      </w:r>
      <w:r>
        <w:rPr>
          <w:rFonts w:hint="default" w:ascii="仿宋_GB2312" w:hAnsi="ˎ̥" w:eastAsia="仿宋_GB2312" w:cs="仿宋_GB2312"/>
          <w:kern w:val="0"/>
          <w:sz w:val="32"/>
          <w:szCs w:val="32"/>
        </w:rPr>
        <w:t>于预算数的主要原因：为事业单位医疗上缴标准调整。</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本部分支出决算数可取自财决公开05表，年初预算数可取自各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单位年初预算大本，根据实际支出涉及的支出功能分类项级科目填列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color w:val="000000" w:themeColor="text1"/>
          <w:sz w:val="32"/>
          <w:szCs w:val="32"/>
          <w14:textFill>
            <w14:solidFill>
              <w14:schemeClr w14:val="tx1"/>
            </w14:solidFill>
          </w14:textFill>
        </w:rPr>
        <w:t>度财政拨款基本支出</w:t>
      </w:r>
      <w:r>
        <w:rPr>
          <w:rFonts w:hint="eastAsia" w:ascii="仿宋_GB2312" w:hAnsi="ˎ̥" w:eastAsia="仿宋_GB2312"/>
          <w:color w:val="000000" w:themeColor="text1"/>
          <w:sz w:val="32"/>
          <w:szCs w:val="32"/>
          <w:lang w:val="en-US" w:eastAsia="zh-CN"/>
          <w14:textFill>
            <w14:solidFill>
              <w14:schemeClr w14:val="tx1"/>
            </w14:solidFill>
          </w14:textFill>
        </w:rPr>
        <w:t>1</w:t>
      </w:r>
      <w:r>
        <w:rPr>
          <w:rFonts w:ascii="仿宋_GB2312" w:hAnsi="ˎ̥" w:eastAsia="仿宋_GB2312"/>
          <w:color w:val="000000" w:themeColor="text1"/>
          <w:sz w:val="32"/>
          <w:szCs w:val="32"/>
          <w:lang w:val="en-US"/>
          <w14:textFill>
            <w14:solidFill>
              <w14:schemeClr w14:val="tx1"/>
            </w14:solidFill>
          </w14:textFill>
        </w:rPr>
        <w:t>,</w:t>
      </w:r>
      <w:r>
        <w:rPr>
          <w:rFonts w:hint="eastAsia" w:ascii="仿宋_GB2312" w:hAnsi="ˎ̥" w:eastAsia="仿宋_GB2312"/>
          <w:color w:val="000000" w:themeColor="text1"/>
          <w:sz w:val="32"/>
          <w:szCs w:val="32"/>
          <w:lang w:val="en-US" w:eastAsia="zh-CN"/>
          <w14:textFill>
            <w14:solidFill>
              <w14:schemeClr w14:val="tx1"/>
            </w14:solidFill>
          </w14:textFill>
        </w:rPr>
        <w:t>465.5</w:t>
      </w:r>
      <w:r>
        <w:rPr>
          <w:rFonts w:hint="eastAsia" w:ascii="仿宋_GB2312" w:hAnsi="ˎ̥" w:eastAsia="仿宋_GB2312"/>
          <w:color w:val="000000" w:themeColor="text1"/>
          <w:sz w:val="32"/>
          <w:szCs w:val="32"/>
          <w14:textFill>
            <w14:solidFill>
              <w14:schemeClr w14:val="tx1"/>
            </w14:solidFill>
          </w14:textFill>
        </w:rPr>
        <w:t>万元，其中：人员经费</w:t>
      </w:r>
      <w:r>
        <w:rPr>
          <w:rFonts w:ascii="仿宋_GB2312" w:hAnsi="ˎ̥" w:eastAsia="仿宋_GB2312"/>
          <w:color w:val="000000" w:themeColor="text1"/>
          <w:sz w:val="32"/>
          <w:szCs w:val="32"/>
          <w:lang w:val="en-US"/>
          <w14:textFill>
            <w14:solidFill>
              <w14:schemeClr w14:val="tx1"/>
            </w14:solidFill>
          </w14:textFill>
        </w:rPr>
        <w:t>1,446.38</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19.20</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%。与202</w:t>
      </w:r>
      <w:r>
        <w:rPr>
          <w:rFonts w:hint="eastAsia" w:ascii="仿宋_GB2312" w:hAnsi="ˎ̥" w:eastAsia="仿宋_GB2312"/>
          <w:sz w:val="32"/>
          <w:szCs w:val="32"/>
          <w:lang w:val="en-US" w:eastAsia="zh-CN"/>
        </w:rPr>
        <w:t>3</w:t>
      </w:r>
      <w:r>
        <w:rPr>
          <w:rFonts w:hint="eastAsia" w:ascii="仿宋_GB2312" w:hAnsi="ˎ̥" w:eastAsia="仿宋_GB2312"/>
          <w:sz w:val="32"/>
          <w:szCs w:val="32"/>
        </w:rPr>
        <w:t>年度相比，政府性基金预算财政拨款支出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default" w:ascii="仿宋_GB2312" w:hAnsi="ˎ̥" w:eastAsia="仿宋_GB2312" w:cs="仿宋_GB2312"/>
          <w:kern w:val="0"/>
          <w:sz w:val="32"/>
          <w:szCs w:val="32"/>
          <w:shd w:val="clear" w:color="auto" w:fill="FFFFFF"/>
        </w:rPr>
        <w:t>没有政府性基金预算财政拨款</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widowControl/>
        <w:suppressLineNumbers w:val="0"/>
        <w:spacing w:before="100" w:beforeAutospacing="1" w:after="100" w:afterAutospacing="1"/>
        <w:ind w:left="0" w:right="0" w:firstLine="640" w:firstLineChars="200"/>
        <w:rPr>
          <w:rFonts w:hint="default" w:ascii="仿宋_GB2312" w:hAnsi="ˎ̥" w:eastAsia="仿宋_GB2312" w:cs="仿宋_GB2312"/>
          <w:kern w:val="0"/>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w:t>
      </w:r>
      <w:r>
        <w:rPr>
          <w:rFonts w:hint="default" w:ascii="仿宋_GB2312" w:hAnsi="ˎ̥" w:eastAsia="仿宋_GB2312" w:cs="仿宋_GB2312"/>
          <w:kern w:val="0"/>
          <w:sz w:val="32"/>
          <w:szCs w:val="32"/>
        </w:rPr>
        <w:t>主要用于以下方面：无。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0</w:t>
      </w:r>
      <w:r>
        <w:rPr>
          <w:rFonts w:hint="eastAsia" w:ascii="仿宋_GB2312" w:hAnsi="ˎ̥" w:eastAsia="仿宋_GB2312"/>
          <w:sz w:val="32"/>
          <w:szCs w:val="32"/>
        </w:rPr>
        <w:t>%。其中：</w:t>
      </w:r>
    </w:p>
    <w:p>
      <w:pPr>
        <w:spacing w:line="578" w:lineRule="exact"/>
        <w:ind w:firstLine="640" w:firstLineChars="200"/>
        <w:rPr>
          <w:rFonts w:hint="eastAsia" w:ascii="仿宋_GB2312" w:hAnsi="ˎ̥" w:eastAsia="仿宋_GB2312"/>
          <w:sz w:val="32"/>
          <w:szCs w:val="32"/>
        </w:rPr>
      </w:pPr>
      <w:r>
        <w:rPr>
          <w:rFonts w:hint="default" w:ascii="仿宋_GB2312" w:hAnsi="ˎ̥" w:eastAsia="仿宋_GB2312" w:cs="仿宋_GB2312"/>
          <w:kern w:val="0"/>
          <w:sz w:val="32"/>
          <w:szCs w:val="32"/>
        </w:rPr>
        <w:t>无</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年度单位决算报表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rPr>
        <w:t>%。与202</w:t>
      </w:r>
      <w:r>
        <w:rPr>
          <w:rFonts w:hint="eastAsia" w:ascii="仿宋_GB2312" w:hAnsi="ˎ̥" w:eastAsia="仿宋_GB2312"/>
          <w:sz w:val="32"/>
          <w:szCs w:val="32"/>
          <w:lang w:val="en-US" w:eastAsia="zh-CN"/>
        </w:rPr>
        <w:t>3</w:t>
      </w:r>
      <w:r>
        <w:rPr>
          <w:rFonts w:hint="eastAsia" w:ascii="仿宋_GB2312" w:hAnsi="ˎ̥" w:eastAsia="仿宋_GB2312"/>
          <w:sz w:val="32"/>
          <w:szCs w:val="32"/>
        </w:rPr>
        <w:t>年度相比，国有资本经营预算财政拨款支出增加（减少）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default" w:ascii="仿宋_GB2312" w:hAnsi="ˎ̥" w:eastAsia="仿宋_GB2312" w:cs="仿宋_GB2312"/>
          <w:kern w:val="0"/>
          <w:sz w:val="32"/>
          <w:szCs w:val="32"/>
        </w:rPr>
        <w:t>没有国有资本经营预算</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万元，主要用于以下方面：</w:t>
      </w:r>
      <w:r>
        <w:rPr>
          <w:rFonts w:hint="default" w:ascii="仿宋_GB2312" w:hAnsi="ˎ̥" w:eastAsia="仿宋_GB2312" w:cs="仿宋_GB2312"/>
          <w:kern w:val="0"/>
          <w:sz w:val="32"/>
          <w:szCs w:val="32"/>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无</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spacing w:line="578" w:lineRule="exact"/>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0</w:t>
      </w:r>
      <w:r>
        <w:rPr>
          <w:rFonts w:hint="eastAsia" w:ascii="仿宋_GB2312" w:hAnsi="ˎ̥" w:eastAsia="仿宋_GB2312"/>
          <w:sz w:val="32"/>
          <w:szCs w:val="32"/>
        </w:rPr>
        <w:t>万元，完成预算的</w:t>
      </w:r>
      <w:r>
        <w:rPr>
          <w:rFonts w:hint="eastAsia" w:ascii="仿宋_GB2312" w:hAnsi="ˎ̥" w:eastAsia="仿宋_GB2312"/>
          <w:sz w:val="32"/>
          <w:szCs w:val="32"/>
          <w:lang w:val="en-US" w:eastAsia="zh-CN"/>
        </w:rPr>
        <w:t>0</w:t>
      </w:r>
      <w:r>
        <w:rPr>
          <w:rFonts w:hint="eastAsia" w:ascii="仿宋_GB2312" w:hAnsi="ˎ̥" w:eastAsia="仿宋_GB2312"/>
          <w:sz w:val="32"/>
          <w:szCs w:val="32"/>
        </w:rPr>
        <w:t>%，</w:t>
      </w:r>
      <w:r>
        <w:rPr>
          <w:rFonts w:ascii="仿宋_GB2312" w:hAnsi="ˎ̥" w:eastAsia="仿宋_GB2312"/>
          <w:sz w:val="32"/>
          <w:szCs w:val="32"/>
        </w:rPr>
        <w:t>与</w:t>
      </w:r>
      <w:r>
        <w:rPr>
          <w:rFonts w:hint="eastAsia" w:ascii="仿宋_GB2312" w:hAnsi="ˎ̥" w:eastAsia="仿宋_GB2312"/>
          <w:sz w:val="32"/>
          <w:szCs w:val="32"/>
        </w:rPr>
        <w:t>2022年度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X%，</w:t>
      </w:r>
      <w:r>
        <w:rPr>
          <w:rFonts w:ascii="仿宋_GB2312" w:hAnsi="ˎ̥" w:eastAsia="仿宋_GB2312"/>
          <w:sz w:val="32"/>
          <w:szCs w:val="32"/>
        </w:rPr>
        <w:t>主要原因是</w:t>
      </w:r>
      <w:r>
        <w:rPr>
          <w:rFonts w:hint="eastAsia" w:ascii="仿宋_GB2312" w:hAnsi="ˎ̥" w:eastAsia="仿宋_GB2312"/>
          <w:sz w:val="32"/>
          <w:szCs w:val="32"/>
          <w:lang w:val="en-US" w:eastAsia="zh-CN"/>
        </w:rPr>
        <w:t>没有</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spacing w:line="578" w:lineRule="exact"/>
        <w:ind w:firstLine="640" w:firstLineChars="200"/>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%；公务用车购置及运行维护费支出决算</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%；公务接待费支出决算</w:t>
      </w:r>
      <w:r>
        <w:rPr>
          <w:rFonts w:hint="eastAsia" w:ascii="仿宋_GB2312" w:hAnsi="ˎ̥" w:eastAsia="仿宋_GB2312"/>
          <w:sz w:val="32"/>
          <w:szCs w:val="32"/>
          <w:lang w:val="en-US" w:eastAsia="zh-CN"/>
        </w:rPr>
        <w:t>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%。具体情况如下：</w:t>
      </w:r>
      <w:r>
        <w:rPr>
          <w:rFonts w:hint="default" w:ascii="仿宋_GB2312" w:hAnsi="ˎ̥" w:eastAsia="仿宋_GB2312" w:cs="仿宋_GB2312"/>
          <w:kern w:val="0"/>
          <w:sz w:val="32"/>
          <w:szCs w:val="32"/>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p>
    <w:p>
      <w:pPr>
        <w:spacing w:line="578" w:lineRule="exact"/>
        <w:ind w:firstLine="643" w:firstLineChars="200"/>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支出决算比预算数增加（减少）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%。与202</w:t>
      </w:r>
      <w:r>
        <w:rPr>
          <w:rFonts w:hint="eastAsia" w:ascii="仿宋_GB2312" w:hAnsi="ˎ̥" w:eastAsia="仿宋_GB2312"/>
          <w:sz w:val="32"/>
          <w:szCs w:val="32"/>
          <w:lang w:val="en-US" w:eastAsia="zh-CN"/>
        </w:rPr>
        <w:t>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default" w:ascii="仿宋_GB2312" w:hAnsi="ˎ̥" w:eastAsia="仿宋_GB2312" w:cs="仿宋_GB2312"/>
          <w:kern w:val="0"/>
          <w:sz w:val="32"/>
          <w:szCs w:val="32"/>
        </w:rPr>
        <w:t>无</w:t>
      </w:r>
      <w:r>
        <w:rPr>
          <w:rFonts w:hint="eastAsia" w:ascii="仿宋_GB2312" w:hAnsi="ˎ̥" w:eastAsia="仿宋_GB2312"/>
          <w:sz w:val="32"/>
          <w:szCs w:val="32"/>
        </w:rPr>
        <w:t>。</w:t>
      </w:r>
    </w:p>
    <w:p>
      <w:pPr>
        <w:spacing w:line="578" w:lineRule="exact"/>
        <w:ind w:firstLine="0" w:firstLineChars="0"/>
        <w:rPr>
          <w:rFonts w:hint="default" w:ascii="仿宋_GB2312" w:hAnsi="ˎ̥" w:eastAsia="仿宋_GB2312" w:cs="仿宋_GB2312"/>
          <w:kern w:val="0"/>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万元。其中：</w:t>
      </w:r>
      <w:r>
        <w:rPr>
          <w:rFonts w:hint="default" w:ascii="仿宋_GB2312" w:hAnsi="ˎ̥" w:eastAsia="仿宋_GB2312" w:cs="仿宋_GB2312"/>
          <w:kern w:val="0"/>
          <w:sz w:val="32"/>
          <w:szCs w:val="32"/>
        </w:rPr>
        <w:t>无</w:t>
      </w:r>
    </w:p>
    <w:p>
      <w:pPr>
        <w:spacing w:line="578" w:lineRule="exact"/>
        <w:ind w:firstLine="0" w:firstLineChars="0"/>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eastAsia" w:ascii="仿宋_GB2312" w:hAnsi="ˎ̥" w:eastAsia="仿宋_GB2312"/>
          <w:sz w:val="32"/>
          <w:szCs w:val="32"/>
          <w:lang w:val="en-US" w:eastAsia="zh-CN"/>
        </w:rPr>
        <w:t>0</w:t>
      </w:r>
      <w:r>
        <w:rPr>
          <w:rFonts w:hint="eastAsia" w:ascii="仿宋_GB2312" w:hAnsi="ˎ̥" w:eastAsia="仿宋_GB2312"/>
          <w:sz w:val="32"/>
          <w:szCs w:val="32"/>
        </w:rPr>
        <w:t>万元，主要</w:t>
      </w:r>
      <w:r>
        <w:rPr>
          <w:rFonts w:hint="eastAsia" w:ascii="仿宋_GB2312" w:hAnsi="ˎ̥" w:eastAsia="仿宋_GB2312"/>
          <w:sz w:val="32"/>
          <w:szCs w:val="32"/>
          <w:lang w:val="en-US" w:eastAsia="zh-CN"/>
        </w:rPr>
        <w:t>是</w:t>
      </w:r>
      <w:r>
        <w:rPr>
          <w:rFonts w:hint="default" w:ascii="仿宋_GB2312" w:hAnsi="ˎ̥" w:eastAsia="仿宋_GB2312" w:cs="仿宋_GB2312"/>
          <w:kern w:val="0"/>
          <w:sz w:val="32"/>
          <w:szCs w:val="32"/>
        </w:rPr>
        <w:t>无</w:t>
      </w:r>
      <w:r>
        <w:rPr>
          <w:rFonts w:hint="eastAsia" w:ascii="仿宋_GB2312" w:hAnsi="ˎ̥" w:eastAsia="仿宋_GB2312"/>
          <w:sz w:val="32"/>
          <w:szCs w:val="32"/>
        </w:rPr>
        <w:t>。</w:t>
      </w:r>
    </w:p>
    <w:p>
      <w:pPr>
        <w:spacing w:line="578" w:lineRule="exact"/>
        <w:ind w:firstLine="640" w:firstLineChars="200"/>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sz w:val="32"/>
          <w:szCs w:val="32"/>
          <w:lang w:val="en-US" w:eastAsia="zh-CN"/>
        </w:rPr>
        <w:t>0</w:t>
      </w:r>
      <w:r>
        <w:rPr>
          <w:rFonts w:hint="eastAsia" w:ascii="仿宋_GB2312" w:hAnsi="ˎ̥" w:eastAsia="仿宋_GB2312"/>
          <w:sz w:val="32"/>
          <w:szCs w:val="32"/>
        </w:rPr>
        <w:t>%。与202</w:t>
      </w:r>
      <w:r>
        <w:rPr>
          <w:rFonts w:hint="eastAsia" w:ascii="仿宋_GB2312" w:hAnsi="ˎ̥" w:eastAsia="仿宋_GB2312"/>
          <w:sz w:val="32"/>
          <w:szCs w:val="32"/>
          <w:lang w:val="en-US" w:eastAsia="zh-CN"/>
        </w:rPr>
        <w:t>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%，主要原因是</w:t>
      </w:r>
      <w:r>
        <w:rPr>
          <w:rFonts w:hint="default" w:ascii="仿宋_GB2312" w:hAnsi="ˎ̥" w:eastAsia="仿宋_GB2312" w:cs="仿宋_GB2312"/>
          <w:kern w:val="0"/>
          <w:sz w:val="32"/>
          <w:szCs w:val="32"/>
        </w:rPr>
        <w:t>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val="en-US" w:eastAsia="zh-CN"/>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000000" w:themeColor="text1"/>
          <w:sz w:val="32"/>
          <w:szCs w:val="32"/>
          <w:lang w:val="en-US"/>
          <w14:textFill>
            <w14:solidFill>
              <w14:schemeClr w14:val="tx1"/>
            </w14:solidFill>
          </w14:textFill>
        </w:rPr>
        <w:t>0.00</w:t>
      </w:r>
      <w:r>
        <w:rPr>
          <w:rFonts w:hint="eastAsia" w:ascii="仿宋_GB2312" w:hAnsi="ˎ̥" w:eastAsia="仿宋_GB2312"/>
          <w:sz w:val="32"/>
          <w:szCs w:val="32"/>
        </w:rPr>
        <w:t>万元，其中：</w:t>
      </w:r>
      <w:r>
        <w:rPr>
          <w:rFonts w:hint="eastAsia" w:ascii="仿宋_GB2312" w:hAnsi="ˎ̥" w:eastAsia="仿宋_GB2312"/>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ascii="仿宋_GB2312" w:hAnsi="ˎ̥" w:eastAsia="仿宋_GB2312"/>
          <w:sz w:val="32"/>
          <w:szCs w:val="32"/>
        </w:rPr>
        <w:t>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spacing w:line="578" w:lineRule="exact"/>
        <w:ind w:firstLine="640" w:firstLineChars="200"/>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w:t>
      </w:r>
      <w:r>
        <w:rPr>
          <w:rFonts w:hint="eastAsia" w:ascii="仿宋_GB2312" w:eastAsia="仿宋_GB2312"/>
          <w:sz w:val="32"/>
          <w:szCs w:val="32"/>
          <w:lang w:eastAsia="zh-CN"/>
        </w:rPr>
        <w:t>单位</w:t>
      </w:r>
      <w:r>
        <w:rPr>
          <w:rFonts w:hint="eastAsia" w:ascii="仿宋_GB2312" w:eastAsia="仿宋_GB2312"/>
          <w:sz w:val="32"/>
          <w:szCs w:val="32"/>
        </w:rPr>
        <w:t>组织对202</w:t>
      </w:r>
      <w:r>
        <w:rPr>
          <w:rFonts w:hint="eastAsia" w:ascii="仿宋_GB2312" w:eastAsia="仿宋_GB2312"/>
          <w:sz w:val="32"/>
          <w:szCs w:val="32"/>
          <w:lang w:val="en-US" w:eastAsia="zh-CN"/>
        </w:rPr>
        <w:t>4</w:t>
      </w:r>
      <w:r>
        <w:rPr>
          <w:rFonts w:hint="eastAsia" w:ascii="仿宋_GB2312" w:eastAsia="仿宋_GB2312"/>
          <w:sz w:val="32"/>
          <w:szCs w:val="32"/>
        </w:rPr>
        <w:t>年度一般公共预算项目支出全面开展绩效自评。</w:t>
      </w:r>
      <w:r>
        <w:rPr>
          <w:rFonts w:hint="eastAsia" w:ascii="仿宋_GB2312" w:eastAsia="仿宋_GB2312"/>
          <w:sz w:val="32"/>
          <w:szCs w:val="32"/>
          <w:lang w:bidi="ar"/>
        </w:rPr>
        <w:t>其中，一级项目</w:t>
      </w:r>
      <w:r>
        <w:rPr>
          <w:rFonts w:hint="eastAsia" w:ascii="仿宋_GB2312" w:eastAsia="仿宋_GB2312"/>
          <w:sz w:val="32"/>
          <w:szCs w:val="32"/>
          <w:lang w:val="en-US" w:eastAsia="zh-CN" w:bidi="ar"/>
        </w:rPr>
        <w:t>0</w:t>
      </w:r>
      <w:r>
        <w:rPr>
          <w:rFonts w:hint="eastAsia" w:ascii="仿宋_GB2312" w:eastAsia="仿宋_GB2312"/>
          <w:sz w:val="32"/>
          <w:szCs w:val="32"/>
          <w:lang w:bidi="ar"/>
        </w:rPr>
        <w:t>个，二级项目</w:t>
      </w:r>
      <w:r>
        <w:rPr>
          <w:rFonts w:hint="eastAsia" w:ascii="仿宋_GB2312" w:eastAsia="仿宋_GB2312"/>
          <w:sz w:val="32"/>
          <w:szCs w:val="32"/>
          <w:lang w:val="en-US" w:eastAsia="zh-CN" w:bidi="ar"/>
        </w:rPr>
        <w:t>0</w:t>
      </w:r>
      <w:r>
        <w:rPr>
          <w:rFonts w:hint="eastAsia" w:ascii="仿宋_GB2312" w:eastAsia="仿宋_GB2312"/>
          <w:sz w:val="32"/>
          <w:szCs w:val="32"/>
          <w:lang w:bidi="ar"/>
        </w:rPr>
        <w:t>个，共涉及资金</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万元，占一般公共预算项目支出总额的</w:t>
      </w:r>
      <w:r>
        <w:rPr>
          <w:rFonts w:hint="eastAsia" w:ascii="仿宋_GB2312" w:eastAsia="仿宋_GB2312"/>
          <w:sz w:val="32"/>
          <w:szCs w:val="32"/>
          <w:lang w:val="en-US" w:eastAsia="zh-CN" w:bidi="ar"/>
        </w:rPr>
        <w:t>0</w:t>
      </w:r>
      <w:r>
        <w:rPr>
          <w:rFonts w:hint="eastAsia" w:ascii="仿宋_GB2312" w:eastAsia="仿宋_GB2312"/>
          <w:sz w:val="32"/>
          <w:szCs w:val="32"/>
          <w:lang w:bidi="ar"/>
        </w:rPr>
        <w:t>%。组织对202</w:t>
      </w:r>
      <w:r>
        <w:rPr>
          <w:rFonts w:hint="eastAsia" w:ascii="仿宋_GB2312" w:eastAsia="仿宋_GB2312"/>
          <w:sz w:val="32"/>
          <w:szCs w:val="32"/>
          <w:lang w:val="en-US" w:eastAsia="zh-CN" w:bidi="ar"/>
        </w:rPr>
        <w:t>4</w:t>
      </w:r>
      <w:r>
        <w:rPr>
          <w:rFonts w:hint="eastAsia" w:ascii="仿宋_GB2312" w:eastAsia="仿宋_GB2312"/>
          <w:sz w:val="32"/>
          <w:szCs w:val="32"/>
          <w:lang w:bidi="ar"/>
        </w:rPr>
        <w:t>年度</w:t>
      </w:r>
      <w:r>
        <w:rPr>
          <w:rFonts w:hint="eastAsia" w:ascii="仿宋_GB2312" w:eastAsia="仿宋_GB2312"/>
          <w:sz w:val="32"/>
          <w:szCs w:val="32"/>
          <w:lang w:val="en-US" w:eastAsia="zh-CN" w:bidi="ar"/>
        </w:rPr>
        <w:t>0</w:t>
      </w:r>
      <w:r>
        <w:rPr>
          <w:rFonts w:hint="eastAsia" w:ascii="仿宋_GB2312" w:eastAsia="仿宋_GB2312"/>
          <w:sz w:val="32"/>
          <w:szCs w:val="32"/>
          <w:lang w:bidi="ar"/>
        </w:rPr>
        <w:t>、</w:t>
      </w:r>
      <w:r>
        <w:rPr>
          <w:rFonts w:hint="eastAsia" w:ascii="仿宋_GB2312" w:eastAsia="仿宋_GB2312"/>
          <w:sz w:val="32"/>
          <w:szCs w:val="32"/>
          <w:lang w:val="en-US" w:eastAsia="zh-CN" w:bidi="ar"/>
        </w:rPr>
        <w:t>0</w:t>
      </w:r>
      <w:r>
        <w:rPr>
          <w:rFonts w:hint="eastAsia" w:ascii="仿宋_GB2312" w:eastAsia="仿宋_GB2312"/>
          <w:sz w:val="32"/>
          <w:szCs w:val="32"/>
          <w:lang w:bidi="ar"/>
        </w:rPr>
        <w:t>等</w:t>
      </w:r>
      <w:r>
        <w:rPr>
          <w:rFonts w:hint="eastAsia" w:ascii="仿宋_GB2312" w:eastAsia="仿宋_GB2312"/>
          <w:sz w:val="32"/>
          <w:szCs w:val="32"/>
          <w:lang w:val="en-US" w:eastAsia="zh-CN" w:bidi="ar"/>
        </w:rPr>
        <w:t>0</w:t>
      </w:r>
      <w:r>
        <w:rPr>
          <w:rFonts w:hint="eastAsia" w:ascii="仿宋_GB2312" w:eastAsia="仿宋_GB2312"/>
          <w:sz w:val="32"/>
          <w:szCs w:val="32"/>
          <w:lang w:bidi="ar"/>
        </w:rPr>
        <w:t>个政府性基金预算项目开展绩效自评，共涉及资金</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万元，占政府性基金预算项目支出总额的</w:t>
      </w:r>
      <w:r>
        <w:rPr>
          <w:rFonts w:hint="eastAsia" w:ascii="仿宋_GB2312" w:eastAsia="仿宋_GB2312"/>
          <w:sz w:val="32"/>
          <w:szCs w:val="32"/>
          <w:lang w:val="en-US" w:eastAsia="zh-CN" w:bidi="ar"/>
        </w:rPr>
        <w:t>0</w:t>
      </w:r>
      <w:r>
        <w:rPr>
          <w:rFonts w:hint="eastAsia" w:ascii="仿宋_GB2312" w:eastAsia="仿宋_GB2312"/>
          <w:sz w:val="32"/>
          <w:szCs w:val="32"/>
          <w:lang w:bidi="ar"/>
        </w:rPr>
        <w:t>%。组织对202</w:t>
      </w:r>
      <w:r>
        <w:rPr>
          <w:rFonts w:hint="eastAsia" w:ascii="仿宋_GB2312" w:eastAsia="仿宋_GB2312"/>
          <w:sz w:val="32"/>
          <w:szCs w:val="32"/>
          <w:lang w:val="en-US" w:eastAsia="zh-CN" w:bidi="ar"/>
        </w:rPr>
        <w:t>4</w:t>
      </w:r>
      <w:r>
        <w:rPr>
          <w:rFonts w:hint="eastAsia" w:ascii="仿宋_GB2312" w:eastAsia="仿宋_GB2312"/>
          <w:sz w:val="32"/>
          <w:szCs w:val="32"/>
          <w:lang w:bidi="ar"/>
        </w:rPr>
        <w:t>年度</w:t>
      </w:r>
      <w:r>
        <w:rPr>
          <w:rFonts w:hint="eastAsia" w:ascii="仿宋_GB2312" w:eastAsia="仿宋_GB2312"/>
          <w:sz w:val="32"/>
          <w:szCs w:val="32"/>
          <w:lang w:val="en-US" w:eastAsia="zh-CN" w:bidi="ar"/>
        </w:rPr>
        <w:t>0</w:t>
      </w:r>
      <w:r>
        <w:rPr>
          <w:rFonts w:hint="eastAsia" w:ascii="仿宋_GB2312" w:eastAsia="仿宋_GB2312"/>
          <w:sz w:val="32"/>
          <w:szCs w:val="32"/>
          <w:lang w:bidi="ar"/>
        </w:rPr>
        <w:t>、</w:t>
      </w:r>
      <w:r>
        <w:rPr>
          <w:rFonts w:hint="eastAsia" w:ascii="仿宋_GB2312" w:eastAsia="仿宋_GB2312"/>
          <w:sz w:val="32"/>
          <w:szCs w:val="32"/>
          <w:lang w:val="en-US" w:eastAsia="zh-CN" w:bidi="ar"/>
        </w:rPr>
        <w:t>0</w:t>
      </w:r>
      <w:r>
        <w:rPr>
          <w:rFonts w:hint="eastAsia" w:ascii="仿宋_GB2312" w:eastAsia="仿宋_GB2312"/>
          <w:sz w:val="32"/>
          <w:szCs w:val="32"/>
          <w:lang w:bidi="ar"/>
        </w:rPr>
        <w:t>等</w:t>
      </w:r>
      <w:r>
        <w:rPr>
          <w:rFonts w:hint="eastAsia" w:ascii="仿宋_GB2312" w:eastAsia="仿宋_GB2312"/>
          <w:sz w:val="32"/>
          <w:szCs w:val="32"/>
          <w:lang w:val="en-US" w:eastAsia="zh-CN" w:bidi="ar"/>
        </w:rPr>
        <w:t>0</w:t>
      </w:r>
      <w:r>
        <w:rPr>
          <w:rFonts w:hint="eastAsia" w:ascii="仿宋_GB2312" w:eastAsia="仿宋_GB2312"/>
          <w:sz w:val="32"/>
          <w:szCs w:val="32"/>
          <w:lang w:bidi="ar"/>
        </w:rPr>
        <w:t>个国有资本经营预算项目开展绩效自评，共涉及资金</w:t>
      </w:r>
      <w:r>
        <w:rPr>
          <w:rFonts w:hint="eastAsia" w:ascii="仿宋_GB2312" w:eastAsia="仿宋_GB2312"/>
          <w:sz w:val="32"/>
          <w:szCs w:val="32"/>
          <w:lang w:val="en-US" w:eastAsia="zh-CN" w:bidi="ar"/>
        </w:rPr>
        <w:t>0</w:t>
      </w:r>
      <w:r>
        <w:rPr>
          <w:rFonts w:hint="eastAsia" w:ascii="仿宋_GB2312" w:eastAsia="仿宋_GB2312"/>
          <w:sz w:val="32"/>
          <w:szCs w:val="32"/>
          <w:lang w:bidi="ar"/>
        </w:rPr>
        <w:t>万元，占国有资本经营预算项目支出总额的</w:t>
      </w:r>
      <w:r>
        <w:rPr>
          <w:rFonts w:hint="eastAsia" w:ascii="仿宋_GB2312" w:eastAsia="仿宋_GB2312"/>
          <w:sz w:val="32"/>
          <w:szCs w:val="32"/>
          <w:lang w:val="en-US" w:eastAsia="zh-CN" w:bidi="ar"/>
        </w:rPr>
        <w:t>0</w:t>
      </w:r>
      <w:r>
        <w:rPr>
          <w:rFonts w:hint="eastAsia" w:ascii="仿宋_GB2312" w:eastAsia="仿宋_GB2312"/>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sz w:val="32"/>
          <w:szCs w:val="32"/>
          <w:lang w:val="en-US" w:eastAsia="zh-CN"/>
        </w:rPr>
        <w:t>0</w:t>
      </w:r>
      <w:r>
        <w:rPr>
          <w:rFonts w:hint="eastAsia" w:ascii="仿宋_GB2312" w:eastAsia="仿宋_GB2312"/>
          <w:sz w:val="32"/>
          <w:szCs w:val="32"/>
        </w:rPr>
        <w:t>”等</w:t>
      </w:r>
      <w:r>
        <w:rPr>
          <w:rFonts w:hint="eastAsia" w:ascii="仿宋_GB2312" w:eastAsia="仿宋_GB2312"/>
          <w:sz w:val="32"/>
          <w:szCs w:val="32"/>
          <w:lang w:val="en-US" w:eastAsia="zh-CN"/>
        </w:rPr>
        <w:t>0</w:t>
      </w:r>
      <w:r>
        <w:rPr>
          <w:rFonts w:hint="eastAsia" w:ascii="仿宋_GB2312" w:eastAsia="仿宋_GB2312"/>
          <w:sz w:val="32"/>
          <w:szCs w:val="32"/>
        </w:rPr>
        <w:t>个项目开展了</w:t>
      </w:r>
      <w:r>
        <w:rPr>
          <w:rFonts w:hint="eastAsia" w:ascii="仿宋_GB2312" w:eastAsia="仿宋_GB2312"/>
          <w:sz w:val="32"/>
          <w:szCs w:val="32"/>
          <w:lang w:eastAsia="zh-CN"/>
        </w:rPr>
        <w:t>单位</w:t>
      </w:r>
      <w:r>
        <w:rPr>
          <w:rFonts w:hint="eastAsia" w:ascii="仿宋_GB2312" w:eastAsia="仿宋_GB2312"/>
          <w:sz w:val="32"/>
          <w:szCs w:val="32"/>
        </w:rPr>
        <w:t>评价，</w:t>
      </w:r>
      <w:r>
        <w:rPr>
          <w:rFonts w:hint="eastAsia" w:ascii="仿宋_GB2312" w:eastAsia="仿宋_GB2312"/>
          <w:sz w:val="32"/>
          <w:szCs w:val="32"/>
          <w:lang w:bidi="ar"/>
        </w:rPr>
        <w:t>涉及一般公共预算支出</w:t>
      </w:r>
      <w:r>
        <w:rPr>
          <w:rFonts w:hint="eastAsia" w:ascii="仿宋_GB2312" w:eastAsia="仿宋_GB2312"/>
          <w:sz w:val="32"/>
          <w:szCs w:val="32"/>
          <w:lang w:val="en-US" w:eastAsia="zh-CN" w:bidi="ar"/>
        </w:rPr>
        <w:t>0</w:t>
      </w:r>
      <w:r>
        <w:rPr>
          <w:rFonts w:hint="eastAsia" w:ascii="仿宋_GB2312" w:eastAsia="仿宋_GB2312"/>
          <w:sz w:val="32"/>
          <w:szCs w:val="32"/>
          <w:lang w:bidi="ar"/>
        </w:rPr>
        <w:t>万元，政府性基金预算支出</w:t>
      </w:r>
      <w:r>
        <w:rPr>
          <w:rFonts w:hint="eastAsia" w:ascii="仿宋_GB2312" w:eastAsia="仿宋_GB2312"/>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sz w:val="32"/>
          <w:szCs w:val="32"/>
          <w:lang w:val="en-US" w:eastAsia="zh-CN" w:bidi="ar"/>
        </w:rPr>
        <w:t>0</w:t>
      </w:r>
      <w:r>
        <w:rPr>
          <w:rFonts w:hint="eastAsia" w:ascii="仿宋_GB2312" w:eastAsia="仿宋_GB2312"/>
          <w:sz w:val="32"/>
          <w:szCs w:val="32"/>
          <w:lang w:bidi="ar"/>
        </w:rPr>
        <w:t>万元。</w:t>
      </w:r>
      <w:r>
        <w:rPr>
          <w:rFonts w:hint="eastAsia" w:ascii="仿宋_GB2312" w:eastAsia="仿宋_GB2312"/>
          <w:sz w:val="32"/>
          <w:szCs w:val="32"/>
        </w:rPr>
        <w:t>从评价情况来看，……（预算</w:t>
      </w:r>
      <w:r>
        <w:rPr>
          <w:rFonts w:hint="eastAsia" w:ascii="仿宋_GB2312" w:eastAsia="仿宋_GB2312"/>
          <w:sz w:val="32"/>
          <w:szCs w:val="32"/>
          <w:lang w:eastAsia="zh-CN"/>
        </w:rPr>
        <w:t>单位</w:t>
      </w:r>
      <w:r>
        <w:rPr>
          <w:rFonts w:hint="eastAsia" w:ascii="仿宋_GB2312" w:eastAsia="仿宋_GB2312"/>
          <w:sz w:val="32"/>
          <w:szCs w:val="32"/>
        </w:rPr>
        <w:t>如有，请对预算绩效评价情况进行简单说明；没有，则简要说明本年没有进行相关工作及理由。</w:t>
      </w:r>
      <w:r>
        <w:rPr>
          <w:rFonts w:hint="eastAsia" w:ascii="仿宋_GB2312" w:eastAsia="仿宋_GB2312"/>
          <w:sz w:val="32"/>
          <w:szCs w:val="32"/>
          <w:lang w:eastAsia="zh-CN"/>
        </w:rPr>
        <w:t>单位</w:t>
      </w:r>
      <w:r>
        <w:rPr>
          <w:rFonts w:hint="eastAsia" w:ascii="仿宋_GB2312" w:eastAsia="仿宋_GB2312"/>
          <w:sz w:val="32"/>
          <w:szCs w:val="32"/>
        </w:rPr>
        <w:t>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w:t>
      </w:r>
      <w:r>
        <w:rPr>
          <w:rFonts w:hint="eastAsia" w:ascii="楷体" w:hAnsi="楷体" w:eastAsia="楷体" w:cs="楷体"/>
          <w:bCs/>
          <w:sz w:val="32"/>
          <w:szCs w:val="32"/>
          <w:lang w:eastAsia="zh-CN"/>
        </w:rPr>
        <w:t>单位</w:t>
      </w:r>
      <w:r>
        <w:rPr>
          <w:rFonts w:hint="eastAsia" w:ascii="楷体" w:hAnsi="楷体" w:eastAsia="楷体" w:cs="楷体"/>
          <w:bCs/>
          <w:sz w:val="32"/>
          <w:szCs w:val="32"/>
        </w:rPr>
        <w:t>决算中项目绩效自评结果（预算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、单位可根据实际情况反映重点项目绩效自评结果）</w:t>
      </w:r>
    </w:p>
    <w:p>
      <w:pPr>
        <w:keepNext w:val="0"/>
        <w:keepLines w:val="0"/>
        <w:widowControl/>
        <w:suppressLineNumbers w:val="0"/>
        <w:spacing w:before="100" w:beforeAutospacing="1" w:after="100" w:afterAutospacing="1"/>
        <w:ind w:left="0" w:right="0" w:firstLine="640" w:firstLineChars="200"/>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0项目绩效自评表：</w:t>
      </w:r>
    </w:p>
    <w:p>
      <w:pPr>
        <w:keepNext w:val="0"/>
        <w:keepLines w:val="0"/>
        <w:widowControl/>
        <w:suppressLineNumbers w:val="0"/>
        <w:spacing w:before="100" w:beforeAutospacing="1" w:after="100" w:afterAutospacing="1" w:line="578" w:lineRule="exact"/>
        <w:ind w:left="0" w:right="0" w:firstLine="640" w:firstLineChars="200"/>
        <w:rPr>
          <w:rFonts w:hint="default" w:ascii="仿宋_GB2312" w:hAnsi="宋体" w:eastAsia="仿宋_GB2312" w:cs="仿宋_GB2312"/>
          <w:kern w:val="0"/>
          <w:sz w:val="32"/>
          <w:szCs w:val="32"/>
        </w:rPr>
      </w:pPr>
      <w:r>
        <w:rPr>
          <w:rFonts w:hint="default" w:ascii="仿宋_GB2312" w:hAnsi="宋体" w:eastAsia="仿宋_GB2312" w:cs="仿宋_GB2312"/>
          <w:kern w:val="0"/>
          <w:sz w:val="32"/>
          <w:szCs w:val="32"/>
        </w:rPr>
        <w:t>0项目绩效自评报告：根据年初设定的绩效目标，项目绩效自评得分为0分。全年预算数为0万元，执行数为0万元，完成预算的0%。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w:t>
      </w:r>
      <w:r>
        <w:rPr>
          <w:rFonts w:hint="eastAsia" w:ascii="楷体" w:hAnsi="楷体" w:eastAsia="楷体" w:cs="楷体"/>
          <w:bCs/>
          <w:sz w:val="32"/>
          <w:szCs w:val="32"/>
          <w:lang w:eastAsia="zh-CN"/>
        </w:rPr>
        <w:t>单位</w:t>
      </w:r>
      <w:r>
        <w:rPr>
          <w:rFonts w:hint="eastAsia" w:ascii="楷体" w:hAnsi="楷体" w:eastAsia="楷体" w:cs="楷体"/>
          <w:bCs/>
          <w:sz w:val="32"/>
          <w:szCs w:val="32"/>
        </w:rPr>
        <w:t>评价结果（预算</w:t>
      </w:r>
      <w:r>
        <w:rPr>
          <w:rFonts w:hint="eastAsia" w:ascii="楷体" w:hAnsi="楷体" w:eastAsia="楷体" w:cs="楷体"/>
          <w:bCs/>
          <w:sz w:val="32"/>
          <w:szCs w:val="32"/>
          <w:lang w:eastAsia="zh-CN"/>
        </w:rPr>
        <w:t>单位</w:t>
      </w:r>
      <w:r>
        <w:rPr>
          <w:rFonts w:hint="eastAsia" w:ascii="楷体" w:hAnsi="楷体" w:eastAsia="楷体" w:cs="楷体"/>
          <w:bCs/>
          <w:sz w:val="32"/>
          <w:szCs w:val="32"/>
        </w:rPr>
        <w:t>填写，</w:t>
      </w:r>
      <w:r>
        <w:rPr>
          <w:rFonts w:hint="eastAsia" w:ascii="楷体" w:hAnsi="楷体" w:eastAsia="楷体" w:cs="楷体"/>
          <w:bCs/>
          <w:sz w:val="32"/>
          <w:szCs w:val="32"/>
          <w:lang w:eastAsia="zh-CN"/>
        </w:rPr>
        <w:t>单位</w:t>
      </w:r>
      <w:r>
        <w:rPr>
          <w:rFonts w:hint="eastAsia" w:ascii="楷体" w:hAnsi="楷体" w:eastAsia="楷体" w:cs="楷体"/>
          <w:bCs/>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评价项目数量在3个以内的，至少将1个</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评价报告向社会公开；</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评价项目数量大于3个的，至少将2个</w:t>
      </w:r>
      <w:r>
        <w:rPr>
          <w:rFonts w:hint="eastAsia" w:ascii="仿宋_GB2312" w:hAnsi="仿宋_GB2312" w:eastAsia="仿宋_GB2312" w:cs="仿宋_GB2312"/>
          <w:kern w:val="0"/>
          <w:sz w:val="32"/>
          <w:szCs w:val="32"/>
          <w:lang w:eastAsia="zh-CN" w:bidi="ar"/>
        </w:rPr>
        <w:t>单位</w:t>
      </w:r>
      <w:r>
        <w:rPr>
          <w:rFonts w:hint="eastAsia" w:ascii="仿宋_GB2312" w:hAnsi="仿宋_GB2312" w:eastAsia="仿宋_GB2312" w:cs="仿宋_GB2312"/>
          <w:kern w:val="0"/>
          <w:sz w:val="32"/>
          <w:szCs w:val="32"/>
          <w:lang w:bidi="ar"/>
        </w:rPr>
        <w:t>评价报告向社会公开。</w:t>
      </w:r>
      <w:r>
        <w:rPr>
          <w:rFonts w:hint="eastAsia" w:ascii="仿宋_GB2312" w:eastAsia="仿宋_GB2312"/>
          <w:sz w:val="32"/>
          <w:szCs w:val="32"/>
        </w:rPr>
        <w:t>报告框架可参照《海南省财政厅关于印发&lt;海南省项目支出绩效评价管理实施办法&gt;的通知》（琼财绩〔2020〕594号）填写。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反映财政单位组织开展的预算单位重点项目财政评价情况，如有，可将评价报告附后。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5" w:name="_Toc15565_WPSOffice_Level2"/>
      <w:bookmarkStart w:id="96" w:name="_Toc15262_WPSOffice_Level2"/>
      <w:bookmarkStart w:id="97" w:name="_Toc5978_WPSOffice_Level2"/>
      <w:bookmarkStart w:id="98" w:name="_Toc18325_WPSOffice_Level2"/>
      <w:bookmarkStart w:id="99" w:name="_Toc32639_WPSOffice_Level2"/>
      <w:bookmarkStart w:id="100" w:name="_Toc23598_WPSOffice_Level2"/>
      <w:r>
        <w:rPr>
          <w:rFonts w:hint="eastAsia" w:ascii="楷体" w:hAnsi="楷体" w:eastAsia="楷体" w:cs="楷体"/>
          <w:bCs/>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s="仿宋_GB2312"/>
          <w:kern w:val="0"/>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default" w:ascii="仿宋_GB2312" w:hAnsi="ˎ̥" w:eastAsia="仿宋_GB2312" w:cs="仿宋_GB2312"/>
          <w:kern w:val="0"/>
          <w:sz w:val="32"/>
          <w:szCs w:val="32"/>
        </w:rPr>
        <w:t>屯昌县坡心镇</w:t>
      </w:r>
      <w:r>
        <w:rPr>
          <w:rFonts w:hint="default" w:ascii="仿宋_GB2312" w:hAnsi="ˎ̥" w:eastAsia="仿宋_GB2312" w:cs="仿宋_GB2312"/>
          <w:kern w:val="0"/>
          <w:sz w:val="32"/>
          <w:szCs w:val="32"/>
          <w:shd w:val="clear" w:color="auto" w:fill="FFFFFF"/>
        </w:rPr>
        <w:t>坡心中心小学</w:t>
      </w:r>
      <w:r>
        <w:rPr>
          <w:rFonts w:hint="default" w:ascii="仿宋_GB2312" w:hAnsi="ˎ̥" w:eastAsia="仿宋_GB2312" w:cs="仿宋_GB2312"/>
          <w:kern w:val="0"/>
          <w:sz w:val="32"/>
          <w:szCs w:val="32"/>
        </w:rPr>
        <w:t>机关运行经费0万元（为</w:t>
      </w:r>
      <w:r>
        <w:rPr>
          <w:rFonts w:hint="eastAsia" w:ascii="仿宋_GB2312" w:hAnsi="ˎ̥" w:eastAsia="仿宋_GB2312" w:cs="仿宋_GB2312"/>
          <w:kern w:val="0"/>
          <w:sz w:val="32"/>
          <w:szCs w:val="32"/>
          <w:lang w:eastAsia="zh-CN"/>
        </w:rPr>
        <w:t>单位</w:t>
      </w:r>
      <w:r>
        <w:rPr>
          <w:rFonts w:hint="default" w:ascii="仿宋_GB2312" w:hAnsi="ˎ̥" w:eastAsia="仿宋_GB2312" w:cs="仿宋_GB2312"/>
          <w:kern w:val="0"/>
          <w:sz w:val="32"/>
          <w:szCs w:val="32"/>
        </w:rPr>
        <w:t>决算中行政单位和参公事业单位使用一般公共预算财政拨款安排的基本支出中的日常公用经费支出，事业单位没有机关运行经费支出），</w:t>
      </w:r>
      <w:r>
        <w:rPr>
          <w:rFonts w:hint="default" w:ascii="仿宋_GB2312" w:hAnsi="ˎ̥" w:eastAsia="仿宋_GB2312" w:cs="仿宋_GB2312"/>
          <w:kern w:val="0"/>
          <w:sz w:val="32"/>
          <w:szCs w:val="32"/>
          <w:shd w:val="clear" w:color="auto" w:fill="FFFFFF"/>
        </w:rPr>
        <w:t>比年初预算增加（减少）0万元，增长（降低）0%。主要原因是：无</w:t>
      </w:r>
      <w:r>
        <w:rPr>
          <w:rFonts w:hint="default" w:ascii="仿宋_GB2312" w:hAnsi="ˎ̥"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w:t>
      </w:r>
      <w:r>
        <w:rPr>
          <w:rFonts w:hint="eastAsia" w:ascii="仿宋_GB2312" w:hAnsi="ˎ̥" w:eastAsia="仿宋_GB2312"/>
          <w:sz w:val="32"/>
          <w:szCs w:val="32"/>
          <w:lang w:eastAsia="zh-CN"/>
        </w:rPr>
        <w:t>单位</w:t>
      </w:r>
      <w:r>
        <w:rPr>
          <w:rFonts w:hint="eastAsia" w:ascii="仿宋_GB2312" w:hAnsi="ˎ̥" w:eastAsia="仿宋_GB2312"/>
          <w:sz w:val="32"/>
          <w:szCs w:val="32"/>
        </w:rPr>
        <w:t>决算报表财决01-1表《财政拨款收入支出决算总表》，年初预算数-一般公共预算财政拨款-公用经费，注意</w:t>
      </w:r>
      <w:r>
        <w:rPr>
          <w:rFonts w:hint="eastAsia" w:ascii="仿宋_GB2312" w:hAnsi="ˎ̥" w:eastAsia="仿宋_GB2312"/>
          <w:sz w:val="32"/>
          <w:szCs w:val="32"/>
          <w:lang w:eastAsia="zh-CN"/>
        </w:rPr>
        <w:t>单位</w:t>
      </w:r>
      <w:r>
        <w:rPr>
          <w:rFonts w:hint="eastAsia" w:ascii="仿宋_GB2312" w:hAnsi="ˎ̥" w:eastAsia="仿宋_GB2312"/>
          <w:sz w:val="32"/>
          <w:szCs w:val="32"/>
        </w:rPr>
        <w:t>汇总公开决算时，因事业单位没有机关运行经费支出，故</w:t>
      </w:r>
      <w:r>
        <w:rPr>
          <w:rFonts w:hint="eastAsia" w:ascii="仿宋_GB2312" w:hAnsi="ˎ̥" w:eastAsia="仿宋_GB2312"/>
          <w:sz w:val="32"/>
          <w:szCs w:val="32"/>
          <w:lang w:eastAsia="zh-CN"/>
        </w:rPr>
        <w:t>单位</w:t>
      </w:r>
      <w:r>
        <w:rPr>
          <w:rFonts w:hint="eastAsia" w:ascii="仿宋_GB2312" w:hAnsi="ˎ̥" w:eastAsia="仿宋_GB2312"/>
          <w:sz w:val="32"/>
          <w:szCs w:val="32"/>
        </w:rPr>
        <w:t>汇总的机关运行经费预算数应为</w:t>
      </w:r>
      <w:r>
        <w:rPr>
          <w:rFonts w:hint="eastAsia" w:ascii="仿宋_GB2312" w:hAnsi="ˎ̥" w:eastAsia="仿宋_GB2312"/>
          <w:sz w:val="32"/>
          <w:szCs w:val="32"/>
          <w:lang w:eastAsia="zh-CN"/>
        </w:rPr>
        <w:t>单位</w:t>
      </w:r>
      <w:r>
        <w:rPr>
          <w:rFonts w:hint="eastAsia" w:ascii="仿宋_GB2312" w:hAnsi="ˎ̥" w:eastAsia="仿宋_GB2312"/>
          <w:sz w:val="32"/>
          <w:szCs w:val="32"/>
        </w:rPr>
        <w:t>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1" w:name="_Toc32689_WPSOffice_Level2"/>
      <w:bookmarkStart w:id="102" w:name="_Toc13084_WPSOffice_Level2"/>
      <w:bookmarkStart w:id="103" w:name="_Toc30383_WPSOffice_Level2"/>
      <w:bookmarkStart w:id="104" w:name="_Toc23966_WPSOffice_Level2"/>
      <w:bookmarkStart w:id="105" w:name="_Toc25333_WPSOffice_Level2"/>
      <w:bookmarkStart w:id="106" w:name="_Toc3131_WPSOffice_Level2"/>
      <w:r>
        <w:rPr>
          <w:rFonts w:hint="eastAsia" w:ascii="楷体" w:hAnsi="楷体" w:eastAsia="楷体" w:cs="楷体"/>
          <w:bCs/>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default" w:ascii="仿宋_GB2312" w:hAnsi="ˎ̥" w:eastAsia="仿宋_GB2312" w:cs="仿宋_GB2312"/>
          <w:kern w:val="0"/>
          <w:sz w:val="32"/>
          <w:szCs w:val="32"/>
        </w:rPr>
        <w:t>屯昌县坡心镇坡心中学政府采购支出总额0万元，其中：政府采购货物支出0万元、政府采购工程支出XX万元、政府采购服务支出0万元。授予中小企业合同金额0万元，占政府采购支出总额的0%，其中：授予小微企业合同金额0万元，占</w:t>
      </w:r>
      <w:r>
        <w:rPr>
          <w:rFonts w:hint="default" w:ascii="仿宋_GB2312" w:hAnsi="宋体" w:eastAsia="仿宋_GB2312" w:cs="仿宋_GB2312"/>
          <w:kern w:val="0"/>
          <w:sz w:val="32"/>
          <w:szCs w:val="32"/>
        </w:rPr>
        <w:t>授予中小企业合同金额的</w:t>
      </w:r>
      <w:r>
        <w:rPr>
          <w:rFonts w:hint="default" w:ascii="仿宋_GB2312" w:hAnsi="ˎ̥" w:eastAsia="仿宋_GB2312" w:cs="仿宋_GB2312"/>
          <w:kern w:val="0"/>
          <w:sz w:val="32"/>
          <w:szCs w:val="32"/>
        </w:rPr>
        <w:t>0%。</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决算报表F03表《机构运行信息表》，授予中小企业和小微企业合同金额由各</w:t>
      </w:r>
      <w:r>
        <w:rPr>
          <w:rFonts w:hint="eastAsia" w:ascii="仿宋_GB2312" w:hAnsi="ˎ̥" w:eastAsia="仿宋_GB2312"/>
          <w:sz w:val="32"/>
          <w:szCs w:val="32"/>
          <w:lang w:eastAsia="zh-CN"/>
        </w:rPr>
        <w:t>单位</w:t>
      </w:r>
      <w:r>
        <w:rPr>
          <w:rFonts w:hint="eastAsia" w:ascii="仿宋_GB2312" w:hAnsi="ˎ̥" w:eastAsia="仿宋_GB2312"/>
          <w:sz w:val="32"/>
          <w:szCs w:val="32"/>
        </w:rPr>
        <w:t>查阅本</w:t>
      </w:r>
      <w:r>
        <w:rPr>
          <w:rFonts w:hint="eastAsia" w:ascii="仿宋_GB2312" w:hAnsi="ˎ̥" w:eastAsia="仿宋_GB2312"/>
          <w:sz w:val="32"/>
          <w:szCs w:val="32"/>
          <w:lang w:eastAsia="zh-CN"/>
        </w:rPr>
        <w:t>单位</w:t>
      </w:r>
      <w:r>
        <w:rPr>
          <w:rFonts w:hint="eastAsia" w:ascii="仿宋_GB2312" w:hAnsi="ˎ̥" w:eastAsia="仿宋_GB2312"/>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7" w:name="_Toc10902_WPSOffice_Level2"/>
      <w:bookmarkStart w:id="108" w:name="_Toc29584_WPSOffice_Level2"/>
      <w:bookmarkStart w:id="109" w:name="_Toc6016_WPSOffice_Level2"/>
      <w:bookmarkStart w:id="110" w:name="_Toc19989_WPSOffice_Level2"/>
      <w:bookmarkStart w:id="111" w:name="_Toc527_WPSOffice_Level2"/>
      <w:bookmarkStart w:id="112" w:name="_Toc15129_WPSOffice_Level2"/>
      <w:r>
        <w:rPr>
          <w:rFonts w:hint="eastAsia" w:ascii="楷体" w:hAnsi="楷体" w:eastAsia="楷体" w:cs="楷体"/>
          <w:bCs/>
          <w:sz w:val="32"/>
          <w:szCs w:val="32"/>
        </w:rPr>
        <w:t>（三）国有资产占用情况</w:t>
      </w:r>
      <w:bookmarkEnd w:id="107"/>
      <w:bookmarkEnd w:id="108"/>
      <w:bookmarkEnd w:id="109"/>
      <w:bookmarkEnd w:id="110"/>
      <w:bookmarkEnd w:id="111"/>
      <w:bookmarkEnd w:id="112"/>
    </w:p>
    <w:p>
      <w:pPr>
        <w:keepNext w:val="0"/>
        <w:keepLines w:val="0"/>
        <w:widowControl/>
        <w:suppressLineNumbers w:val="0"/>
        <w:spacing w:before="0" w:beforeAutospacing="0" w:after="100" w:afterAutospacing="1" w:line="578" w:lineRule="exact"/>
        <w:ind w:left="0" w:right="0" w:firstLine="640" w:firstLineChars="200"/>
        <w:jc w:val="left"/>
        <w:rPr>
          <w:rFonts w:hint="default" w:ascii="仿宋_GB2312" w:hAnsi="ˎ̥" w:eastAsia="仿宋_GB2312" w:cs="仿宋_GB2312"/>
          <w:color w:val="000000"/>
          <w:kern w:val="0"/>
          <w:sz w:val="32"/>
          <w:szCs w:val="32"/>
          <w:highlight w:val="yellow"/>
          <w:shd w:val="clear" w:color="auto" w:fill="FFFFFF"/>
        </w:rPr>
      </w:pPr>
      <w:r>
        <w:rPr>
          <w:rFonts w:hint="eastAsia" w:ascii="仿宋_GB2312" w:hAnsi="ˎ̥" w:eastAsia="仿宋_GB2312"/>
          <w:bCs/>
          <w:sz w:val="32"/>
          <w:szCs w:val="32"/>
        </w:rPr>
        <w:t>截至202</w:t>
      </w:r>
      <w:r>
        <w:rPr>
          <w:rFonts w:hint="eastAsia" w:ascii="仿宋_GB2312" w:hAnsi="ˎ̥" w:eastAsia="仿宋_GB2312"/>
          <w:bCs/>
          <w:sz w:val="32"/>
          <w:szCs w:val="32"/>
          <w:lang w:val="en-US" w:eastAsia="zh-CN"/>
        </w:rPr>
        <w:t>4</w:t>
      </w:r>
      <w:r>
        <w:rPr>
          <w:rFonts w:hint="eastAsia" w:ascii="仿宋_GB2312" w:hAnsi="ˎ̥" w:eastAsia="仿宋_GB2312"/>
          <w:bCs/>
          <w:sz w:val="32"/>
          <w:szCs w:val="32"/>
        </w:rPr>
        <w:t>年12月31日，</w:t>
      </w:r>
      <w:r>
        <w:rPr>
          <w:rFonts w:hint="default" w:ascii="仿宋_GB2312" w:hAnsi="ˎ̥" w:eastAsia="仿宋_GB2312" w:cs="仿宋_GB2312"/>
          <w:color w:val="000000"/>
          <w:kern w:val="0"/>
          <w:sz w:val="32"/>
          <w:szCs w:val="32"/>
          <w:shd w:val="clear" w:color="auto" w:fill="FFFFFF"/>
        </w:rPr>
        <w:t>本</w:t>
      </w:r>
      <w:r>
        <w:rPr>
          <w:rFonts w:hint="eastAsia" w:ascii="仿宋_GB2312" w:hAnsi="ˎ̥" w:eastAsia="仿宋_GB2312" w:cs="仿宋_GB2312"/>
          <w:color w:val="000000"/>
          <w:kern w:val="0"/>
          <w:sz w:val="32"/>
          <w:szCs w:val="32"/>
          <w:shd w:val="clear" w:color="auto" w:fill="FFFFFF"/>
          <w:lang w:eastAsia="zh-CN"/>
        </w:rPr>
        <w:t>单位</w:t>
      </w:r>
      <w:r>
        <w:rPr>
          <w:rFonts w:hint="default" w:ascii="仿宋_GB2312" w:hAnsi="ˎ̥" w:eastAsia="仿宋_GB2312" w:cs="仿宋_GB2312"/>
          <w:color w:val="000000"/>
          <w:kern w:val="0"/>
          <w:sz w:val="32"/>
          <w:szCs w:val="32"/>
          <w:shd w:val="clear" w:color="auto" w:fill="FFFFFF"/>
        </w:rPr>
        <w:t>占用房屋面积2504.85平方米，其中：办公用房300平方米，业务用房0平方米，其他（不含构筑物）0平方米。</w:t>
      </w:r>
    </w:p>
    <w:p>
      <w:pPr>
        <w:keepNext w:val="0"/>
        <w:keepLines w:val="0"/>
        <w:widowControl/>
        <w:suppressLineNumbers w:val="0"/>
        <w:spacing w:before="100" w:beforeAutospacing="1" w:after="100" w:afterAutospacing="1" w:line="578" w:lineRule="exact"/>
        <w:ind w:left="0" w:right="0" w:firstLine="640" w:firstLineChars="200"/>
        <w:rPr>
          <w:rFonts w:hint="default" w:ascii="仿宋_GB2312" w:hAnsi="ˎ̥" w:eastAsia="仿宋_GB2312" w:cs="仿宋_GB2312"/>
          <w:kern w:val="0"/>
          <w:sz w:val="32"/>
          <w:szCs w:val="32"/>
        </w:rPr>
      </w:pPr>
      <w:r>
        <w:rPr>
          <w:rFonts w:hint="default" w:ascii="仿宋_GB2312" w:hAnsi="ˎ̥" w:eastAsia="仿宋_GB2312" w:cs="仿宋_GB2312"/>
          <w:kern w:val="0"/>
          <w:sz w:val="32"/>
          <w:szCs w:val="32"/>
        </w:rPr>
        <w:t>单位价值50万元（含）以上通用设备0台（套），单价100万元（含）以上专用设备0台（套）。</w:t>
      </w:r>
    </w:p>
    <w:p>
      <w:pPr>
        <w:keepNext w:val="0"/>
        <w:keepLines w:val="0"/>
        <w:widowControl/>
        <w:suppressLineNumbers w:val="0"/>
        <w:spacing w:before="100" w:beforeAutospacing="1" w:after="100" w:afterAutospacing="1" w:line="578" w:lineRule="exact"/>
        <w:ind w:left="0" w:right="0" w:firstLine="640" w:firstLineChars="200"/>
        <w:rPr>
          <w:rFonts w:hint="default" w:ascii="仿宋_GB2312" w:hAnsi="ˎ̥" w:eastAsia="仿宋_GB2312"/>
          <w:sz w:val="32"/>
          <w:szCs w:val="32"/>
          <w:lang w:val="en-US" w:eastAsia="zh-CN"/>
        </w:rPr>
      </w:pPr>
      <w:r>
        <w:rPr>
          <w:rFonts w:hint="default" w:ascii="仿宋_GB2312" w:hAnsi="ˎ̥" w:eastAsia="仿宋_GB2312" w:cs="仿宋_GB2312"/>
          <w:kern w:val="0"/>
          <w:sz w:val="32"/>
          <w:szCs w:val="32"/>
        </w:rPr>
        <w:t xml:space="preserve">年末在建工程0万元。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eastAsia="zh-CN"/>
        </w:rPr>
        <w:t>单位</w:t>
      </w:r>
      <w:r>
        <w:rPr>
          <w:rFonts w:hint="eastAsia" w:ascii="仿宋_GB2312" w:hAnsi="ˎ̥" w:eastAsia="仿宋_GB2312"/>
          <w:sz w:val="32"/>
          <w:szCs w:val="32"/>
        </w:rPr>
        <w:t>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3" w:name="_Toc8874_WPSOffice_Level1"/>
      <w:bookmarkStart w:id="114" w:name="_Toc4398_WPSOffice_Level1"/>
      <w:bookmarkStart w:id="115" w:name="_Toc8808_WPSOffice_Level1"/>
      <w:bookmarkStart w:id="116" w:name="_Toc15425_WPSOffice_Level1"/>
      <w:bookmarkStart w:id="117" w:name="_Toc17580_WPSOffice_Level1"/>
      <w:bookmarkStart w:id="118" w:name="_Toc11039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w:t>
      </w:r>
      <w:r>
        <w:rPr>
          <w:rFonts w:hint="eastAsia" w:ascii="仿宋_GB2312" w:hAnsi="ˎ̥" w:eastAsia="仿宋_GB2312"/>
          <w:sz w:val="32"/>
          <w:szCs w:val="32"/>
          <w:lang w:eastAsia="zh-CN"/>
        </w:rPr>
        <w:t>单位</w:t>
      </w:r>
      <w:r>
        <w:rPr>
          <w:rFonts w:hint="eastAsia" w:ascii="仿宋_GB2312" w:hAnsi="ˎ̥" w:eastAsia="仿宋_GB2312"/>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w:t>
      </w:r>
      <w:r>
        <w:rPr>
          <w:rFonts w:hint="eastAsia" w:ascii="仿宋_GB2312" w:hAnsi="ˎ̥" w:eastAsia="仿宋_GB2312"/>
          <w:sz w:val="32"/>
          <w:szCs w:val="32"/>
          <w:lang w:eastAsia="zh-CN"/>
        </w:rPr>
        <w:t>单位</w:t>
      </w:r>
      <w:r>
        <w:rPr>
          <w:rFonts w:hint="eastAsia" w:ascii="仿宋_GB2312" w:hAnsi="ˎ̥" w:eastAsia="仿宋_GB2312"/>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1280" w:firstLineChars="400"/>
        <w:textAlignment w:val="auto"/>
        <w:rPr>
          <w:rFonts w:hint="eastAsia" w:ascii="仿宋_GB2312" w:hAnsi="ˎ̥" w:eastAsia="仿宋_GB2312"/>
          <w:color w:val="000000" w:themeColor="text1"/>
          <w:sz w:val="32"/>
          <w:szCs w:val="32"/>
          <w:lang w:val="en-US" w:eastAsia="zh-CN"/>
          <w14:textFill>
            <w14:solidFill>
              <w14:schemeClr w14:val="tx1"/>
            </w14:solidFill>
          </w14:textFill>
        </w:rPr>
      </w:pPr>
      <w:r>
        <w:rPr>
          <w:rFonts w:hint="eastAsia" w:ascii="仿宋_GB2312" w:hAnsi="ˎ̥" w:eastAsia="仿宋_GB2312"/>
          <w:color w:val="000000" w:themeColor="text1"/>
          <w:sz w:val="32"/>
          <w:szCs w:val="32"/>
          <w:lang w:val="en-US" w:eastAsia="zh-CN"/>
          <w14:textFill>
            <w14:solidFill>
              <w14:schemeClr w14:val="tx1"/>
            </w14:solidFill>
          </w14:textFill>
        </w:rPr>
        <w:t>无</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8B73C2"/>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5E3B2D"/>
    <w:rsid w:val="04344541"/>
    <w:rsid w:val="078D4735"/>
    <w:rsid w:val="07D9342B"/>
    <w:rsid w:val="08AC6772"/>
    <w:rsid w:val="08F37C44"/>
    <w:rsid w:val="08FC493A"/>
    <w:rsid w:val="09201287"/>
    <w:rsid w:val="0BA34E71"/>
    <w:rsid w:val="0BF57DE5"/>
    <w:rsid w:val="0C01346C"/>
    <w:rsid w:val="0DA60BD6"/>
    <w:rsid w:val="0FC80124"/>
    <w:rsid w:val="0FE95EB3"/>
    <w:rsid w:val="10685009"/>
    <w:rsid w:val="12C94D9D"/>
    <w:rsid w:val="134E0C53"/>
    <w:rsid w:val="136F98C7"/>
    <w:rsid w:val="14982BF3"/>
    <w:rsid w:val="15045A5F"/>
    <w:rsid w:val="152A0E2F"/>
    <w:rsid w:val="153100AC"/>
    <w:rsid w:val="15802E7A"/>
    <w:rsid w:val="15A47B04"/>
    <w:rsid w:val="15BB5CEB"/>
    <w:rsid w:val="17233AB1"/>
    <w:rsid w:val="17427E68"/>
    <w:rsid w:val="1755065F"/>
    <w:rsid w:val="187D7B07"/>
    <w:rsid w:val="1AFC29C9"/>
    <w:rsid w:val="1CA52F2E"/>
    <w:rsid w:val="1CD642D8"/>
    <w:rsid w:val="1D0F650C"/>
    <w:rsid w:val="1D5B0EE3"/>
    <w:rsid w:val="1D727446"/>
    <w:rsid w:val="1E3630B9"/>
    <w:rsid w:val="1EDE50E8"/>
    <w:rsid w:val="23564902"/>
    <w:rsid w:val="263016BE"/>
    <w:rsid w:val="26C2328E"/>
    <w:rsid w:val="26EEC2B5"/>
    <w:rsid w:val="286914E7"/>
    <w:rsid w:val="29472309"/>
    <w:rsid w:val="2B406E77"/>
    <w:rsid w:val="2C2A0C43"/>
    <w:rsid w:val="2CDF425A"/>
    <w:rsid w:val="2CF73565"/>
    <w:rsid w:val="2D1E73A5"/>
    <w:rsid w:val="2D5678F1"/>
    <w:rsid w:val="2E875789"/>
    <w:rsid w:val="2EE432DD"/>
    <w:rsid w:val="30BF083E"/>
    <w:rsid w:val="31085D41"/>
    <w:rsid w:val="320A1B4B"/>
    <w:rsid w:val="32717154"/>
    <w:rsid w:val="34B63260"/>
    <w:rsid w:val="34DB0F71"/>
    <w:rsid w:val="36D554E4"/>
    <w:rsid w:val="370944C7"/>
    <w:rsid w:val="372D2697"/>
    <w:rsid w:val="37FDA7E2"/>
    <w:rsid w:val="38992830"/>
    <w:rsid w:val="39ED7FCB"/>
    <w:rsid w:val="3A314D88"/>
    <w:rsid w:val="3A437360"/>
    <w:rsid w:val="3A746883"/>
    <w:rsid w:val="3A7E7E4B"/>
    <w:rsid w:val="3B5879B5"/>
    <w:rsid w:val="3BC07FE8"/>
    <w:rsid w:val="3CA15DE9"/>
    <w:rsid w:val="3CDE78BE"/>
    <w:rsid w:val="3E0755D2"/>
    <w:rsid w:val="3E817133"/>
    <w:rsid w:val="3E845DE6"/>
    <w:rsid w:val="3FE61EE5"/>
    <w:rsid w:val="406508EE"/>
    <w:rsid w:val="408D6263"/>
    <w:rsid w:val="412F2CB4"/>
    <w:rsid w:val="41B40CEE"/>
    <w:rsid w:val="44E73BB7"/>
    <w:rsid w:val="455455A1"/>
    <w:rsid w:val="461E157D"/>
    <w:rsid w:val="466C691A"/>
    <w:rsid w:val="48317291"/>
    <w:rsid w:val="485F7024"/>
    <w:rsid w:val="48C93BB0"/>
    <w:rsid w:val="48E70666"/>
    <w:rsid w:val="49247038"/>
    <w:rsid w:val="49802118"/>
    <w:rsid w:val="4BAF6219"/>
    <w:rsid w:val="4C6877E5"/>
    <w:rsid w:val="4D6A468D"/>
    <w:rsid w:val="4DF112C3"/>
    <w:rsid w:val="4E097693"/>
    <w:rsid w:val="4EA86137"/>
    <w:rsid w:val="4F626628"/>
    <w:rsid w:val="52306A4E"/>
    <w:rsid w:val="5362532D"/>
    <w:rsid w:val="53647F81"/>
    <w:rsid w:val="53DE61DE"/>
    <w:rsid w:val="53E13AEC"/>
    <w:rsid w:val="54FC60FB"/>
    <w:rsid w:val="56002BDB"/>
    <w:rsid w:val="56CA7FD0"/>
    <w:rsid w:val="57FA38D1"/>
    <w:rsid w:val="590119D7"/>
    <w:rsid w:val="593C68FB"/>
    <w:rsid w:val="595D189B"/>
    <w:rsid w:val="59AA5B60"/>
    <w:rsid w:val="59DD0E67"/>
    <w:rsid w:val="5AAB6FEB"/>
    <w:rsid w:val="5AE2132D"/>
    <w:rsid w:val="5AF75DB6"/>
    <w:rsid w:val="5D6323CD"/>
    <w:rsid w:val="5F7D3333"/>
    <w:rsid w:val="61385890"/>
    <w:rsid w:val="64E162CC"/>
    <w:rsid w:val="67DD4DF0"/>
    <w:rsid w:val="6802739F"/>
    <w:rsid w:val="68165D32"/>
    <w:rsid w:val="681C56E8"/>
    <w:rsid w:val="682D0FA9"/>
    <w:rsid w:val="687436E1"/>
    <w:rsid w:val="6D273A8A"/>
    <w:rsid w:val="6D4A5EE7"/>
    <w:rsid w:val="6D964C3D"/>
    <w:rsid w:val="6DA45C50"/>
    <w:rsid w:val="6E9A7825"/>
    <w:rsid w:val="6EA63EC8"/>
    <w:rsid w:val="6EE25A7E"/>
    <w:rsid w:val="6F670F9B"/>
    <w:rsid w:val="737450E0"/>
    <w:rsid w:val="73880040"/>
    <w:rsid w:val="738D6B3F"/>
    <w:rsid w:val="74054476"/>
    <w:rsid w:val="742F38C4"/>
    <w:rsid w:val="745C6968"/>
    <w:rsid w:val="74AB66DC"/>
    <w:rsid w:val="74C4154C"/>
    <w:rsid w:val="75956FFF"/>
    <w:rsid w:val="77AA2D01"/>
    <w:rsid w:val="78144A5A"/>
    <w:rsid w:val="7A6730A5"/>
    <w:rsid w:val="7B8070B8"/>
    <w:rsid w:val="7CDE1DBD"/>
    <w:rsid w:val="7D943A85"/>
    <w:rsid w:val="7DB0448C"/>
    <w:rsid w:val="7E5F9AA4"/>
    <w:rsid w:val="7ED17DA8"/>
    <w:rsid w:val="7EE011E6"/>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654</Words>
  <Characters>705</Characters>
  <Lines>67</Lines>
  <Paragraphs>18</Paragraphs>
  <TotalTime>0</TotalTime>
  <ScaleCrop>false</ScaleCrop>
  <LinksUpToDate>false</LinksUpToDate>
  <CharactersWithSpaces>744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2025-10-27T08:19:04Z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6FFD3383FF3E4DDA94A8616A18F82498_13</vt:lpwstr>
  </property>
  <property fmtid="{D5CDD505-2E9C-101B-9397-08002B2CF9AE}" pid="4" name="KSOTemplateDocerSaveRecord">
    <vt:lpwstr>eyJoZGlkIjoiMGMyYjVhMmJmZjU4NDU1ZThlNTk1ZWM2ZWUwNjg5N2YifQ==</vt:lpwstr>
  </property>
</Properties>
</file>