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u w:val="none"/>
          <w:lang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u w:val="none"/>
          <w:lang w:eastAsia="zh-CN"/>
        </w:rPr>
        <w:t>屯昌县红旗中学</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eastAsia="zh-CN"/>
        </w:rPr>
        <w:t>屯昌县红旗中学</w:t>
      </w:r>
      <w:r>
        <w:rPr>
          <w:rFonts w:hint="eastAsia" w:ascii="黑体" w:hAnsi="黑体" w:eastAsia="黑体"/>
          <w:sz w:val="32"/>
          <w:szCs w:val="32"/>
        </w:rPr>
        <w:t>概况</w:t>
      </w:r>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主要职能</w:t>
      </w:r>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屯昌县红旗中学</w:t>
      </w:r>
      <w:r>
        <w:rPr>
          <w:rFonts w:hint="eastAsia" w:ascii="黑体" w:hAnsi="黑体" w:eastAsia="黑体" w:cs="黑体"/>
          <w:sz w:val="32"/>
          <w:szCs w:val="32"/>
          <w:lang w:val="en-US" w:eastAsia="zh-CN"/>
        </w:rPr>
        <w:t>2025</w:t>
      </w:r>
      <w:r>
        <w:rPr>
          <w:rFonts w:hint="eastAsia" w:ascii="黑体" w:hAnsi="黑体" w:eastAsia="黑体"/>
          <w:sz w:val="32"/>
          <w:szCs w:val="32"/>
        </w:rPr>
        <w:t>年单位预算表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屯昌县红旗中学</w:t>
      </w:r>
      <w:r>
        <w:rPr>
          <w:rFonts w:hint="eastAsia" w:ascii="黑体" w:hAnsi="黑体" w:eastAsia="黑体"/>
          <w:sz w:val="32"/>
          <w:szCs w:val="32"/>
          <w:lang w:val="en-US" w:eastAsia="zh-CN"/>
        </w:rPr>
        <w:t>2025</w:t>
      </w:r>
      <w:r>
        <w:rPr>
          <w:rFonts w:hint="eastAsia" w:ascii="黑体" w:hAnsi="黑体" w:eastAsia="黑体"/>
          <w:sz w:val="32"/>
          <w:szCs w:val="32"/>
        </w:rPr>
        <w:t>年单位预算情况说明</w:t>
      </w:r>
    </w:p>
    <w:p>
      <w:pPr>
        <w:pStyle w:val="7"/>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屯昌县红旗中学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4"/>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9"/>
        <w:ind w:firstLine="640"/>
        <w:jc w:val="left"/>
        <w:rPr>
          <w:rFonts w:ascii="黑体" w:hAnsi="黑体" w:eastAsia="黑体" w:cs="Times New Roman"/>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黑体"/>
          <w:sz w:val="32"/>
          <w:szCs w:val="32"/>
        </w:rPr>
        <w:t>屯昌县红旗中学以科学的发展观和以人为本的管理理念注重学生的全面发展。学校实施初中学历教育，促进基础教育发展。本校主要职能包括：</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一）、全面负责学校工作，认真贯彻落实党和国家的方针、政策，正确执行上级主管部门的决议和指示，全面实施素质教育，培养德、智、体、美等方面全面发展的社会主义事业的建设者和接班人。</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二）、根据教育规律、社会要求和学校实际，组织制定学校发展的远景规划、近期目标、学年和学期各项工作计划以及各项工作指标并组织实施。</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三）、加强学校的科学化管理，制定和健全各项规章制度，规范办学行为，培养良好校风，逐步实现管理决策的科学化，管理方法的定量化和管理手段的现代化。</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四）、负责教师队伍建设工作，决定校内教职工的工作安排，组织对教职工进行考核，实施奖惩。制定教师队伍建设规划，不断提高他们的政治素质、文化业务水平和科研水平。</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六）、负责领导和组织学校的教学工作，坚持以教学为中心，保证教学计划的贯彻执行。要有计划地参加教研活动，有目的地深入教学第一线，了解教师教学和学生学习情况，要大力推进教学改革，加强科研工作的组织领导。有计划地组织质量检查、分析，提出提高教学质量的方法。</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七）、组织制定和实施校舍建设和校园建设规划，加强对财务工作的领导，正确使用各项经费，不断改善办学条件，强化安全工作管理，创造良好的育人环境。改善教职工的福利生活，提高福利待遇，努力解除教职工的后顾之忧。</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八）、加强与党支部的合作，主动接受学校党组织的监督，搞好领导班子的团结和协作。</w:t>
      </w:r>
    </w:p>
    <w:p>
      <w:pPr>
        <w:spacing w:line="560" w:lineRule="exact"/>
        <w:ind w:firstLine="640" w:firstLineChars="200"/>
        <w:rPr>
          <w:rFonts w:ascii="黑体" w:hAnsi="??" w:eastAsia="黑体" w:cs="Times New Roman"/>
          <w:sz w:val="32"/>
          <w:szCs w:val="32"/>
        </w:rPr>
      </w:pPr>
      <w:r>
        <w:rPr>
          <w:rFonts w:hint="eastAsia" w:ascii="黑体" w:hAnsi="??" w:eastAsia="黑体" w:cs="黑体"/>
          <w:sz w:val="32"/>
          <w:szCs w:val="32"/>
        </w:rPr>
        <w:t>九）、依靠群众办学，实行民主管理和民主监督。负责定期向教代会报告工作，充分发挥教代会参与学校民主管理和民主监督的作用，支持其在职权范围内所做的有关决定。督促和检查教代会提案的办理与落实。</w:t>
      </w:r>
    </w:p>
    <w:p>
      <w:pPr>
        <w:pStyle w:val="7"/>
        <w:numPr>
          <w:ilvl w:val="0"/>
          <w:numId w:val="0"/>
        </w:numPr>
        <w:ind w:left="0" w:firstLine="0" w:firstLineChars="0"/>
        <w:jc w:val="left"/>
        <w:rPr>
          <w:rFonts w:hint="eastAsia" w:ascii="仿宋_GB2312" w:hAnsi="黑体" w:eastAsia="黑体" w:cs="仿宋_GB2312"/>
          <w:sz w:val="32"/>
          <w:szCs w:val="32"/>
          <w:lang w:eastAsia="zh-CN"/>
        </w:rPr>
      </w:pPr>
      <w:r>
        <w:rPr>
          <w:rFonts w:hint="eastAsia" w:ascii="黑体" w:hAnsi="??" w:eastAsia="黑体" w:cs="黑体"/>
          <w:sz w:val="32"/>
          <w:szCs w:val="32"/>
          <w:lang w:eastAsia="zh-CN"/>
        </w:rPr>
        <w:t>　　</w:t>
      </w:r>
      <w:r>
        <w:rPr>
          <w:rFonts w:hint="eastAsia" w:ascii="黑体" w:hAnsi="??" w:eastAsia="黑体" w:cs="黑体"/>
          <w:sz w:val="32"/>
          <w:szCs w:val="32"/>
        </w:rPr>
        <w:t>十）、主持学校与学生家长及社会的联系工作和外来工作。搞好校际间的交往；做好与社会各界的联系工作，争取各方面力量对学校的支持，为办好学校创造良好的外部条件</w:t>
      </w:r>
      <w:r>
        <w:rPr>
          <w:rFonts w:hint="eastAsia" w:ascii="黑体" w:hAnsi="??" w:eastAsia="黑体" w:cs="黑体"/>
          <w:sz w:val="32"/>
          <w:szCs w:val="32"/>
          <w:lang w:eastAsia="zh-CN"/>
        </w:rPr>
        <w:t>。</w:t>
      </w:r>
    </w:p>
    <w:p>
      <w:pPr>
        <w:pStyle w:val="7"/>
        <w:numPr>
          <w:ilvl w:val="0"/>
          <w:numId w:val="4"/>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spacing w:line="560" w:lineRule="exact"/>
        <w:ind w:left="0" w:firstLine="640" w:firstLineChars="200"/>
        <w:rPr>
          <w:rFonts w:hint="eastAsia" w:ascii="黑体" w:hAnsi="??" w:eastAsia="黑体" w:cs="黑体"/>
          <w:sz w:val="32"/>
          <w:szCs w:val="32"/>
        </w:rPr>
      </w:pPr>
      <w:r>
        <w:rPr>
          <w:rFonts w:hint="eastAsia" w:ascii="黑体" w:hAnsi="??" w:eastAsia="黑体" w:cs="黑体"/>
          <w:sz w:val="32"/>
          <w:szCs w:val="32"/>
        </w:rPr>
        <w:t>屯昌县红旗中学是财政全额拨款事业单位，隶属屯昌县教育局，只有本级预算，没有其他二级预算，因此纳入20</w:t>
      </w:r>
      <w:r>
        <w:rPr>
          <w:rFonts w:hint="eastAsia" w:ascii="黑体" w:hAnsi="??" w:eastAsia="黑体" w:cs="黑体"/>
          <w:sz w:val="32"/>
          <w:szCs w:val="32"/>
          <w:lang w:val="en-US" w:eastAsia="zh-CN"/>
        </w:rPr>
        <w:t>25</w:t>
      </w:r>
      <w:r>
        <w:rPr>
          <w:rFonts w:hint="eastAsia" w:ascii="黑体" w:hAnsi="??" w:eastAsia="黑体" w:cs="黑体"/>
          <w:sz w:val="32"/>
          <w:szCs w:val="32"/>
        </w:rPr>
        <w:t>年部门预算编制范围的只有屯昌县红旗中学本级。</w:t>
      </w:r>
    </w:p>
    <w:p>
      <w:pPr>
        <w:spacing w:line="560" w:lineRule="exact"/>
        <w:ind w:firstLine="640" w:firstLineChars="200"/>
        <w:rPr>
          <w:rFonts w:hint="eastAsia" w:ascii="黑体" w:hAnsi="??" w:eastAsia="黑体"/>
          <w:sz w:val="32"/>
          <w:szCs w:val="32"/>
        </w:rPr>
      </w:pPr>
      <w:r>
        <w:rPr>
          <w:rFonts w:hint="eastAsia" w:ascii="黑体" w:hAnsi="??" w:eastAsia="黑体"/>
          <w:sz w:val="32"/>
          <w:szCs w:val="32"/>
        </w:rPr>
        <w:t xml:space="preserve">第二部分 </w:t>
      </w:r>
      <w:r>
        <w:rPr>
          <w:rFonts w:hint="eastAsia" w:ascii="黑体" w:hAnsi="??" w:eastAsia="黑体" w:cs="黑体"/>
          <w:sz w:val="32"/>
          <w:szCs w:val="32"/>
        </w:rPr>
        <w:t xml:space="preserve"> 屯昌县红旗中学202</w:t>
      </w:r>
      <w:r>
        <w:rPr>
          <w:rFonts w:hint="eastAsia" w:ascii="黑体" w:hAnsi="??" w:eastAsia="黑体" w:cs="黑体"/>
          <w:sz w:val="32"/>
          <w:szCs w:val="32"/>
          <w:lang w:val="en-US" w:eastAsia="zh-CN"/>
        </w:rPr>
        <w:t>5</w:t>
      </w:r>
      <w:r>
        <w:rPr>
          <w:rFonts w:hint="eastAsia" w:ascii="黑体" w:hAnsi="??"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spacing w:line="560" w:lineRule="exact"/>
        <w:ind w:firstLine="640" w:firstLineChars="200"/>
        <w:rPr>
          <w:rFonts w:hint="eastAsia" w:ascii="黑体" w:hAnsi="??" w:eastAsia="黑体"/>
          <w:sz w:val="32"/>
          <w:szCs w:val="32"/>
        </w:rPr>
      </w:pPr>
      <w:r>
        <w:rPr>
          <w:rFonts w:hint="eastAsia" w:ascii="黑体" w:hAnsi="??" w:eastAsia="黑体"/>
          <w:sz w:val="32"/>
          <w:szCs w:val="32"/>
        </w:rPr>
        <w:t xml:space="preserve">第三部分   </w:t>
      </w:r>
      <w:r>
        <w:rPr>
          <w:rFonts w:hint="eastAsia" w:ascii="黑体" w:hAnsi="??" w:eastAsia="黑体" w:cs="黑体"/>
          <w:sz w:val="32"/>
          <w:szCs w:val="32"/>
        </w:rPr>
        <w:t>屯昌县红旗中学202</w:t>
      </w:r>
      <w:r>
        <w:rPr>
          <w:rFonts w:hint="eastAsia" w:ascii="黑体" w:hAnsi="??" w:eastAsia="黑体" w:cs="黑体"/>
          <w:sz w:val="32"/>
          <w:szCs w:val="32"/>
          <w:lang w:val="en-US" w:eastAsia="zh-CN"/>
        </w:rPr>
        <w:t>5</w:t>
      </w:r>
      <w:r>
        <w:rPr>
          <w:rFonts w:hint="eastAsia" w:ascii="黑体" w:hAnsi="??" w:eastAsia="黑体"/>
          <w:sz w:val="32"/>
          <w:szCs w:val="32"/>
        </w:rPr>
        <w:t>年单位预算情况说明</w:t>
      </w:r>
    </w:p>
    <w:p>
      <w:pPr>
        <w:spacing w:line="560" w:lineRule="exact"/>
        <w:ind w:firstLine="640" w:firstLineChars="200"/>
        <w:jc w:val="left"/>
        <w:rPr>
          <w:rFonts w:hint="eastAsia" w:ascii="黑体" w:hAnsi="??" w:eastAsia="黑体"/>
          <w:sz w:val="32"/>
          <w:szCs w:val="32"/>
        </w:rPr>
      </w:pPr>
    </w:p>
    <w:p>
      <w:pPr>
        <w:spacing w:line="560" w:lineRule="exact"/>
        <w:ind w:firstLine="640" w:firstLineChars="200"/>
        <w:jc w:val="left"/>
        <w:rPr>
          <w:rFonts w:hint="eastAsia" w:ascii="黑体" w:hAnsi="??" w:eastAsia="黑体"/>
          <w:sz w:val="32"/>
          <w:szCs w:val="32"/>
        </w:rPr>
      </w:pPr>
      <w:r>
        <w:rPr>
          <w:rFonts w:hint="eastAsia" w:ascii="黑体" w:hAnsi="??" w:eastAsia="黑体"/>
          <w:sz w:val="32"/>
          <w:szCs w:val="32"/>
        </w:rPr>
        <w:t>一、关于</w:t>
      </w:r>
      <w:r>
        <w:rPr>
          <w:rFonts w:hint="eastAsia" w:ascii="黑体" w:hAnsi="??" w:eastAsia="黑体" w:cs="黑体"/>
          <w:sz w:val="32"/>
          <w:szCs w:val="32"/>
        </w:rPr>
        <w:t>屯昌县红旗中学</w:t>
      </w:r>
      <w:r>
        <w:rPr>
          <w:rFonts w:hint="eastAsia" w:ascii="黑体" w:hAnsi="??" w:eastAsia="黑体"/>
          <w:sz w:val="32"/>
          <w:szCs w:val="32"/>
          <w:lang w:eastAsia="zh-CN"/>
        </w:rPr>
        <w:t>单位</w:t>
      </w:r>
      <w:r>
        <w:rPr>
          <w:rFonts w:hint="eastAsia" w:ascii="黑体" w:hAnsi="??" w:eastAsia="黑体" w:cs="黑体"/>
          <w:sz w:val="32"/>
          <w:szCs w:val="32"/>
        </w:rPr>
        <w:t>202</w:t>
      </w:r>
      <w:r>
        <w:rPr>
          <w:rFonts w:hint="eastAsia" w:ascii="黑体" w:hAnsi="??" w:eastAsia="黑体" w:cs="黑体"/>
          <w:sz w:val="32"/>
          <w:szCs w:val="32"/>
          <w:lang w:val="en-US" w:eastAsia="zh-CN"/>
        </w:rPr>
        <w:t>5</w:t>
      </w:r>
      <w:r>
        <w:rPr>
          <w:rFonts w:hint="eastAsia" w:ascii="黑体" w:hAnsi="??" w:eastAsia="黑体"/>
          <w:sz w:val="32"/>
          <w:szCs w:val="32"/>
        </w:rPr>
        <w:t>年年财政拨款收支预算情况的总体说明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color w:val="000000"/>
          <w:sz w:val="32"/>
          <w:szCs w:val="32"/>
        </w:rPr>
        <w:t>屯昌县红旗中学</w:t>
      </w:r>
      <w:r>
        <w:rPr>
          <w:rFonts w:hint="eastAsia" w:ascii="仿宋_GB2312" w:hAnsi="黑体" w:eastAsia="仿宋_GB2312" w:cs="仿宋_GB2312"/>
          <w:color w:val="000000"/>
          <w:sz w:val="32"/>
          <w:szCs w:val="32"/>
          <w:lang w:eastAsia="zh-CN"/>
        </w:rPr>
        <w:t>单位</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w:t>
      </w:r>
      <w:r>
        <w:rPr>
          <w:rFonts w:hint="eastAsia" w:ascii="仿宋_GB2312" w:hAnsi="黑体" w:eastAsia="仿宋_GB2312"/>
          <w:sz w:val="32"/>
          <w:szCs w:val="32"/>
        </w:rPr>
        <w:t>年财政拨款收支总预算</w:t>
      </w:r>
      <w:r>
        <w:rPr>
          <w:rFonts w:hint="eastAsia" w:ascii="仿宋_GB2312" w:hAnsi="仿宋_GB2312" w:eastAsia="仿宋_GB2312" w:cs="仿宋_GB2312"/>
          <w:sz w:val="32"/>
          <w:lang w:val="en-US" w:eastAsia="zh-CN"/>
        </w:rPr>
        <w:t>5224.43</w:t>
      </w:r>
      <w:r>
        <w:rPr>
          <w:rFonts w:hint="eastAsia" w:ascii="仿宋_GB2312" w:hAnsi="黑体" w:eastAsia="仿宋_GB2312"/>
          <w:sz w:val="32"/>
          <w:szCs w:val="32"/>
        </w:rPr>
        <w:t>万元。其中，收入总计</w:t>
      </w:r>
      <w:r>
        <w:rPr>
          <w:rFonts w:hint="eastAsia" w:ascii="仿宋_GB2312" w:hAnsi="仿宋_GB2312" w:eastAsia="仿宋_GB2312" w:cs="仿宋_GB2312"/>
          <w:sz w:val="32"/>
          <w:lang w:val="en-US" w:eastAsia="zh-CN"/>
        </w:rPr>
        <w:t>5224.43</w:t>
      </w:r>
      <w:r>
        <w:rPr>
          <w:rFonts w:hint="eastAsia" w:ascii="仿宋_GB2312" w:hAnsi="黑体" w:eastAsia="仿宋_GB2312"/>
          <w:sz w:val="32"/>
          <w:szCs w:val="32"/>
        </w:rPr>
        <w:t>万元，包括一般公共预算本年收入</w:t>
      </w:r>
      <w:r>
        <w:rPr>
          <w:rFonts w:hint="eastAsia" w:ascii="仿宋_GB2312" w:hAnsi="仿宋_GB2312" w:eastAsia="仿宋_GB2312" w:cs="仿宋_GB2312"/>
          <w:sz w:val="32"/>
          <w:lang w:val="en-US" w:eastAsia="zh-CN"/>
        </w:rPr>
        <w:t>5024.43</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仿宋_GB2312" w:eastAsia="仿宋_GB2312" w:cs="仿宋_GB2312"/>
          <w:sz w:val="32"/>
          <w:lang w:val="en-US" w:eastAsia="zh-CN"/>
        </w:rPr>
        <w:t>5224.43</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万元、教育支出</w:t>
      </w:r>
      <w:r>
        <w:rPr>
          <w:rFonts w:hint="eastAsia" w:ascii="仿宋_GB2312" w:hAnsi="黑体" w:eastAsia="仿宋_GB2312" w:cs="仿宋_GB2312"/>
          <w:sz w:val="32"/>
          <w:szCs w:val="32"/>
          <w:lang w:val="en-US" w:eastAsia="zh-CN"/>
        </w:rPr>
        <w:t>3305.53</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696.63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640.20</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382.06</w:t>
      </w:r>
      <w:r>
        <w:rPr>
          <w:rFonts w:hint="eastAsia" w:ascii="仿宋_GB2312" w:hAnsi="黑体" w:eastAsia="仿宋_GB2312"/>
          <w:sz w:val="32"/>
          <w:szCs w:val="32"/>
        </w:rPr>
        <w:t>万元，城乡社区支出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60" w:lineRule="exact"/>
        <w:ind w:firstLine="640" w:firstLineChars="200"/>
        <w:jc w:val="left"/>
        <w:rPr>
          <w:rFonts w:hint="eastAsia" w:ascii="黑体" w:hAnsi="??" w:eastAsia="黑体"/>
          <w:sz w:val="32"/>
          <w:szCs w:val="32"/>
        </w:rPr>
      </w:pPr>
      <w:r>
        <w:rPr>
          <w:rFonts w:hint="eastAsia" w:ascii="黑体" w:hAnsi="??" w:eastAsia="黑体"/>
          <w:sz w:val="32"/>
          <w:szCs w:val="32"/>
        </w:rPr>
        <w:t>二、关于</w:t>
      </w:r>
      <w:r>
        <w:rPr>
          <w:rFonts w:hint="eastAsia" w:ascii="黑体" w:hAnsi="??" w:eastAsia="黑体" w:cs="黑体"/>
          <w:sz w:val="32"/>
          <w:szCs w:val="32"/>
        </w:rPr>
        <w:t>屯昌县红旗中学</w:t>
      </w:r>
      <w:r>
        <w:rPr>
          <w:rFonts w:hint="eastAsia" w:ascii="黑体" w:hAnsi="??" w:eastAsia="黑体"/>
          <w:sz w:val="32"/>
          <w:szCs w:val="32"/>
          <w:lang w:eastAsia="zh-CN"/>
        </w:rPr>
        <w:t>单位</w:t>
      </w:r>
      <w:r>
        <w:rPr>
          <w:rFonts w:hint="eastAsia" w:ascii="黑体" w:hAnsi="??" w:eastAsia="黑体" w:cs="黑体"/>
          <w:sz w:val="32"/>
          <w:szCs w:val="32"/>
        </w:rPr>
        <w:t>202</w:t>
      </w:r>
      <w:r>
        <w:rPr>
          <w:rFonts w:hint="eastAsia" w:ascii="黑体" w:hAnsi="??" w:eastAsia="黑体" w:cs="黑体"/>
          <w:sz w:val="32"/>
          <w:szCs w:val="32"/>
          <w:lang w:val="en-US" w:eastAsia="zh-CN"/>
        </w:rPr>
        <w:t>5</w:t>
      </w:r>
      <w:r>
        <w:rPr>
          <w:rFonts w:hint="eastAsia" w:ascii="黑体" w:hAnsi="??"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color w:val="000000"/>
          <w:sz w:val="32"/>
          <w:szCs w:val="32"/>
        </w:rPr>
        <w:t>屯昌县红旗中学</w:t>
      </w:r>
      <w:r>
        <w:rPr>
          <w:rFonts w:hint="eastAsia" w:ascii="仿宋_GB2312" w:hAnsi="黑体" w:eastAsia="仿宋_GB2312"/>
          <w:sz w:val="32"/>
          <w:szCs w:val="32"/>
        </w:rPr>
        <w:t>单位</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仿宋_GB2312" w:eastAsia="仿宋_GB2312" w:cs="仿宋_GB2312"/>
          <w:sz w:val="32"/>
          <w:lang w:val="en-US" w:eastAsia="zh-CN"/>
        </w:rPr>
        <w:t>5024.43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475.13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3305.53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65.79</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696.63</w:t>
      </w:r>
      <w:r>
        <w:rPr>
          <w:rFonts w:ascii="仿宋_GB2312" w:hAnsi="黑体" w:eastAsia="仿宋_GB2312"/>
          <w:sz w:val="32"/>
          <w:szCs w:val="32"/>
        </w:rPr>
        <w:t>万元，占</w:t>
      </w:r>
      <w:r>
        <w:rPr>
          <w:rFonts w:hint="eastAsia" w:ascii="仿宋_GB2312" w:hAnsi="黑体" w:eastAsia="仿宋_GB2312"/>
          <w:sz w:val="32"/>
          <w:szCs w:val="32"/>
          <w:lang w:val="en-US" w:eastAsia="zh-CN"/>
        </w:rPr>
        <w:t>13.86</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640.20</w:t>
      </w:r>
      <w:r>
        <w:rPr>
          <w:rFonts w:ascii="仿宋_GB2312" w:hAnsi="黑体" w:eastAsia="仿宋_GB2312"/>
          <w:sz w:val="32"/>
          <w:szCs w:val="32"/>
        </w:rPr>
        <w:t>万元，占</w:t>
      </w:r>
      <w:r>
        <w:rPr>
          <w:rFonts w:hint="eastAsia" w:ascii="仿宋_GB2312" w:hAnsi="黑体" w:eastAsia="仿宋_GB2312"/>
          <w:sz w:val="32"/>
          <w:szCs w:val="32"/>
          <w:lang w:val="en-US" w:eastAsia="zh-CN"/>
        </w:rPr>
        <w:t>12.74</w:t>
      </w:r>
      <w:r>
        <w:rPr>
          <w:rFonts w:hint="eastAsia" w:ascii="仿宋_GB2312" w:hAnsi="黑体" w:eastAsia="仿宋_GB2312"/>
          <w:sz w:val="32"/>
          <w:szCs w:val="32"/>
        </w:rPr>
        <w:t>%</w:t>
      </w:r>
      <w:r>
        <w:rPr>
          <w:rFonts w:hint="eastAsia" w:ascii="仿宋_GB2312" w:hAnsi="黑体" w:eastAsia="仿宋_GB2312"/>
          <w:sz w:val="32"/>
          <w:szCs w:val="32"/>
          <w:lang w:eastAsia="zh-CN"/>
        </w:rPr>
        <w:t>；城乡社区支出</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万元，</w:t>
      </w:r>
      <w:r>
        <w:rPr>
          <w:rFonts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382.06</w:t>
      </w:r>
      <w:r>
        <w:rPr>
          <w:rFonts w:hint="eastAsia" w:ascii="仿宋_GB2312" w:hAnsi="黑体" w:eastAsia="仿宋_GB2312"/>
          <w:sz w:val="32"/>
          <w:szCs w:val="32"/>
          <w:lang w:eastAsia="zh-CN"/>
        </w:rPr>
        <w:t>万元，占</w:t>
      </w:r>
      <w:r>
        <w:rPr>
          <w:rFonts w:hint="eastAsia" w:ascii="仿宋_GB2312" w:hAnsi="黑体" w:eastAsia="仿宋_GB2312"/>
          <w:sz w:val="32"/>
          <w:szCs w:val="32"/>
          <w:lang w:val="en-US" w:eastAsia="zh-CN"/>
        </w:rPr>
        <w:t>7.60</w:t>
      </w:r>
      <w:r>
        <w:rPr>
          <w:rFonts w:hint="eastAsia" w:ascii="仿宋_GB2312" w:hAnsi="黑体" w:eastAsia="仿宋_GB2312"/>
          <w:sz w:val="32"/>
          <w:szCs w:val="32"/>
        </w:rPr>
        <w:t>%。</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w:t>
      </w:r>
      <w:r>
        <w:rPr>
          <w:rFonts w:hint="eastAsia"/>
        </w:rPr>
        <w:t xml:space="preserve"> </w:t>
      </w:r>
      <w:r>
        <w:rPr>
          <w:rFonts w:hint="eastAsia" w:ascii="仿宋_GB2312" w:hAnsi="黑体" w:eastAsia="仿宋_GB2312" w:cs="仿宋_GB2312"/>
          <w:sz w:val="32"/>
          <w:szCs w:val="32"/>
        </w:rPr>
        <w:t>教育支出（类）普通教育（款）初中教育（项）202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3305.53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356.88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eastAsia="zh-CN"/>
        </w:rPr>
        <w:t>支出</w:t>
      </w:r>
      <w:r>
        <w:rPr>
          <w:rFonts w:ascii="仿宋_GB2312" w:hAnsi="黑体" w:eastAsia="仿宋_GB2312"/>
          <w:sz w:val="32"/>
          <w:szCs w:val="32"/>
        </w:rPr>
        <w:t>经费</w:t>
      </w:r>
      <w:r>
        <w:rPr>
          <w:rFonts w:hint="eastAsia" w:ascii="仿宋_GB2312" w:hAnsi="黑体" w:eastAsia="仿宋_GB2312" w:cs="仿宋_GB2312"/>
          <w:sz w:val="32"/>
          <w:szCs w:val="32"/>
          <w:lang w:eastAsia="zh-CN"/>
        </w:rPr>
        <w:t>增加</w:t>
      </w:r>
      <w:r>
        <w:rPr>
          <w:rFonts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462.22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47.96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eastAsia="zh-CN"/>
        </w:rPr>
        <w:t>支出</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eastAsia="zh-CN"/>
        </w:rPr>
        <w:t>；</w:t>
      </w:r>
      <w:r>
        <w:rPr>
          <w:rFonts w:hint="eastAsia" w:ascii="仿宋_GB2312" w:hAnsi="黑体" w:eastAsia="仿宋_GB2312"/>
          <w:sz w:val="32"/>
          <w:szCs w:val="32"/>
        </w:rPr>
        <w:t>抚恤(款)</w:t>
      </w:r>
      <w:r>
        <w:rPr>
          <w:rFonts w:hint="eastAsia"/>
        </w:rPr>
        <w:t xml:space="preserve"> </w:t>
      </w:r>
      <w:r>
        <w:rPr>
          <w:rFonts w:hint="eastAsia" w:ascii="仿宋_GB2312" w:hAnsi="黑体" w:eastAsia="仿宋_GB2312"/>
          <w:sz w:val="32"/>
          <w:szCs w:val="32"/>
        </w:rPr>
        <w:t>其他优抚支出(项)202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3.3</w:t>
      </w:r>
      <w:r>
        <w:rPr>
          <w:rFonts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sz w:val="32"/>
          <w:szCs w:val="32"/>
        </w:rPr>
        <w:t>比上年预算数</w:t>
      </w:r>
      <w:r>
        <w:rPr>
          <w:rFonts w:hint="eastAsia" w:ascii="仿宋_GB2312" w:hAnsi="黑体" w:eastAsia="仿宋_GB2312" w:cs="仿宋_GB2312"/>
          <w:color w:val="0000FF"/>
          <w:sz w:val="32"/>
          <w:szCs w:val="32"/>
          <w:lang w:eastAsia="zh-CN"/>
        </w:rPr>
        <w:t>增加</w:t>
      </w:r>
      <w:r>
        <w:rPr>
          <w:rFonts w:hint="eastAsia" w:ascii="仿宋_GB2312" w:hAnsi="黑体" w:eastAsia="仿宋_GB2312" w:cs="仿宋_GB2312"/>
          <w:sz w:val="32"/>
          <w:szCs w:val="32"/>
          <w:lang w:val="en-US" w:eastAsia="zh-CN"/>
        </w:rPr>
        <w:t>0.38</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人员</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val="en-US" w:eastAsia="zh-CN"/>
        </w:rPr>
        <w:t>支出</w:t>
      </w:r>
      <w:r>
        <w:rPr>
          <w:rFonts w:hint="eastAsia" w:ascii="仿宋_GB2312" w:hAnsi="黑体" w:eastAsia="仿宋_GB2312" w:cs="仿宋_GB2312"/>
          <w:sz w:val="32"/>
          <w:szCs w:val="32"/>
          <w:lang w:eastAsia="zh-CN"/>
        </w:rPr>
        <w:t>增加</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640.20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2.66</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主要是人员增加</w:t>
      </w:r>
      <w:r>
        <w:rPr>
          <w:rFonts w:ascii="仿宋_GB2312" w:hAnsi="黑体" w:eastAsia="仿宋_GB2312"/>
          <w:sz w:val="32"/>
          <w:szCs w:val="32"/>
        </w:rPr>
        <w:t>支出</w:t>
      </w:r>
      <w:r>
        <w:rPr>
          <w:rFonts w:hint="eastAsia" w:ascii="仿宋_GB2312" w:hAnsi="黑体" w:eastAsia="仿宋_GB2312"/>
          <w:sz w:val="32"/>
          <w:szCs w:val="32"/>
          <w:lang w:eastAsia="zh-CN"/>
        </w:rPr>
        <w:t>增加</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458.38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30.85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人员增加</w:t>
      </w:r>
      <w:r>
        <w:rPr>
          <w:rFonts w:hint="eastAsia" w:ascii="仿宋_GB2312" w:hAnsi="黑体" w:eastAsia="仿宋_GB2312"/>
          <w:sz w:val="32"/>
          <w:szCs w:val="32"/>
        </w:rPr>
        <w:t>福利</w:t>
      </w:r>
      <w:r>
        <w:rPr>
          <w:rFonts w:ascii="仿宋_GB2312" w:hAnsi="黑体" w:eastAsia="仿宋_GB2312"/>
          <w:sz w:val="32"/>
          <w:szCs w:val="32"/>
        </w:rPr>
        <w:t>支出</w:t>
      </w:r>
      <w:r>
        <w:rPr>
          <w:rFonts w:hint="eastAsia" w:ascii="仿宋_GB2312" w:hAnsi="黑体" w:eastAsia="仿宋_GB2312"/>
          <w:sz w:val="32"/>
          <w:szCs w:val="32"/>
          <w:lang w:eastAsia="zh-CN"/>
        </w:rPr>
        <w:t>增加</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640.20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增加626.79</w:t>
      </w:r>
      <w:r>
        <w:rPr>
          <w:rFonts w:hint="eastAsia" w:ascii="仿宋_GB2312" w:hAnsi="黑体" w:eastAsia="仿宋_GB2312"/>
          <w:sz w:val="32"/>
          <w:szCs w:val="32"/>
        </w:rPr>
        <w:t>万元，主要是福利</w:t>
      </w:r>
      <w:r>
        <w:rPr>
          <w:rFonts w:ascii="仿宋_GB2312" w:hAnsi="黑体" w:eastAsia="仿宋_GB2312"/>
          <w:sz w:val="32"/>
          <w:szCs w:val="32"/>
        </w:rPr>
        <w:t>支出</w:t>
      </w:r>
      <w:r>
        <w:rPr>
          <w:rFonts w:hint="eastAsia" w:ascii="仿宋_GB2312" w:hAnsi="黑体" w:eastAsia="仿宋_GB2312"/>
          <w:sz w:val="32"/>
          <w:szCs w:val="32"/>
          <w:lang w:val="en-US" w:eastAsia="zh-CN"/>
        </w:rPr>
        <w:t>增加</w:t>
      </w:r>
      <w:r>
        <w:rPr>
          <w:rFonts w:hint="eastAsia" w:ascii="仿宋_GB2312" w:hAnsi="黑体" w:eastAsia="仿宋_GB2312"/>
          <w:sz w:val="32"/>
          <w:szCs w:val="32"/>
          <w:lang w:eastAsia="zh-CN"/>
        </w:rPr>
        <w:t>。</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382.06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43.26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人员增加</w:t>
      </w:r>
      <w:r>
        <w:rPr>
          <w:rFonts w:hint="eastAsia" w:ascii="仿宋_GB2312" w:hAnsi="黑体" w:eastAsia="仿宋_GB2312"/>
          <w:sz w:val="32"/>
          <w:szCs w:val="32"/>
        </w:rPr>
        <w:t>福利</w:t>
      </w:r>
      <w:r>
        <w:rPr>
          <w:rFonts w:ascii="仿宋_GB2312" w:hAnsi="黑体" w:eastAsia="仿宋_GB2312"/>
          <w:sz w:val="32"/>
          <w:szCs w:val="32"/>
        </w:rPr>
        <w:t>支出</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spacing w:line="560" w:lineRule="exact"/>
        <w:ind w:firstLine="640" w:firstLineChars="200"/>
        <w:jc w:val="left"/>
        <w:rPr>
          <w:rFonts w:hint="eastAsia" w:ascii="黑体" w:hAnsi="??" w:eastAsia="黑体"/>
          <w:sz w:val="32"/>
          <w:szCs w:val="32"/>
        </w:rPr>
      </w:pPr>
      <w:r>
        <w:rPr>
          <w:rFonts w:hint="eastAsia" w:ascii="黑体" w:hAnsi="??" w:eastAsia="黑体"/>
          <w:sz w:val="32"/>
          <w:szCs w:val="32"/>
        </w:rPr>
        <w:t>三、关于</w:t>
      </w:r>
      <w:r>
        <w:rPr>
          <w:rFonts w:hint="eastAsia" w:ascii="黑体" w:hAnsi="??" w:eastAsia="黑体" w:cs="黑体"/>
          <w:sz w:val="32"/>
          <w:szCs w:val="32"/>
        </w:rPr>
        <w:t>屯昌县红旗中学</w:t>
      </w:r>
      <w:r>
        <w:rPr>
          <w:rFonts w:hint="eastAsia" w:ascii="黑体" w:hAnsi="??" w:eastAsia="黑体"/>
          <w:sz w:val="32"/>
          <w:szCs w:val="32"/>
        </w:rPr>
        <w:t>202</w:t>
      </w:r>
      <w:r>
        <w:rPr>
          <w:rFonts w:hint="eastAsia" w:ascii="黑体" w:hAnsi="??" w:eastAsia="黑体"/>
          <w:sz w:val="32"/>
          <w:szCs w:val="32"/>
          <w:lang w:val="en-US" w:eastAsia="zh-CN"/>
        </w:rPr>
        <w:t>5</w:t>
      </w:r>
      <w:r>
        <w:rPr>
          <w:rFonts w:hint="eastAsia" w:ascii="黑体" w:hAnsi="??"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color w:val="000000"/>
          <w:sz w:val="32"/>
          <w:szCs w:val="32"/>
        </w:rPr>
        <w:t>屯昌县红旗中学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5024.43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4988.75</w:t>
      </w:r>
      <w:r>
        <w:rPr>
          <w:rFonts w:hint="eastAsia" w:ascii="仿宋_GB2312" w:hAnsi="黑体" w:eastAsia="仿宋_GB2312"/>
          <w:sz w:val="32"/>
          <w:szCs w:val="32"/>
        </w:rPr>
        <w:t>万元，主要包括：基本工资、津贴补贴、奖金、社会保障缴费;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31.35</w:t>
      </w:r>
      <w:r>
        <w:rPr>
          <w:rFonts w:hint="eastAsia" w:ascii="仿宋_GB2312" w:hAnsi="黑体" w:eastAsia="仿宋_GB2312"/>
          <w:sz w:val="32"/>
          <w:szCs w:val="32"/>
        </w:rPr>
        <w:t>万元，主要包括：办公费、咨询费、手续费、水费、电费。</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四、屯昌县红旗中学</w:t>
      </w:r>
      <w:r>
        <w:rPr>
          <w:rFonts w:hint="eastAsia" w:ascii="黑体" w:hAnsi="??" w:eastAsia="黑体"/>
          <w:sz w:val="32"/>
          <w:szCs w:val="32"/>
          <w:lang w:val="en-US" w:eastAsia="zh-CN"/>
        </w:rPr>
        <w:t>2025</w:t>
      </w:r>
      <w:r>
        <w:rPr>
          <w:rFonts w:hint="eastAsia" w:ascii="黑体" w:hAnsi="??" w:eastAsia="黑体" w:cs="黑体"/>
          <w:sz w:val="32"/>
          <w:szCs w:val="32"/>
          <w:shd w:val="clear" w:color="auto" w:fill="auto"/>
        </w:rPr>
        <w:t>年“三公”经费预算情况说明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（一）</w:t>
      </w:r>
      <w:r>
        <w:rPr>
          <w:rFonts w:hint="eastAsia" w:ascii="仿宋_GB2312" w:hAnsi="黑体" w:eastAsia="仿宋_GB2312" w:cs="仿宋_GB2312"/>
          <w:color w:val="000000"/>
          <w:sz w:val="32"/>
          <w:szCs w:val="32"/>
        </w:rPr>
        <w:t>屯昌县红旗中学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zCs w:val="32"/>
          <w:shd w:val="clear" w:color="auto" w:fill="FFFFFF"/>
        </w:rPr>
      </w:pPr>
      <w:r>
        <w:rPr>
          <w:rFonts w:hint="eastAsia" w:ascii="Times New Roman" w:hAnsi="Times New Roman" w:eastAsia="仿宋_GB2312" w:cs="仿宋_GB2312"/>
          <w:sz w:val="32"/>
          <w:szCs w:val="32"/>
          <w:shd w:val="clear" w:color="auto" w:fill="FFFFFF"/>
        </w:rPr>
        <w:t>因公出国（境）经费</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，与上年预算持平。</w:t>
      </w:r>
    </w:p>
    <w:p>
      <w:pPr>
        <w:ind w:firstLine="640" w:firstLineChars="200"/>
        <w:rPr>
          <w:rFonts w:hint="eastAsia" w:ascii="Times New Roman" w:hAnsi="Times New Roman" w:eastAsia="仿宋_GB2312" w:cs="Times New Roman"/>
          <w:sz w:val="32"/>
          <w:shd w:val="clear" w:color="auto" w:fill="FFFFFF"/>
          <w:lang w:eastAsia="zh-CN"/>
        </w:rPr>
      </w:pPr>
      <w:r>
        <w:rPr>
          <w:rFonts w:hint="eastAsia" w:ascii="Times New Roman" w:hAnsi="Times New Roman" w:eastAsia="仿宋_GB2312" w:cs="仿宋_GB2312"/>
          <w:sz w:val="32"/>
          <w:szCs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万元（其中，</w:t>
      </w:r>
      <w:r>
        <w:rPr>
          <w:rFonts w:hint="eastAsia" w:ascii="Times New Roman" w:hAnsi="Times New Roman" w:eastAsia="仿宋_GB2312" w:cs="仿宋_GB2312"/>
          <w:sz w:val="32"/>
          <w:szCs w:val="32"/>
          <w:shd w:val="clear" w:color="auto" w:fill="FFFFFF"/>
        </w:rPr>
        <w:t>公务用车购置费</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，公务用车运行费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val="en-US" w:eastAsia="zh-CN"/>
        </w:rPr>
        <w:t>0万元</w:t>
      </w:r>
      <w:r>
        <w:rPr>
          <w:rFonts w:hint="eastAsia" w:ascii="Times New Roman" w:hAnsi="Times New Roman" w:eastAsia="仿宋_GB2312" w:cs="Times New Roman"/>
          <w:sz w:val="32"/>
          <w:shd w:val="clear" w:color="auto" w:fill="FFFFFF"/>
          <w:lang w:eastAsia="zh-CN"/>
        </w:rPr>
        <w:t>持平，</w:t>
      </w:r>
      <w:r>
        <w:rPr>
          <w:rFonts w:ascii="Times New Roman" w:hAnsi="Times New Roman" w:eastAsia="仿宋_GB2312" w:cs="Times New Roman"/>
          <w:sz w:val="32"/>
          <w:shd w:val="clear" w:color="auto" w:fill="FFFFFF"/>
        </w:rPr>
        <w:t>主要原</w:t>
      </w:r>
      <w:r>
        <w:rPr>
          <w:rFonts w:hint="eastAsia" w:ascii="Times New Roman" w:hAnsi="Times New Roman" w:eastAsia="仿宋_GB2312" w:cs="Times New Roman"/>
          <w:sz w:val="32"/>
          <w:shd w:val="clear" w:color="auto" w:fill="FFFFFF"/>
          <w:lang w:eastAsia="zh-CN"/>
        </w:rPr>
        <w:t>是无公务用车。</w:t>
      </w:r>
    </w:p>
    <w:p>
      <w:pPr>
        <w:ind w:firstLine="640" w:firstLineChars="200"/>
        <w:rPr>
          <w:rFonts w:hint="eastAsia" w:ascii="Times New Roman" w:hAnsi="Times New Roman" w:eastAsia="仿宋_GB2312" w:cs="Times New Roman"/>
          <w:sz w:val="32"/>
          <w:shd w:val="clear" w:color="auto" w:fill="FFFFFF"/>
          <w:lang w:val="en-US" w:eastAsia="zh-CN"/>
        </w:rPr>
      </w:pPr>
      <w:r>
        <w:rPr>
          <w:rFonts w:hint="eastAsia" w:ascii="仿宋_GB2312" w:hAnsi="黑体" w:eastAsia="仿宋_GB2312" w:cs="仿宋_GB2312"/>
          <w:sz w:val="32"/>
          <w:szCs w:val="32"/>
        </w:rPr>
        <w:t>公务接待费</w:t>
      </w:r>
      <w:r>
        <w:rPr>
          <w:rFonts w:hint="eastAsia" w:ascii="仿宋_GB2312" w:hAnsi="黑体" w:eastAsia="仿宋_GB2312" w:cs="仿宋_GB2312"/>
          <w:sz w:val="32"/>
          <w:szCs w:val="32"/>
          <w:lang w:val="en-US" w:eastAsia="zh-CN"/>
        </w:rPr>
        <w:t>0</w:t>
      </w:r>
      <w:r>
        <w:rPr>
          <w:rFonts w:hint="eastAsia" w:ascii="Times New Roman" w:hAnsi="Times New Roman" w:eastAsia="仿宋_GB2312" w:cs="仿宋_GB2312"/>
          <w:sz w:val="32"/>
          <w:szCs w:val="32"/>
          <w:shd w:val="clear" w:color="auto" w:fill="FFFFFF"/>
        </w:rPr>
        <w:t>万元，与上年预算</w:t>
      </w:r>
      <w:r>
        <w:rPr>
          <w:rFonts w:hint="eastAsia" w:ascii="Times New Roman" w:hAnsi="Times New Roman" w:eastAsia="仿宋_GB2312" w:cs="仿宋_GB2312"/>
          <w:sz w:val="32"/>
          <w:szCs w:val="32"/>
          <w:shd w:val="clear" w:color="auto" w:fill="FFFFFF"/>
          <w:lang w:val="en-US" w:eastAsia="zh-CN"/>
        </w:rPr>
        <w:t>0万元持平，</w:t>
      </w:r>
      <w:r>
        <w:rPr>
          <w:rFonts w:ascii="Times New Roman" w:hAnsi="Times New Roman" w:eastAsia="仿宋_GB2312" w:cs="Times New Roman"/>
          <w:sz w:val="32"/>
          <w:shd w:val="clear" w:color="auto" w:fill="FFFFFF"/>
        </w:rPr>
        <w:t>主要原</w:t>
      </w:r>
      <w:r>
        <w:rPr>
          <w:rFonts w:hint="eastAsia" w:ascii="Times New Roman" w:hAnsi="Times New Roman" w:eastAsia="仿宋_GB2312" w:cs="Times New Roman"/>
          <w:sz w:val="32"/>
          <w:shd w:val="clear" w:color="auto" w:fill="FFFFFF"/>
          <w:lang w:eastAsia="zh-CN"/>
        </w:rPr>
        <w:t>是没有公务接待。</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仿宋_GB2312"/>
          <w:color w:val="000000"/>
          <w:sz w:val="32"/>
          <w:szCs w:val="32"/>
        </w:rPr>
        <w:t>屯昌县红旗中学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五、关于屯昌县红旗中学</w:t>
      </w:r>
      <w:r>
        <w:rPr>
          <w:rFonts w:hint="eastAsia" w:ascii="黑体" w:hAnsi="??" w:eastAsia="黑体" w:cs="黑体"/>
          <w:sz w:val="32"/>
          <w:szCs w:val="32"/>
          <w:shd w:val="clear" w:color="auto" w:fill="auto"/>
          <w:lang w:val="en-US" w:eastAsia="zh-CN"/>
        </w:rPr>
        <w:t>2025</w:t>
      </w:r>
      <w:r>
        <w:rPr>
          <w:rFonts w:hint="eastAsia" w:ascii="黑体" w:hAnsi="??" w:eastAsia="黑体" w:cs="黑体"/>
          <w:sz w:val="32"/>
          <w:szCs w:val="32"/>
          <w:shd w:val="clear" w:color="auto" w:fill="auto"/>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color w:val="000000"/>
          <w:sz w:val="32"/>
          <w:szCs w:val="32"/>
        </w:rPr>
        <w:t>屯昌县红旗中学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无此项。</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无此项。</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六、关于屯昌县红旗中学</w:t>
      </w:r>
      <w:r>
        <w:rPr>
          <w:rFonts w:hint="eastAsia" w:ascii="黑体" w:hAnsi="??" w:eastAsia="黑体" w:cs="黑体"/>
          <w:sz w:val="32"/>
          <w:szCs w:val="32"/>
          <w:shd w:val="clear" w:color="auto" w:fill="auto"/>
          <w:lang w:val="en-US" w:eastAsia="zh-CN"/>
        </w:rPr>
        <w:t>2025</w:t>
      </w:r>
      <w:r>
        <w:rPr>
          <w:rFonts w:hint="eastAsia" w:ascii="黑体" w:hAnsi="??" w:eastAsia="黑体" w:cs="黑体"/>
          <w:sz w:val="32"/>
          <w:szCs w:val="32"/>
          <w:shd w:val="clear" w:color="auto" w:fill="auto"/>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color w:val="000000"/>
          <w:sz w:val="32"/>
          <w:szCs w:val="32"/>
        </w:rPr>
        <w:t>屯昌县红旗中学</w:t>
      </w:r>
      <w:r>
        <w:rPr>
          <w:rFonts w:hint="eastAsia" w:ascii="仿宋_GB2312" w:hAnsi="黑体" w:eastAsia="仿宋_GB2312" w:cs="仿宋_GB2312"/>
          <w:sz w:val="32"/>
          <w:szCs w:val="32"/>
        </w:rPr>
        <w:t>所有收入和支出均纳入部门预算管理。收入包括：一般公共预算收入、政府性基金收入、事业收入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color w:val="000000"/>
          <w:sz w:val="32"/>
          <w:szCs w:val="32"/>
        </w:rPr>
        <w:t>屯昌县红旗中学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5024.43</w:t>
      </w:r>
      <w:r>
        <w:rPr>
          <w:rFonts w:hint="eastAsia" w:ascii="仿宋_GB2312" w:hAnsi="黑体" w:eastAsia="仿宋_GB2312"/>
          <w:sz w:val="32"/>
          <w:szCs w:val="32"/>
        </w:rPr>
        <w:t>万元。</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七、关于</w:t>
      </w:r>
      <w:r>
        <w:rPr>
          <w:rFonts w:hint="eastAsia" w:ascii="黑体" w:hAnsi="??" w:eastAsia="黑体" w:cs="黑体"/>
          <w:sz w:val="32"/>
          <w:szCs w:val="32"/>
          <w:shd w:val="clear" w:color="auto" w:fill="auto"/>
          <w:lang w:eastAsia="zh-CN"/>
        </w:rPr>
        <w:t>屯</w:t>
      </w:r>
      <w:r>
        <w:rPr>
          <w:rFonts w:hint="eastAsia" w:ascii="黑体" w:hAnsi="??" w:eastAsia="黑体" w:cs="黑体"/>
          <w:sz w:val="32"/>
          <w:szCs w:val="32"/>
          <w:shd w:val="clear" w:color="auto" w:fill="auto"/>
        </w:rPr>
        <w:t>昌县红旗中学</w:t>
      </w:r>
      <w:r>
        <w:rPr>
          <w:rFonts w:hint="eastAsia" w:ascii="黑体" w:hAnsi="??" w:eastAsia="黑体" w:cs="黑体"/>
          <w:sz w:val="32"/>
          <w:szCs w:val="32"/>
          <w:shd w:val="clear" w:color="auto" w:fill="auto"/>
          <w:lang w:val="en-US" w:eastAsia="zh-CN"/>
        </w:rPr>
        <w:t>2025</w:t>
      </w:r>
      <w:r>
        <w:rPr>
          <w:rFonts w:hint="eastAsia" w:ascii="黑体" w:hAnsi="??" w:eastAsia="黑体" w:cs="黑体"/>
          <w:sz w:val="32"/>
          <w:szCs w:val="32"/>
          <w:shd w:val="clear" w:color="auto" w:fill="auto"/>
        </w:rPr>
        <w:t>年收入预算情况说明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color w:val="000000"/>
          <w:sz w:val="32"/>
          <w:szCs w:val="32"/>
          <w:lang w:eastAsia="zh-CN"/>
        </w:rPr>
        <w:t>屯</w:t>
      </w:r>
      <w:r>
        <w:rPr>
          <w:rFonts w:hint="eastAsia" w:ascii="仿宋_GB2312" w:hAnsi="黑体" w:eastAsia="仿宋_GB2312" w:cs="仿宋_GB2312"/>
          <w:color w:val="000000"/>
          <w:sz w:val="32"/>
          <w:szCs w:val="32"/>
        </w:rPr>
        <w:t>昌县红旗中学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5024.43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sz w:val="32"/>
          <w:szCs w:val="32"/>
          <w:lang w:val="en-US" w:eastAsia="zh-CN"/>
        </w:rPr>
        <w:t>5024.43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475.13</w:t>
      </w:r>
      <w:r>
        <w:rPr>
          <w:rFonts w:hint="eastAsia" w:ascii="仿宋_GB2312" w:hAnsi="黑体" w:eastAsia="仿宋_GB2312" w:cs="仿宋_GB2312"/>
          <w:sz w:val="32"/>
          <w:szCs w:val="32"/>
        </w:rPr>
        <w:t>万元，主要是</w:t>
      </w:r>
      <w:r>
        <w:rPr>
          <w:rFonts w:hint="eastAsia" w:ascii="仿宋_GB2312" w:hAnsi="黑体" w:eastAsia="仿宋_GB2312"/>
          <w:sz w:val="32"/>
          <w:szCs w:val="32"/>
          <w:lang w:eastAsia="zh-CN"/>
        </w:rPr>
        <w:t>人员增加</w:t>
      </w:r>
      <w:r>
        <w:rPr>
          <w:rFonts w:hint="eastAsia" w:ascii="仿宋_GB2312" w:hAnsi="黑体" w:eastAsia="仿宋_GB2312"/>
          <w:sz w:val="32"/>
          <w:szCs w:val="32"/>
        </w:rPr>
        <w:t>。</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八、关于</w:t>
      </w:r>
      <w:r>
        <w:rPr>
          <w:rFonts w:hint="eastAsia" w:ascii="黑体" w:hAnsi="??" w:eastAsia="黑体" w:cs="黑体"/>
          <w:sz w:val="32"/>
          <w:szCs w:val="32"/>
          <w:shd w:val="clear" w:color="auto" w:fill="auto"/>
          <w:lang w:eastAsia="zh-CN"/>
        </w:rPr>
        <w:t>屯</w:t>
      </w:r>
      <w:r>
        <w:rPr>
          <w:rFonts w:hint="eastAsia" w:ascii="黑体" w:hAnsi="??" w:eastAsia="黑体" w:cs="黑体"/>
          <w:sz w:val="32"/>
          <w:szCs w:val="32"/>
          <w:shd w:val="clear" w:color="auto" w:fill="auto"/>
        </w:rPr>
        <w:t>昌县红旗中学</w:t>
      </w:r>
      <w:r>
        <w:rPr>
          <w:rFonts w:hint="eastAsia" w:ascii="黑体" w:hAnsi="??" w:eastAsia="黑体" w:cs="黑体"/>
          <w:sz w:val="32"/>
          <w:szCs w:val="32"/>
          <w:shd w:val="clear" w:color="auto" w:fill="auto"/>
          <w:lang w:val="en-US" w:eastAsia="zh-CN"/>
        </w:rPr>
        <w:t>2025</w:t>
      </w:r>
      <w:r>
        <w:rPr>
          <w:rFonts w:hint="eastAsia" w:ascii="黑体" w:hAnsi="??" w:eastAsia="黑体" w:cs="黑体"/>
          <w:sz w:val="32"/>
          <w:szCs w:val="32"/>
          <w:shd w:val="clear" w:color="auto" w:fill="auto"/>
        </w:rPr>
        <w:t>年支出预算情况说明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color w:val="000000"/>
          <w:sz w:val="32"/>
          <w:szCs w:val="32"/>
          <w:lang w:eastAsia="zh-CN"/>
        </w:rPr>
        <w:t>屯</w:t>
      </w:r>
      <w:r>
        <w:rPr>
          <w:rFonts w:hint="eastAsia" w:ascii="仿宋_GB2312" w:hAnsi="黑体" w:eastAsia="仿宋_GB2312" w:cs="仿宋_GB2312"/>
          <w:color w:val="000000"/>
          <w:sz w:val="32"/>
          <w:szCs w:val="32"/>
        </w:rPr>
        <w:t>昌县红旗中学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5024.43</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5020.10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4.33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0.09</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减少0.55</w:t>
      </w:r>
      <w:r>
        <w:rPr>
          <w:rFonts w:hint="eastAsia" w:ascii="仿宋_GB2312" w:hAnsi="黑体" w:eastAsia="仿宋_GB2312" w:cs="仿宋_GB2312"/>
          <w:sz w:val="32"/>
          <w:szCs w:val="32"/>
        </w:rPr>
        <w:t>万元，主要是</w:t>
      </w:r>
      <w:r>
        <w:rPr>
          <w:rFonts w:hint="eastAsia" w:ascii="仿宋_GB2312" w:hAnsi="黑体" w:eastAsia="仿宋_GB2312"/>
          <w:sz w:val="32"/>
          <w:szCs w:val="32"/>
          <w:lang w:val="en-US" w:eastAsia="zh-CN"/>
        </w:rPr>
        <w:t>政府投入减少</w:t>
      </w:r>
      <w:r>
        <w:rPr>
          <w:rFonts w:hint="eastAsia" w:ascii="仿宋_GB2312" w:hAnsi="黑体" w:eastAsia="仿宋_GB2312"/>
          <w:sz w:val="32"/>
          <w:szCs w:val="32"/>
        </w:rPr>
        <w:t>。</w:t>
      </w:r>
    </w:p>
    <w:p>
      <w:pPr>
        <w:spacing w:line="560" w:lineRule="exact"/>
        <w:ind w:firstLine="640" w:firstLineChars="200"/>
        <w:jc w:val="left"/>
        <w:rPr>
          <w:rFonts w:hint="eastAsia" w:ascii="黑体" w:hAnsi="??" w:eastAsia="黑体" w:cs="黑体"/>
          <w:sz w:val="32"/>
          <w:szCs w:val="32"/>
          <w:shd w:val="clear" w:color="auto" w:fill="auto"/>
        </w:rPr>
      </w:pPr>
      <w:r>
        <w:rPr>
          <w:rFonts w:hint="eastAsia" w:ascii="黑体" w:hAnsi="??" w:eastAsia="黑体" w:cs="黑体"/>
          <w:sz w:val="32"/>
          <w:szCs w:val="32"/>
          <w:shd w:val="clear" w:color="auto" w:fill="auto"/>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color w:val="000000"/>
          <w:sz w:val="32"/>
          <w:szCs w:val="32"/>
          <w:lang w:eastAsia="zh-CN"/>
        </w:rPr>
        <w:t>屯</w:t>
      </w:r>
      <w:r>
        <w:rPr>
          <w:rFonts w:hint="eastAsia" w:ascii="仿宋_GB2312" w:hAnsi="黑体" w:eastAsia="仿宋_GB2312" w:cs="仿宋_GB2312"/>
          <w:color w:val="000000"/>
          <w:sz w:val="32"/>
          <w:szCs w:val="32"/>
        </w:rPr>
        <w:t>昌县红旗中学</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cs="仿宋_GB2312"/>
          <w:sz w:val="32"/>
          <w:szCs w:val="32"/>
          <w:lang w:eastAsia="zh-CN"/>
        </w:rPr>
        <w:t>学校无此项。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屯昌县红旗中学20</w:t>
      </w:r>
      <w:r>
        <w:rPr>
          <w:rFonts w:hint="eastAsia" w:ascii="仿宋_GB2312" w:hAnsi="黑体" w:eastAsia="仿宋_GB2312" w:cs="仿宋_GB2312"/>
          <w:sz w:val="32"/>
          <w:szCs w:val="32"/>
          <w:lang w:val="en-US" w:eastAsia="zh-CN"/>
        </w:rPr>
        <w:t>24</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屯昌县红旗中学预算单位共有车辆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屯昌县红旗中学20</w:t>
      </w:r>
      <w:r>
        <w:rPr>
          <w:rFonts w:hint="eastAsia" w:ascii="仿宋_GB2312" w:hAnsi="黑体" w:eastAsia="仿宋_GB2312" w:cs="仿宋_GB2312"/>
          <w:sz w:val="32"/>
          <w:szCs w:val="32"/>
          <w:lang w:val="en-US" w:eastAsia="zh-CN"/>
        </w:rPr>
        <w:t>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500</w:t>
      </w:r>
      <w:r>
        <w:rPr>
          <w:rFonts w:hint="eastAsia" w:ascii="仿宋_GB2312" w:hAnsi="黑体" w:eastAsia="仿宋_GB2312" w:cs="仿宋_GB2312"/>
          <w:sz w:val="32"/>
          <w:szCs w:val="32"/>
        </w:rPr>
        <w:t>万元。</w:t>
      </w:r>
    </w:p>
    <w:p>
      <w:pPr>
        <w:ind w:firstLine="640" w:firstLineChars="200"/>
        <w:rPr>
          <w:rFonts w:ascii="仿宋_GB2312" w:hAnsi="黑体" w:eastAsia="仿宋_GB2312"/>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37873"/>
    <w:rsid w:val="011A734F"/>
    <w:rsid w:val="01F12C38"/>
    <w:rsid w:val="04733ABA"/>
    <w:rsid w:val="05154D76"/>
    <w:rsid w:val="053E24A3"/>
    <w:rsid w:val="0759563E"/>
    <w:rsid w:val="089B3327"/>
    <w:rsid w:val="093C7B40"/>
    <w:rsid w:val="0D271AB1"/>
    <w:rsid w:val="0D7A3E00"/>
    <w:rsid w:val="0DF4326C"/>
    <w:rsid w:val="0F7244E3"/>
    <w:rsid w:val="114B5D23"/>
    <w:rsid w:val="1214407C"/>
    <w:rsid w:val="12342D1D"/>
    <w:rsid w:val="150D4422"/>
    <w:rsid w:val="151F46C1"/>
    <w:rsid w:val="15737603"/>
    <w:rsid w:val="180225A9"/>
    <w:rsid w:val="182B1A01"/>
    <w:rsid w:val="187D41E6"/>
    <w:rsid w:val="1913309A"/>
    <w:rsid w:val="1B307EE0"/>
    <w:rsid w:val="1BB305A1"/>
    <w:rsid w:val="1BDC100C"/>
    <w:rsid w:val="1C237838"/>
    <w:rsid w:val="1D706344"/>
    <w:rsid w:val="20060875"/>
    <w:rsid w:val="22DB0C99"/>
    <w:rsid w:val="22F578B4"/>
    <w:rsid w:val="231A1E6F"/>
    <w:rsid w:val="233D119E"/>
    <w:rsid w:val="243D75DC"/>
    <w:rsid w:val="24E32C3D"/>
    <w:rsid w:val="26677B9E"/>
    <w:rsid w:val="29AC23E3"/>
    <w:rsid w:val="2A414ED2"/>
    <w:rsid w:val="2B3702AB"/>
    <w:rsid w:val="2BC96F45"/>
    <w:rsid w:val="2D3F0A97"/>
    <w:rsid w:val="2E6914BE"/>
    <w:rsid w:val="304C1AF7"/>
    <w:rsid w:val="310E1356"/>
    <w:rsid w:val="312C15BD"/>
    <w:rsid w:val="338525E4"/>
    <w:rsid w:val="3471263A"/>
    <w:rsid w:val="34A82F76"/>
    <w:rsid w:val="359A74FA"/>
    <w:rsid w:val="35C30213"/>
    <w:rsid w:val="37B46ED2"/>
    <w:rsid w:val="37CD17AB"/>
    <w:rsid w:val="386A3569"/>
    <w:rsid w:val="3938201D"/>
    <w:rsid w:val="396745E5"/>
    <w:rsid w:val="397A738B"/>
    <w:rsid w:val="3B937DC9"/>
    <w:rsid w:val="3B962EE2"/>
    <w:rsid w:val="3C1D4A4B"/>
    <w:rsid w:val="3CDA2FD7"/>
    <w:rsid w:val="3DDE5513"/>
    <w:rsid w:val="3E55293E"/>
    <w:rsid w:val="3EAC427C"/>
    <w:rsid w:val="3F6124DD"/>
    <w:rsid w:val="3FD32A25"/>
    <w:rsid w:val="426C043B"/>
    <w:rsid w:val="426D32D5"/>
    <w:rsid w:val="43913AAC"/>
    <w:rsid w:val="43B90C3E"/>
    <w:rsid w:val="46213D57"/>
    <w:rsid w:val="46DF2891"/>
    <w:rsid w:val="46FB0637"/>
    <w:rsid w:val="48F26392"/>
    <w:rsid w:val="49180177"/>
    <w:rsid w:val="4B961052"/>
    <w:rsid w:val="4C101DA1"/>
    <w:rsid w:val="4C974146"/>
    <w:rsid w:val="4E75634F"/>
    <w:rsid w:val="4E780262"/>
    <w:rsid w:val="4F6C5D99"/>
    <w:rsid w:val="4F803A16"/>
    <w:rsid w:val="50747FF8"/>
    <w:rsid w:val="50C2647D"/>
    <w:rsid w:val="518F25A2"/>
    <w:rsid w:val="52F760E5"/>
    <w:rsid w:val="56366E07"/>
    <w:rsid w:val="564375DD"/>
    <w:rsid w:val="574026B2"/>
    <w:rsid w:val="58327BE9"/>
    <w:rsid w:val="59C846BB"/>
    <w:rsid w:val="5AC263E8"/>
    <w:rsid w:val="5B295F64"/>
    <w:rsid w:val="5BA83BFA"/>
    <w:rsid w:val="5D0546BA"/>
    <w:rsid w:val="5D657F1F"/>
    <w:rsid w:val="5E2519E2"/>
    <w:rsid w:val="5E3B723B"/>
    <w:rsid w:val="5EAA1170"/>
    <w:rsid w:val="619E7740"/>
    <w:rsid w:val="61A71F4D"/>
    <w:rsid w:val="61B33325"/>
    <w:rsid w:val="61F774D0"/>
    <w:rsid w:val="61FD746C"/>
    <w:rsid w:val="62950AEA"/>
    <w:rsid w:val="630D1BB4"/>
    <w:rsid w:val="63B13489"/>
    <w:rsid w:val="64E830B7"/>
    <w:rsid w:val="656327B5"/>
    <w:rsid w:val="673F21AD"/>
    <w:rsid w:val="67B104A9"/>
    <w:rsid w:val="68E17906"/>
    <w:rsid w:val="691E227B"/>
    <w:rsid w:val="69754032"/>
    <w:rsid w:val="6B4F4E2D"/>
    <w:rsid w:val="6BC02E2E"/>
    <w:rsid w:val="6D680B45"/>
    <w:rsid w:val="6D8313D8"/>
    <w:rsid w:val="6E2852F0"/>
    <w:rsid w:val="6E5317A6"/>
    <w:rsid w:val="6E6846D1"/>
    <w:rsid w:val="6F22701A"/>
    <w:rsid w:val="70A204AC"/>
    <w:rsid w:val="70D5021F"/>
    <w:rsid w:val="713868AA"/>
    <w:rsid w:val="714C2BA2"/>
    <w:rsid w:val="72156CCD"/>
    <w:rsid w:val="72486C2A"/>
    <w:rsid w:val="728A1478"/>
    <w:rsid w:val="72CD66F1"/>
    <w:rsid w:val="74EC168B"/>
    <w:rsid w:val="74EC73F2"/>
    <w:rsid w:val="760434FF"/>
    <w:rsid w:val="7669503D"/>
    <w:rsid w:val="77717D57"/>
    <w:rsid w:val="77A458BF"/>
    <w:rsid w:val="77A951B6"/>
    <w:rsid w:val="78536B83"/>
    <w:rsid w:val="7A613238"/>
    <w:rsid w:val="7ACB3333"/>
    <w:rsid w:val="7DC85D40"/>
    <w:rsid w:val="7DC942D0"/>
    <w:rsid w:val="7E405267"/>
    <w:rsid w:val="7F1E54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0"/>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paragraph" w:customStyle="1" w:styleId="9">
    <w:name w:val="列出段落1"/>
    <w:basedOn w:val="1"/>
    <w:qFormat/>
    <w:uiPriority w:val="99"/>
    <w:pPr>
      <w:ind w:firstLine="420" w:firstLineChars="200"/>
    </w:p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子净</cp:lastModifiedBy>
  <dcterms:modified xsi:type="dcterms:W3CDTF">2025-03-03T01:55:48Z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