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val="0"/>
          <w:color w:val="000000" w:themeColor="text1"/>
          <w:sz w:val="44"/>
          <w:szCs w:val="44"/>
          <w:u w:val="none"/>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2025</w:t>
      </w:r>
      <w:r>
        <w:rPr>
          <w:rFonts w:hint="eastAsia" w:ascii="方正小标宋_GBK" w:hAnsi="方正小标宋_GBK" w:eastAsia="方正小标宋_GBK" w:cs="方正小标宋_GBK"/>
          <w:color w:val="000000" w:themeColor="text1"/>
          <w:sz w:val="44"/>
          <w:szCs w:val="44"/>
          <w14:textFill>
            <w14:solidFill>
              <w14:schemeClr w14:val="tx1"/>
            </w14:solidFill>
          </w14:textFill>
        </w:rPr>
        <w:t>年</w:t>
      </w: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常州市武进区机关幼儿园教育集团屯昌县实验幼儿园</w:t>
      </w:r>
      <w:r>
        <w:rPr>
          <w:rFonts w:hint="eastAsia" w:ascii="方正小标宋_GBK" w:hAnsi="方正小标宋_GBK" w:eastAsia="方正小标宋_GBK" w:cs="方正小标宋_GBK"/>
          <w:color w:val="000000" w:themeColor="text1"/>
          <w:sz w:val="44"/>
          <w:szCs w:val="44"/>
          <w14:textFill>
            <w14:solidFill>
              <w14:schemeClr w14:val="tx1"/>
            </w14:solidFill>
          </w14:textFill>
        </w:rPr>
        <w:t>预算</w:t>
      </w:r>
      <w:r>
        <w:rPr>
          <w:rFonts w:hint="eastAsia" w:ascii="方正小标宋_GBK" w:hAnsi="方正小标宋_GBK" w:eastAsia="方正小标宋_GBK" w:cs="方正小标宋_GBK"/>
          <w:b w:val="0"/>
          <w:bCs w:val="0"/>
          <w:color w:val="000000" w:themeColor="text1"/>
          <w:sz w:val="44"/>
          <w:szCs w:val="44"/>
          <w:u w:val="none"/>
          <w:lang w:val="en-US" w:eastAsia="zh-CN"/>
          <w14:textFill>
            <w14:solidFill>
              <w14:schemeClr w14:val="tx1"/>
            </w14:solidFill>
          </w14:textFill>
        </w:rPr>
        <w:t>公开说明</w:t>
      </w:r>
    </w:p>
    <w:p>
      <w:pPr>
        <w:ind w:firstLine="1680"/>
        <w:jc w:val="center"/>
        <w:rPr>
          <w:rFonts w:hint="eastAsia" w:ascii="方正小标宋简体" w:hAnsi="方正小标宋简体" w:eastAsia="方正小标宋简体" w:cs="方正小标宋简体"/>
          <w:sz w:val="52"/>
          <w:szCs w:val="52"/>
        </w:rPr>
      </w:pPr>
    </w:p>
    <w:p>
      <w:pPr>
        <w:ind w:firstLine="1680"/>
        <w:jc w:val="center"/>
        <w:rPr>
          <w:strike/>
          <w:color w:val="000000" w:themeColor="text1"/>
          <w:sz w:val="84"/>
          <w:szCs w:val="84"/>
          <w14:textFill>
            <w14:solidFill>
              <w14:schemeClr w14:val="tx1"/>
            </w14:solidFill>
          </w14:textFill>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center"/>
        <w:rPr>
          <w:rFonts w:ascii="黑体" w:hAnsi="黑体" w:eastAsia="黑体"/>
          <w:sz w:val="32"/>
          <w:szCs w:val="32"/>
        </w:rPr>
      </w:pPr>
      <w:r>
        <w:rPr>
          <w:rFonts w:hint="eastAsia" w:ascii="黑体" w:hAnsi="黑体" w:eastAsia="黑体" w:cs="黑体"/>
          <w:b w:val="0"/>
          <w:bCs w:val="0"/>
          <w:color w:val="auto"/>
          <w:sz w:val="32"/>
          <w:szCs w:val="32"/>
          <w:lang w:val="en-US" w:eastAsia="zh-CN"/>
        </w:rPr>
        <w:t>常州市武进区机关幼儿园教育集团屯昌县实验</w:t>
      </w:r>
    </w:p>
    <w:p>
      <w:pPr>
        <w:pStyle w:val="6"/>
        <w:numPr>
          <w:ilvl w:val="0"/>
          <w:numId w:val="1"/>
        </w:numPr>
        <w:ind w:firstLineChars="0"/>
        <w:jc w:val="center"/>
        <w:rPr>
          <w:rFonts w:ascii="黑体" w:hAnsi="黑体" w:eastAsia="黑体"/>
          <w:sz w:val="32"/>
          <w:szCs w:val="32"/>
        </w:rPr>
      </w:pPr>
      <w:r>
        <w:rPr>
          <w:rFonts w:hint="eastAsia" w:ascii="黑体" w:hAnsi="黑体" w:eastAsia="黑体" w:cs="黑体"/>
          <w:b w:val="0"/>
          <w:bCs w:val="0"/>
          <w:color w:val="auto"/>
          <w:sz w:val="32"/>
          <w:szCs w:val="32"/>
          <w:lang w:val="en-US" w:eastAsia="zh-CN"/>
        </w:rPr>
        <w:t>幼儿园</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bookmarkStart w:id="0" w:name="_GoBack"/>
      <w:bookmarkEnd w:id="0"/>
      <w:r>
        <w:rPr>
          <w:rFonts w:hint="eastAsia" w:ascii="黑体" w:hAnsi="黑体" w:eastAsia="黑体"/>
          <w:sz w:val="32"/>
          <w:szCs w:val="32"/>
        </w:rPr>
        <w:t>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0"/>
        <w:numPr>
          <w:ilvl w:val="0"/>
          <w:numId w:val="6"/>
        </w:numPr>
        <w:ind w:leftChars="200" w:firstLine="0" w:firstLineChars="0"/>
        <w:jc w:val="left"/>
        <w:rPr>
          <w:rFonts w:hint="eastAsia" w:ascii="仿宋_GB2312" w:hAnsi="黑体" w:eastAsia="仿宋_GB2312" w:cs="仿宋_GB2312"/>
          <w:b w:val="0"/>
          <w:i w:val="0"/>
          <w:caps w:val="0"/>
          <w:spacing w:val="0"/>
          <w:sz w:val="32"/>
          <w:szCs w:val="32"/>
          <w:shd w:val="clear"/>
        </w:rPr>
      </w:pPr>
      <w:r>
        <w:rPr>
          <w:rFonts w:hint="eastAsia" w:ascii="仿宋_GB2312" w:hAnsi="黑体" w:eastAsia="仿宋_GB2312" w:cs="仿宋_GB2312"/>
          <w:b w:val="0"/>
          <w:i w:val="0"/>
          <w:caps w:val="0"/>
          <w:spacing w:val="0"/>
          <w:sz w:val="32"/>
          <w:szCs w:val="32"/>
          <w:shd w:val="clear"/>
        </w:rPr>
        <w:t>认真贯彻执行</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3%80%8A%E5%B9%BC%E5%84%BF%E5%9B%AD%E5%B7%A5%E4%BD%9C%E8%A7%84%E7%A8%8B%E3%80%8B&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《幼儿园工作规程》</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，结合本班幼儿的特点和</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"https://www.baidu.com/s?wd=%E4%B8%AA%E4%BD%93%E5%B7%AE%E5%BC%82&amp;from=1012015a&amp;fenlei=mv6quAkxTZn0IZRqIHckPjm4nH00T1dBnHD3m17bmW-WPjT1mHTk0ZwV5Hcvrjm3rH6sPfKWUMw85HfYnjn4nH6sgvPsT6KdThsqpZwYTjCEQLGCpyw9Uz4Bmy-bIi4WUvYETgN-TLwGUv3EPHRYP1b4rHRvPj04nH64njbz"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个体差异</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及时制定好各类教育工作计划，并认真实施，有计划有步骤地开展班级保教工作。</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树立正确的儿童观、教育观，热爱幼儿、尊重幼儿，对幼儿做到关心、细心、耐心，不偏爱，坚持正面教育，严禁体罚和变相体罚。</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认真及时制订教育活动计划，钻研教材，研究教法，引导幼儿主动学习。观察、分析并记录幼儿发展情况，因材施教。</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科学、合理地安排幼儿一日活动，认真执行幼儿园各项教育常规及幼儿园安全、卫生保健制度。定期进行总结，不断提高工作质量。</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进班前，必须做好一切准备工作，带班时精力集中，尽心尽责，不随便离开班级，密切关注幼儿的活动及需求，及时提供适当的指导。注意幼儿安全，预防事故发生。</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努力学习</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"https://www.baidu.com/s?wd=%E5%B9%BC%E6%95%99%E4%B8%93%E4%B8%9A&amp;from=1012015a&amp;fenlei=mv6quAkxTZn0IZRqIHckPjm4nH00T1dBnHD3m17bmW-WPjT1mHTk0ZwV5Hcvrjm3rH6sPfKWUMw85HfYnjn4nH6sgvPsT6KdThsqpZwYTjCEQLGCpyw9Uz4Bmy-bIi4WUvYETgN-TLwGUv3EPHRYP1b4rHRvPj04nH64njbz"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幼教专业</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理论，积极参加教育研究和各种业务进修学习，勇于改革、创新，不断提高自身的</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"https://www.baidu.com/s?wd=%E4%B8%9A%E5%8A%A1%E7%B4%A0%E8%B4%A8&amp;from=1012015a&amp;fenlei=mv6quAkxTZn0IZRqIHckPjm4nH00T1dBnHD3m17bmW-WPjT1mHTk0ZwV5Hcvrjm3rH6sPfKWUMw85HfYnjn4nH6sgvPsT6KdThsqpZwYTjCEQLGCpyw9Uz4Bmy-bIi4WUvYETgN-TLwGUv3EPHRYP1b4rHRvPj04nH64njbz"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业务素质</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根据教育内容，定期更换、精心布置体现幼儿主体地位的活动室环境，为</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"https://www.baidu.com/s?wd=%E5%8C%BA%E5%9F%9F%E6%B4%BB%E5%8A%A8&amp;from=1012015a&amp;fenlei=mv6quAkxTZn0IZRqIHckPjm4nH00T1dBnHD3m17bmW-WPjT1mHTk0ZwV5Hcvrjm3rH6sPfKWUMw85HfYnjn4nH6sgvPsT6KdThsqpZwYTjCEQLGCpyw9Uz4Bmy-bIi4WUvYETgN-TLwGUv3EPHRYP1b4rHRvPj04nH64njbz"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区域活动</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提供符合本班幼儿发展水平、操作心强、卫生、丰富的玩具和材料。管理好班内一切物品不受损失，保持班内环境、物品的整洁，做好保管区内的清洁工作。</w:t>
      </w:r>
    </w:p>
    <w:p>
      <w:pPr>
        <w:pStyle w:val="10"/>
        <w:numPr>
          <w:ilvl w:val="0"/>
          <w:numId w:val="6"/>
        </w:numPr>
        <w:ind w:leftChars="200" w:firstLine="0" w:firstLineChars="0"/>
        <w:jc w:val="left"/>
        <w:rPr>
          <w:rFonts w:hint="eastAsia" w:ascii="仿宋_GB2312" w:hAnsi="黑体" w:eastAsia="仿宋_GB2312" w:cs="仿宋_GB2312"/>
          <w:sz w:val="32"/>
          <w:szCs w:val="32"/>
        </w:rPr>
      </w:pPr>
      <w:r>
        <w:rPr>
          <w:rFonts w:hint="eastAsia" w:ascii="仿宋_GB2312" w:hAnsi="黑体" w:eastAsia="仿宋_GB2312" w:cs="仿宋_GB2312"/>
          <w:b w:val="0"/>
          <w:i w:val="0"/>
          <w:caps w:val="0"/>
          <w:spacing w:val="0"/>
          <w:sz w:val="32"/>
          <w:szCs w:val="32"/>
          <w:shd w:val="clear"/>
        </w:rPr>
        <w:t>认真做好家长工作，定时和每个幼儿家长保持联系，了解</w:t>
      </w:r>
      <w:r>
        <w:rPr>
          <w:rFonts w:hint="eastAsia" w:ascii="仿宋_GB2312" w:hAnsi="黑体" w:eastAsia="仿宋_GB2312" w:cs="仿宋_GB2312"/>
          <w:b w:val="0"/>
          <w:i w:val="0"/>
          <w:caps w:val="0"/>
          <w:spacing w:val="0"/>
          <w:sz w:val="32"/>
          <w:szCs w:val="32"/>
          <w:u w:val="none"/>
          <w:shd w:val="clear"/>
        </w:rPr>
        <w:fldChar w:fldCharType="begin"/>
      </w:r>
      <w:r>
        <w:rPr>
          <w:rFonts w:hint="eastAsia" w:ascii="仿宋_GB2312" w:hAnsi="黑体" w:eastAsia="仿宋_GB2312" w:cs="仿宋_GB2312"/>
          <w:b w:val="0"/>
          <w:i w:val="0"/>
          <w:caps w:val="0"/>
          <w:spacing w:val="0"/>
          <w:sz w:val="32"/>
          <w:szCs w:val="32"/>
          <w:u w:val="none"/>
          <w:shd w:val="clear"/>
        </w:rPr>
        <w:instrText xml:space="preserve"> HYPERLINK "https://www.baidu.com/s?wd=%E5%B9%BC%E5%84%BF%E5%AE%B6%E5%BA%AD%E6%95%99%E8%82%B2&amp;from=1012015a&amp;fenlei=mv6quAkxTZn0IZRqIHckPjm4nH00T1dBnHD3m17bmW-WPjT1mHTk0ZwV5Hcvrjm3rH6sPfKWUMw85HfYnjn4nH6sgvPsT6KdThsqpZwYTjCEQLGCpyw9Uz4Bmy-bIi4WUvYETgN-TLwGUv3EPHRYP1b4rHRvPj04nH64njbz" \t "https://zhidao.baidu.com/question/_blank" </w:instrText>
      </w:r>
      <w:r>
        <w:rPr>
          <w:rFonts w:hint="eastAsia" w:ascii="仿宋_GB2312" w:hAnsi="黑体" w:eastAsia="仿宋_GB2312" w:cs="仿宋_GB2312"/>
          <w:b w:val="0"/>
          <w:i w:val="0"/>
          <w:caps w:val="0"/>
          <w:spacing w:val="0"/>
          <w:sz w:val="32"/>
          <w:szCs w:val="32"/>
          <w:u w:val="none"/>
          <w:shd w:val="clear"/>
        </w:rPr>
        <w:fldChar w:fldCharType="separate"/>
      </w:r>
      <w:r>
        <w:rPr>
          <w:rFonts w:hint="eastAsia" w:ascii="仿宋_GB2312" w:hAnsi="黑体" w:eastAsia="仿宋_GB2312" w:cs="仿宋_GB2312"/>
          <w:sz w:val="32"/>
          <w:szCs w:val="32"/>
          <w:shd w:val="clear"/>
        </w:rPr>
        <w:t>幼儿家庭教育</w:t>
      </w:r>
      <w:r>
        <w:rPr>
          <w:rFonts w:hint="eastAsia" w:ascii="仿宋_GB2312" w:hAnsi="黑体" w:eastAsia="仿宋_GB2312" w:cs="仿宋_GB2312"/>
          <w:b w:val="0"/>
          <w:i w:val="0"/>
          <w:caps w:val="0"/>
          <w:spacing w:val="0"/>
          <w:sz w:val="32"/>
          <w:szCs w:val="32"/>
          <w:u w:val="none"/>
          <w:shd w:val="clear"/>
        </w:rPr>
        <w:fldChar w:fldCharType="end"/>
      </w:r>
      <w:r>
        <w:rPr>
          <w:rFonts w:hint="eastAsia" w:ascii="仿宋_GB2312" w:hAnsi="黑体" w:eastAsia="仿宋_GB2312" w:cs="仿宋_GB2312"/>
          <w:b w:val="0"/>
          <w:i w:val="0"/>
          <w:caps w:val="0"/>
          <w:spacing w:val="0"/>
          <w:sz w:val="32"/>
          <w:szCs w:val="32"/>
          <w:shd w:val="clear"/>
        </w:rPr>
        <w:t>情况，和家长商议符合幼儿特点的教育措施，共同配合完成教育工作。</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left="800"/>
        <w:jc w:val="left"/>
        <w:rPr>
          <w:rFonts w:ascii="仿宋_GB2312" w:hAnsi="黑体" w:eastAsia="仿宋_GB2312" w:cs="仿宋_GB2312"/>
          <w:sz w:val="32"/>
          <w:szCs w:val="32"/>
        </w:rPr>
      </w:pPr>
    </w:p>
    <w:p>
      <w:pPr>
        <w:ind w:left="800"/>
        <w:jc w:val="left"/>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 xml:space="preserve">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 xml:space="preserve">一、关于 </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黑体" w:hAnsi="黑体" w:eastAsia="黑体"/>
          <w:sz w:val="32"/>
          <w:szCs w:val="32"/>
        </w:rPr>
        <w:t xml:space="preserve"> </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875.61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875.61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862.68</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12.93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875.61</w:t>
      </w:r>
      <w:r>
        <w:rPr>
          <w:rFonts w:hint="eastAsia" w:ascii="仿宋_GB2312" w:hAnsi="黑体" w:eastAsia="仿宋_GB2312"/>
          <w:sz w:val="32"/>
          <w:szCs w:val="32"/>
        </w:rPr>
        <w:t>万元，包括</w:t>
      </w: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w:t>
      </w:r>
      <w:r>
        <w:rPr>
          <w:rFonts w:hint="eastAsia" w:ascii="仿宋_GB2312" w:hAnsi="黑体" w:eastAsia="仿宋_GB2312" w:cs="仿宋_GB2312"/>
          <w:sz w:val="32"/>
          <w:szCs w:val="32"/>
        </w:rPr>
        <w:t>576.74</w:t>
      </w:r>
      <w:r>
        <w:rPr>
          <w:rFonts w:hint="eastAsia" w:ascii="仿宋_GB2312" w:hAnsi="黑体" w:eastAsia="仿宋_GB2312"/>
          <w:color w:val="auto"/>
          <w:sz w:val="32"/>
          <w:szCs w:val="32"/>
        </w:rPr>
        <w:t>万元、社会保障和就业支出</w:t>
      </w:r>
      <w:r>
        <w:rPr>
          <w:rFonts w:hint="eastAsia" w:ascii="仿宋_GB2312" w:hAnsi="黑体" w:eastAsia="仿宋_GB2312"/>
          <w:sz w:val="32"/>
          <w:szCs w:val="32"/>
        </w:rPr>
        <w:t>112.89</w:t>
      </w:r>
      <w:r>
        <w:rPr>
          <w:rFonts w:hint="eastAsia" w:ascii="仿宋_GB2312" w:hAnsi="黑体" w:eastAsia="仿宋_GB2312"/>
          <w:color w:val="auto"/>
          <w:sz w:val="32"/>
          <w:szCs w:val="32"/>
        </w:rPr>
        <w:t>万元、卫生健康支出</w:t>
      </w:r>
      <w:r>
        <w:rPr>
          <w:rFonts w:hint="eastAsia" w:ascii="仿宋_GB2312" w:hAnsi="黑体" w:eastAsia="仿宋_GB2312"/>
          <w:sz w:val="32"/>
          <w:szCs w:val="32"/>
        </w:rPr>
        <w:t>119.60</w:t>
      </w:r>
      <w:r>
        <w:rPr>
          <w:rFonts w:hint="eastAsia" w:ascii="仿宋_GB2312" w:hAnsi="黑体" w:eastAsia="仿宋_GB2312"/>
          <w:color w:val="auto"/>
          <w:sz w:val="32"/>
          <w:szCs w:val="32"/>
        </w:rPr>
        <w:t>万元、住房保障支出</w:t>
      </w:r>
      <w:r>
        <w:rPr>
          <w:rFonts w:hint="eastAsia" w:ascii="仿宋_GB2312" w:hAnsi="黑体" w:eastAsia="仿宋_GB2312"/>
          <w:sz w:val="32"/>
          <w:szCs w:val="32"/>
        </w:rPr>
        <w:t>66.38</w:t>
      </w:r>
      <w:r>
        <w:rPr>
          <w:rFonts w:hint="eastAsia" w:ascii="仿宋_GB2312" w:hAnsi="黑体" w:eastAsia="仿宋_GB2312"/>
          <w:color w:val="auto"/>
          <w:sz w:val="32"/>
          <w:szCs w:val="32"/>
        </w:rPr>
        <w:t>万元，结转下年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b w:val="0"/>
          <w:bCs w:val="0"/>
          <w:color w:val="auto"/>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黑体"/>
          <w:b w:val="0"/>
          <w:bCs w:val="0"/>
          <w:color w:val="auto"/>
          <w:sz w:val="32"/>
          <w:szCs w:val="32"/>
          <w:lang w:val="en-US" w:eastAsia="zh-CN"/>
        </w:rPr>
        <w:t>常州市武进区实验小学教育集团屯昌县实验幼儿</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875.61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217.7</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w:t>
      </w:r>
      <w:r>
        <w:rPr>
          <w:rFonts w:hint="eastAsia" w:ascii="仿宋_GB2312" w:hAnsi="黑体" w:eastAsia="仿宋_GB2312"/>
          <w:color w:val="auto"/>
          <w:sz w:val="32"/>
          <w:szCs w:val="32"/>
          <w:lang w:eastAsia="zh-CN"/>
        </w:rPr>
        <w:t>增加141.63</w:t>
      </w:r>
      <w:r>
        <w:rPr>
          <w:rFonts w:hint="eastAsia" w:ascii="仿宋_GB2312" w:hAnsi="黑体" w:eastAsia="仿宋_GB2312"/>
          <w:color w:val="auto"/>
          <w:sz w:val="32"/>
          <w:szCs w:val="32"/>
        </w:rPr>
        <w:t>万元、社会保障和就业支出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28.48</w:t>
      </w:r>
      <w:r>
        <w:rPr>
          <w:rFonts w:hint="eastAsia" w:ascii="仿宋_GB2312" w:hAnsi="黑体" w:eastAsia="仿宋_GB2312"/>
          <w:color w:val="auto"/>
          <w:sz w:val="32"/>
          <w:szCs w:val="32"/>
        </w:rPr>
        <w:t>万元、卫生健康支出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29.95</w:t>
      </w:r>
      <w:r>
        <w:rPr>
          <w:rFonts w:hint="eastAsia" w:ascii="仿宋_GB2312" w:hAnsi="黑体" w:eastAsia="仿宋_GB2312"/>
          <w:color w:val="auto"/>
          <w:sz w:val="32"/>
          <w:szCs w:val="32"/>
        </w:rPr>
        <w:t>万元、住房保障支出</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17.65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val="en-US" w:eastAsia="zh-CN"/>
        </w:rPr>
      </w:pP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w:t>
      </w:r>
      <w:r>
        <w:rPr>
          <w:rFonts w:hint="eastAsia" w:ascii="仿宋_GB2312" w:hAnsi="黑体" w:eastAsia="仿宋_GB2312" w:cs="仿宋_GB2312"/>
          <w:sz w:val="32"/>
          <w:szCs w:val="32"/>
        </w:rPr>
        <w:t>（类）支出576.74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65.87</w:t>
      </w:r>
      <w:r>
        <w:rPr>
          <w:rFonts w:hint="eastAsia" w:ascii="仿宋_GB2312" w:hAnsi="黑体" w:eastAsia="仿宋_GB2312"/>
          <w:sz w:val="32"/>
          <w:szCs w:val="32"/>
        </w:rPr>
        <w:t>%；</w:t>
      </w:r>
      <w:r>
        <w:rPr>
          <w:rFonts w:hint="eastAsia" w:ascii="仿宋_GB2312" w:hAnsi="黑体" w:eastAsia="仿宋_GB2312"/>
          <w:color w:val="auto"/>
          <w:sz w:val="32"/>
          <w:szCs w:val="32"/>
        </w:rPr>
        <w:t>社会保障和就业支出</w:t>
      </w:r>
      <w:r>
        <w:rPr>
          <w:rFonts w:hint="eastAsia" w:ascii="仿宋_GB2312" w:hAnsi="黑体" w:eastAsia="仿宋_GB2312"/>
          <w:sz w:val="32"/>
          <w:szCs w:val="32"/>
        </w:rPr>
        <w:t>（类）</w:t>
      </w:r>
      <w:r>
        <w:rPr>
          <w:rFonts w:hint="eastAsia" w:ascii="仿宋_GB2312" w:hAnsi="黑体" w:eastAsia="仿宋_GB2312" w:cs="仿宋_GB2312"/>
          <w:sz w:val="32"/>
          <w:szCs w:val="32"/>
        </w:rPr>
        <w:t>支出112.89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12.89</w:t>
      </w:r>
      <w:r>
        <w:rPr>
          <w:rFonts w:hint="eastAsia" w:ascii="仿宋_GB2312" w:hAnsi="黑体" w:eastAsia="仿宋_GB2312"/>
          <w:sz w:val="32"/>
          <w:szCs w:val="32"/>
        </w:rPr>
        <w:t>%；</w:t>
      </w:r>
      <w:r>
        <w:rPr>
          <w:rFonts w:hint="eastAsia" w:ascii="仿宋_GB2312" w:hAnsi="黑体" w:eastAsia="仿宋_GB2312"/>
          <w:color w:val="auto"/>
          <w:sz w:val="32"/>
          <w:szCs w:val="32"/>
        </w:rPr>
        <w:t>卫生健康支出</w:t>
      </w:r>
      <w:r>
        <w:rPr>
          <w:rFonts w:hint="eastAsia" w:ascii="仿宋_GB2312" w:hAnsi="黑体" w:eastAsia="仿宋_GB2312"/>
          <w:sz w:val="32"/>
          <w:szCs w:val="32"/>
        </w:rPr>
        <w:t>（类）</w:t>
      </w:r>
      <w:r>
        <w:rPr>
          <w:rFonts w:hint="eastAsia" w:ascii="仿宋_GB2312" w:hAnsi="黑体" w:eastAsia="仿宋_GB2312" w:cs="仿宋_GB2312"/>
          <w:sz w:val="32"/>
          <w:szCs w:val="32"/>
        </w:rPr>
        <w:t>支出119.60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13.66</w:t>
      </w:r>
      <w:r>
        <w:rPr>
          <w:rFonts w:hint="eastAsia" w:ascii="仿宋_GB2312" w:hAnsi="黑体" w:eastAsia="仿宋_GB2312"/>
          <w:sz w:val="32"/>
          <w:szCs w:val="32"/>
        </w:rPr>
        <w:t>%；</w:t>
      </w:r>
      <w:r>
        <w:rPr>
          <w:rFonts w:hint="eastAsia" w:ascii="仿宋_GB2312" w:hAnsi="黑体" w:eastAsia="仿宋_GB2312"/>
          <w:color w:val="auto"/>
          <w:sz w:val="32"/>
          <w:szCs w:val="32"/>
        </w:rPr>
        <w:t>住房保障支出</w:t>
      </w:r>
      <w:r>
        <w:rPr>
          <w:rFonts w:hint="eastAsia" w:ascii="仿宋_GB2312" w:hAnsi="黑体" w:eastAsia="仿宋_GB2312"/>
          <w:sz w:val="32"/>
          <w:szCs w:val="32"/>
        </w:rPr>
        <w:t>（类）</w:t>
      </w:r>
      <w:r>
        <w:rPr>
          <w:rFonts w:hint="eastAsia" w:ascii="仿宋_GB2312" w:hAnsi="黑体" w:eastAsia="仿宋_GB2312" w:cs="仿宋_GB2312"/>
          <w:sz w:val="32"/>
          <w:szCs w:val="32"/>
        </w:rPr>
        <w:t>支出66.38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7.58</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color w:val="auto"/>
          <w:sz w:val="32"/>
          <w:szCs w:val="32"/>
        </w:rPr>
        <w:t xml:space="preserve"> 教育支出（类）普通教育（款）学前教育（项）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sz w:val="32"/>
          <w:szCs w:val="32"/>
        </w:rPr>
        <w:t>576.74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增加141.63</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主要是薪酬调整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2</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社会保障和就业支出（类）行政事业单位养老支出（款）机关事业单位基本养老保险缴费支出（项）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75.26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18.99</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人员薪酬调整社保增加。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社会保障和就业支出（类）行政事业单位养老支出（款）</w:t>
      </w:r>
      <w:r>
        <w:rPr>
          <w:rFonts w:hint="eastAsia" w:ascii="仿宋_GB2312" w:hAnsi="黑体" w:eastAsia="仿宋_GB2312" w:cs="仿宋_GB2312"/>
          <w:sz w:val="32"/>
          <w:szCs w:val="32"/>
        </w:rPr>
        <w:t>机关事业单位职业年金缴费支出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37.63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sz w:val="32"/>
          <w:szCs w:val="32"/>
          <w:lang w:val="en-US" w:eastAsia="zh-CN"/>
        </w:rPr>
        <w:t>9.49</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人员薪酬调整社保增加。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卫生健康支出（类）行政事业单位医疗（款）事业单位医疗（项）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26.33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0.65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人员薪酬调整社保增加。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卫生健康支出（类）行政事业单位医疗（款）公务员医疗补助（项）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91.01</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29.29</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人员薪酬调整社保增加。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6</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卫生健康支出（类）行政事业单位医疗（款）其他行政事业单位医疗支出（项）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2.25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olor w:val="auto"/>
          <w:sz w:val="32"/>
          <w:szCs w:val="32"/>
          <w:lang w:val="en-US" w:eastAsia="zh-CN"/>
        </w:rPr>
        <w:t>持平</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7</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住房保障支出（类）住房改革支出（款）住房公积金（项）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66.38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17.65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人员薪酬调整住房公积金增加。</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b w:val="0"/>
          <w:bCs w:val="0"/>
          <w:sz w:val="32"/>
          <w:szCs w:val="32"/>
          <w:lang w:val="en-US" w:eastAsia="zh-CN"/>
        </w:rPr>
        <w:t>常州市武进区机关幼儿园教育集团屯昌县实验幼儿园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862.68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856.86</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绩效工资</w:t>
      </w:r>
      <w:r>
        <w:rPr>
          <w:rFonts w:hint="eastAsia" w:ascii="仿宋_GB2312" w:hAnsi="黑体" w:eastAsia="仿宋_GB2312"/>
          <w:sz w:val="32"/>
          <w:szCs w:val="32"/>
        </w:rPr>
        <w:t>、社会保障缴费、住房公积金</w:t>
      </w:r>
      <w:r>
        <w:rPr>
          <w:rFonts w:hint="eastAsia" w:ascii="仿宋_GB2312" w:hAnsi="黑体" w:eastAsia="仿宋_GB2312"/>
          <w:sz w:val="32"/>
          <w:szCs w:val="32"/>
          <w:lang w:eastAsia="zh-CN"/>
        </w:rPr>
        <w:t>、医疗费、邮电费</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4.35</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b w:val="0"/>
          <w:bCs w:val="0"/>
          <w:sz w:val="32"/>
          <w:szCs w:val="32"/>
          <w:lang w:val="en-US" w:eastAsia="zh-CN"/>
        </w:rPr>
        <w:t>常州市武进区机关幼儿园教育集团屯昌县实验幼儿园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0</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b w:val="0"/>
          <w:bCs w:val="0"/>
          <w:sz w:val="32"/>
          <w:szCs w:val="22"/>
          <w:shd w:val="clear" w:color="auto" w:fill="FFFFFF"/>
          <w:lang w:val="en-US" w:eastAsia="zh-CN"/>
        </w:rPr>
        <w:t>常州市武进区机关幼儿园教育集团屯昌县实验幼儿园</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2249" w:firstLineChars="703"/>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b w:val="0"/>
          <w:bCs w:val="0"/>
          <w:sz w:val="32"/>
          <w:szCs w:val="22"/>
          <w:shd w:val="clear" w:color="auto" w:fill="FFFFFF"/>
          <w:lang w:val="en-US" w:eastAsia="zh-CN"/>
        </w:rPr>
        <w:t>常州市武进区机关幼儿园教育集团屯昌县实验幼儿园</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b w:val="0"/>
          <w:bCs w:val="0"/>
          <w:sz w:val="32"/>
          <w:szCs w:val="32"/>
          <w:shd w:val="clear"/>
          <w:lang w:val="en-US" w:eastAsia="zh-CN"/>
        </w:rPr>
        <w:t>常州市武进区机关幼儿园教育集团屯昌县实验幼儿园</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w:t>
      </w: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支出、社会保障和就业支出、卫生健康、住房保障支出</w:t>
      </w:r>
      <w:r>
        <w:rPr>
          <w:rFonts w:hint="eastAsia" w:ascii="仿宋_GB2312" w:hAnsi="黑体" w:eastAsia="仿宋_GB2312"/>
          <w:sz w:val="32"/>
          <w:szCs w:val="32"/>
        </w:rPr>
        <w:t>。</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b w:val="0"/>
          <w:bCs w:val="0"/>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875.61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b w:val="0"/>
          <w:bCs w:val="0"/>
          <w:sz w:val="32"/>
          <w:szCs w:val="22"/>
          <w:shd w:val="clear" w:color="auto" w:fill="FFFFFF"/>
          <w:lang w:val="en-US" w:eastAsia="zh-CN"/>
        </w:rPr>
        <w:t>常州市武进区机关幼儿园教育集团屯昌县实验幼儿园</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b w:val="0"/>
          <w:bCs w:val="0"/>
          <w:sz w:val="32"/>
          <w:szCs w:val="32"/>
          <w:shd w:val="clear"/>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875.61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12.93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1.48</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862.68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98.52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217.7</w:t>
      </w:r>
      <w:r>
        <w:rPr>
          <w:rFonts w:hint="eastAsia" w:ascii="仿宋_GB2312" w:hAnsi="黑体" w:eastAsia="仿宋_GB2312"/>
          <w:sz w:val="32"/>
          <w:szCs w:val="32"/>
        </w:rPr>
        <w:t>万元，</w:t>
      </w:r>
      <w:r>
        <w:rPr>
          <w:rFonts w:hint="eastAsia" w:ascii="仿宋_GB2312" w:hAnsi="黑体" w:eastAsia="仿宋_GB2312"/>
          <w:sz w:val="32"/>
          <w:szCs w:val="32"/>
          <w:lang w:eastAsia="zh-CN"/>
        </w:rPr>
        <w:t>其中：</w:t>
      </w:r>
      <w:r>
        <w:rPr>
          <w:rFonts w:hint="eastAsia" w:ascii="仿宋_GB2312" w:hAnsi="黑体" w:eastAsia="仿宋_GB2312"/>
          <w:color w:val="auto"/>
          <w:sz w:val="32"/>
          <w:szCs w:val="32"/>
          <w:lang w:eastAsia="zh-CN"/>
        </w:rPr>
        <w:t>上年结转减少</w:t>
      </w:r>
      <w:r>
        <w:rPr>
          <w:rFonts w:hint="eastAsia" w:ascii="仿宋_GB2312" w:hAnsi="黑体" w:eastAsia="仿宋_GB2312"/>
          <w:color w:val="auto"/>
          <w:sz w:val="32"/>
          <w:szCs w:val="32"/>
          <w:lang w:val="en-US" w:eastAsia="zh-CN"/>
        </w:rPr>
        <w:t>1.66</w:t>
      </w:r>
      <w:r>
        <w:rPr>
          <w:rFonts w:hint="eastAsia" w:ascii="仿宋_GB2312" w:hAnsi="黑体" w:eastAsia="仿宋_GB2312"/>
          <w:color w:val="auto"/>
          <w:sz w:val="32"/>
          <w:szCs w:val="32"/>
        </w:rPr>
        <w:t>万元、</w:t>
      </w:r>
      <w:r>
        <w:rPr>
          <w:rFonts w:hint="eastAsia" w:ascii="仿宋_GB2312" w:hAnsi="黑体" w:eastAsia="仿宋_GB2312"/>
          <w:sz w:val="32"/>
          <w:szCs w:val="32"/>
        </w:rPr>
        <w:t>一般公共预算拨款收入</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216.04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b w:val="0"/>
          <w:bCs w:val="0"/>
          <w:sz w:val="32"/>
          <w:szCs w:val="22"/>
          <w:shd w:val="clear" w:color="auto" w:fill="FFFFFF"/>
          <w:lang w:val="en-US" w:eastAsia="zh-CN"/>
        </w:rPr>
        <w:t>常州市武进区机关幼儿园教育集团屯昌县实验幼儿园</w:t>
      </w:r>
      <w:r>
        <w:rPr>
          <w:rFonts w:hint="eastAsia" w:ascii="黑体" w:hAnsi="黑体" w:eastAsia="黑体" w:cs="Times New Roman"/>
          <w:sz w:val="32"/>
          <w:szCs w:val="2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b w:val="0"/>
          <w:bCs w:val="0"/>
          <w:sz w:val="32"/>
          <w:szCs w:val="32"/>
          <w:shd w:val="clear"/>
          <w:lang w:val="en-US" w:eastAsia="zh-CN"/>
        </w:rPr>
        <w:t>常州市武进区机关幼儿园教育集团屯昌县实验幼儿园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875.61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862.68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98.52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12.93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1.48</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217.7</w:t>
      </w:r>
      <w:r>
        <w:rPr>
          <w:rFonts w:hint="eastAsia" w:ascii="仿宋_GB2312" w:hAnsi="黑体" w:eastAsia="仿宋_GB2312"/>
          <w:sz w:val="32"/>
          <w:szCs w:val="32"/>
          <w:lang w:val="en-US" w:eastAsia="zh-CN"/>
        </w:rPr>
        <w:t>万</w:t>
      </w:r>
      <w:r>
        <w:rPr>
          <w:rFonts w:hint="eastAsia" w:ascii="仿宋_GB2312" w:hAnsi="黑体" w:eastAsia="仿宋_GB2312"/>
          <w:sz w:val="32"/>
          <w:szCs w:val="32"/>
        </w:rPr>
        <w:t>元，主要是</w:t>
      </w:r>
      <w:r>
        <w:rPr>
          <w:rFonts w:hint="eastAsia" w:ascii="仿宋_GB2312" w:hAnsi="黑体" w:eastAsia="仿宋_GB2312"/>
          <w:sz w:val="32"/>
          <w:szCs w:val="32"/>
          <w:lang w:eastAsia="zh-CN"/>
        </w:rPr>
        <w:t>基本支出增加</w:t>
      </w:r>
      <w:r>
        <w:rPr>
          <w:rFonts w:hint="eastAsia" w:ascii="仿宋_GB2312" w:hAnsi="黑体" w:eastAsia="仿宋_GB2312"/>
          <w:sz w:val="32"/>
          <w:szCs w:val="32"/>
          <w:lang w:val="en-US" w:eastAsia="zh-CN"/>
        </w:rPr>
        <w:t>216.14万元，项目支出增加1.56万元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仿宋_GB2312" w:hAnsi="黑体" w:eastAsia="仿宋_GB2312" w:cs="仿宋_GB2312"/>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b w:val="0"/>
          <w:bCs w:val="0"/>
          <w:sz w:val="32"/>
          <w:szCs w:val="32"/>
          <w:lang w:val="en-US" w:eastAsia="zh-CN"/>
        </w:rPr>
        <w:t>无</w:t>
      </w:r>
      <w:r>
        <w:rPr>
          <w:rFonts w:hint="eastAsia" w:ascii="仿宋_GB2312" w:hAnsi="黑体" w:eastAsia="仿宋_GB2312" w:cs="仿宋_GB2312"/>
          <w:sz w:val="32"/>
          <w:szCs w:val="32"/>
        </w:rPr>
        <w:t>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0"/>
          <w:szCs w:val="30"/>
          <w:lang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b w:val="0"/>
          <w:bCs w:val="0"/>
          <w:sz w:val="32"/>
          <w:szCs w:val="32"/>
          <w:lang w:val="en-US" w:eastAsia="zh-CN"/>
        </w:rPr>
        <w:t>常州市武进区机关幼儿园教育集团屯昌县实验幼儿园</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862.68</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96C18C"/>
    <w:multiLevelType w:val="singleLevel"/>
    <w:tmpl w:val="B296C18C"/>
    <w:lvl w:ilvl="0" w:tentative="0">
      <w:start w:val="1"/>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F6848"/>
    <w:rsid w:val="19D5DA33"/>
    <w:rsid w:val="1EF52D20"/>
    <w:rsid w:val="1F1937A1"/>
    <w:rsid w:val="1FBF8E30"/>
    <w:rsid w:val="1FF13053"/>
    <w:rsid w:val="2BDF0DC0"/>
    <w:rsid w:val="2C55244D"/>
    <w:rsid w:val="2F0911E7"/>
    <w:rsid w:val="2FF7110D"/>
    <w:rsid w:val="2FFFCED3"/>
    <w:rsid w:val="31CF3850"/>
    <w:rsid w:val="3F7FB4B5"/>
    <w:rsid w:val="3F916104"/>
    <w:rsid w:val="3FAD4D11"/>
    <w:rsid w:val="446648F5"/>
    <w:rsid w:val="47AF1155"/>
    <w:rsid w:val="4FB80849"/>
    <w:rsid w:val="50903D1E"/>
    <w:rsid w:val="51014AB8"/>
    <w:rsid w:val="527A3FEA"/>
    <w:rsid w:val="54E31F7F"/>
    <w:rsid w:val="55CA6478"/>
    <w:rsid w:val="592E42B5"/>
    <w:rsid w:val="5DB7E539"/>
    <w:rsid w:val="5EEC55D9"/>
    <w:rsid w:val="63846356"/>
    <w:rsid w:val="66DACB0B"/>
    <w:rsid w:val="697BF56A"/>
    <w:rsid w:val="6B6CE30F"/>
    <w:rsid w:val="6C7F1319"/>
    <w:rsid w:val="6CCB1E96"/>
    <w:rsid w:val="6DDF74AC"/>
    <w:rsid w:val="6EF677E1"/>
    <w:rsid w:val="6F40158A"/>
    <w:rsid w:val="6FAF0D8D"/>
    <w:rsid w:val="6FCFCADC"/>
    <w:rsid w:val="6FFA4FE6"/>
    <w:rsid w:val="717F6855"/>
    <w:rsid w:val="72DC6829"/>
    <w:rsid w:val="75FB0B04"/>
    <w:rsid w:val="79F7B683"/>
    <w:rsid w:val="7D73BCCE"/>
    <w:rsid w:val="7DE79FA0"/>
    <w:rsid w:val="7DEBCAFF"/>
    <w:rsid w:val="7E87500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List Paragraph_ae4f8f85-048c-45a2-9fa5-5c1716267bc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子净</cp:lastModifiedBy>
  <dcterms:modified xsi:type="dcterms:W3CDTF">2025-02-28T00:58:43Z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