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屯昌县坡心镇坡心中心小学单位</w:t>
      </w:r>
      <w:r>
        <w:rPr>
          <w:rFonts w:hint="eastAsia" w:ascii="方正小标宋简体" w:hAnsi="方正小标宋简体" w:eastAsia="方正小标宋简体" w:cs="方正小标宋简体"/>
          <w:sz w:val="52"/>
          <w:szCs w:val="52"/>
        </w:rPr>
        <w:t>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sz w:val="32"/>
          <w:szCs w:val="32"/>
        </w:rPr>
        <w:t>概况</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6"/>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sz w:val="32"/>
          <w:szCs w:val="32"/>
        </w:rPr>
        <w:t>预算表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sz w:val="32"/>
          <w:szCs w:val="32"/>
        </w:rPr>
        <w:t>预算情况说明</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6"/>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6"/>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1．贯彻执行党的教育方针、政策和国家有关教育的法律法规以及有关规定，坚持依法治教、依法治学。</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2．组织编制和实施学校发展的长期规划、年度计划和学期计划。</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3．加强师资队伍建设，不断提高师资队伍素质。</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4．坚持以教学为中心，努力提高教学质量。</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5．做好教师的培养、考核、管理服务等工作。</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6．组织领导各内设机构完成工作任务，认真履行职责。</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7．抓好校园安全工作，抓好学校及周边治安综合治理工作。</w:t>
      </w:r>
    </w:p>
    <w:p>
      <w:pPr>
        <w:pStyle w:val="3"/>
        <w:spacing w:before="0" w:beforeAutospacing="0" w:after="0" w:afterAutospacing="0"/>
        <w:ind w:firstLine="640" w:firstLineChars="200"/>
        <w:rPr>
          <w:rFonts w:hint="eastAsia" w:ascii="仿宋_GB2312" w:hAnsi="宋体" w:eastAsia="仿宋_GB2312"/>
          <w:color w:val="000000"/>
          <w:sz w:val="32"/>
          <w:szCs w:val="32"/>
          <w:highlight w:val="none"/>
        </w:rPr>
      </w:pPr>
      <w:r>
        <w:rPr>
          <w:rFonts w:hint="eastAsia" w:ascii="仿宋_GB2312" w:hAnsi="宋体" w:eastAsia="仿宋_GB2312"/>
          <w:color w:val="000000"/>
          <w:sz w:val="32"/>
          <w:szCs w:val="32"/>
          <w:highlight w:val="none"/>
        </w:rPr>
        <w:t>8．完成上级布置的其他任务。</w:t>
      </w:r>
    </w:p>
    <w:p>
      <w:pPr>
        <w:pStyle w:val="6"/>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spacing w:line="578" w:lineRule="exact"/>
        <w:ind w:firstLine="0" w:firstLineChars="0"/>
        <w:jc w:val="center"/>
        <w:rPr>
          <w:rFonts w:hint="eastAsia" w:ascii="黑体" w:hAnsi="黑体" w:eastAsia="黑体"/>
          <w:sz w:val="32"/>
          <w:szCs w:val="32"/>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 xml:space="preserve">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2025年</w:t>
      </w:r>
      <w:r>
        <w:rPr>
          <w:rFonts w:hint="eastAsia" w:ascii="黑体" w:hAnsi="黑体" w:eastAsia="黑体"/>
          <w:sz w:val="32"/>
          <w:szCs w:val="32"/>
        </w:rPr>
        <w:t>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2025年</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 xml:space="preserve">一、关于 </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sz w:val="32"/>
          <w:szCs w:val="32"/>
        </w:rPr>
        <w:t>年财政拨款收支预算情况的总体说明</w:t>
      </w:r>
    </w:p>
    <w:p>
      <w:pPr>
        <w:spacing w:line="578" w:lineRule="exact"/>
        <w:ind w:firstLine="640"/>
        <w:jc w:val="left"/>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eastAsia="zh-CN"/>
          <w14:textFill>
            <w14:solidFill>
              <w14:schemeClr w14:val="tx1"/>
            </w14:solidFill>
          </w14:textFill>
        </w:rPr>
        <w:t>屯昌县坡心镇坡心中心小学</w:t>
      </w:r>
      <w:r>
        <w:rPr>
          <w:rFonts w:hint="eastAsia" w:ascii="仿宋_GB2312" w:hAnsi="黑体" w:eastAsia="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年财政拨款收支总预算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olor w:val="000000" w:themeColor="text1"/>
          <w:sz w:val="32"/>
          <w:szCs w:val="32"/>
          <w14:textFill>
            <w14:solidFill>
              <w14:schemeClr w14:val="tx1"/>
            </w14:solidFill>
          </w14:textFill>
        </w:rPr>
        <w:t>万元。其中，收入总计</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olor w:val="000000" w:themeColor="text1"/>
          <w:sz w:val="32"/>
          <w:szCs w:val="32"/>
          <w14:textFill>
            <w14:solidFill>
              <w14:schemeClr w14:val="tx1"/>
            </w14:solidFill>
          </w14:textFill>
        </w:rPr>
        <w:t>万元，包括一般公共预算本年收入</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olor w:val="000000" w:themeColor="text1"/>
          <w:sz w:val="32"/>
          <w:szCs w:val="32"/>
          <w14:textFill>
            <w14:solidFill>
              <w14:schemeClr w14:val="tx1"/>
            </w14:solidFill>
          </w14:textFill>
        </w:rPr>
        <w:t>万元、上年结转</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万元，政府性基金预算本年收入</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万元、上年结转</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万元；支出总计</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olor w:val="000000" w:themeColor="text1"/>
          <w:sz w:val="32"/>
          <w:szCs w:val="32"/>
          <w14:textFill>
            <w14:solidFill>
              <w14:schemeClr w14:val="tx1"/>
            </w14:solidFill>
          </w14:textFill>
        </w:rPr>
        <w:t>万元，包括一般公共服务支出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olor w:val="000000" w:themeColor="text1"/>
          <w:sz w:val="32"/>
          <w:szCs w:val="32"/>
          <w14:textFill>
            <w14:solidFill>
              <w14:schemeClr w14:val="tx1"/>
            </w14:solidFill>
          </w14:textFill>
        </w:rPr>
        <w:t>万元、外交支出</w:t>
      </w:r>
      <w:r>
        <w:rPr>
          <w:rFonts w:hint="eastAsia" w:ascii="仿宋_GB2312" w:hAnsi="黑体" w:eastAsia="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万元、国防支出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r>
        <w:rPr>
          <w:rFonts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，结转下年</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1756.03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color w:val="000000" w:themeColor="text1"/>
          <w:sz w:val="32"/>
          <w:szCs w:val="32"/>
          <w:highlight w:val="none"/>
          <w:lang w:val="en-US" w:eastAsia="zh-CN"/>
          <w14:textFill>
            <w14:solidFill>
              <w14:schemeClr w14:val="tx1"/>
            </w14:solidFill>
          </w14:textFill>
        </w:rPr>
        <w:t>170.38</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eastAsia="仿宋_GB2312"/>
          <w:color w:val="000000" w:themeColor="text1"/>
          <w:sz w:val="32"/>
          <w:szCs w:val="32"/>
          <w14:textFill>
            <w14:solidFill>
              <w14:schemeClr w14:val="tx1"/>
            </w14:solidFill>
          </w14:textFill>
        </w:rPr>
        <w:t>人员</w:t>
      </w:r>
      <w:r>
        <w:rPr>
          <w:rFonts w:hint="eastAsia" w:ascii="仿宋_GB2312" w:eastAsia="仿宋_GB2312"/>
          <w:color w:val="000000" w:themeColor="text1"/>
          <w:sz w:val="32"/>
          <w:szCs w:val="32"/>
          <w:lang w:eastAsia="zh-CN"/>
          <w14:textFill>
            <w14:solidFill>
              <w14:schemeClr w14:val="tx1"/>
            </w14:solidFill>
          </w14:textFill>
        </w:rPr>
        <w:t>变动。</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1756.03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highlight w:val="none"/>
        </w:rPr>
        <w:t>教育（类）</w:t>
      </w:r>
      <w:r>
        <w:rPr>
          <w:rFonts w:hint="eastAsia" w:ascii="仿宋_GB2312" w:hAnsi="黑体" w:eastAsia="仿宋_GB2312" w:cs="仿宋_GB2312"/>
          <w:sz w:val="32"/>
          <w:szCs w:val="32"/>
          <w:highlight w:val="none"/>
        </w:rPr>
        <w:t>支出</w:t>
      </w:r>
      <w:r>
        <w:rPr>
          <w:rFonts w:hint="eastAsia" w:ascii="仿宋_GB2312" w:hAnsi="黑体" w:eastAsia="仿宋_GB2312" w:cs="仿宋_GB2312"/>
          <w:sz w:val="32"/>
          <w:szCs w:val="32"/>
          <w:highlight w:val="none"/>
          <w:lang w:val="en-US" w:eastAsia="zh-CN"/>
        </w:rPr>
        <w:t>1169.75</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6</w:t>
      </w:r>
      <w:r>
        <w:rPr>
          <w:rFonts w:hint="eastAsia" w:ascii="仿宋_GB2312" w:hAnsi="黑体" w:eastAsia="仿宋_GB2312" w:cs="仿宋_GB2312"/>
          <w:sz w:val="32"/>
          <w:szCs w:val="32"/>
          <w:highlight w:val="none"/>
          <w:lang w:val="en-US" w:eastAsia="zh-CN"/>
        </w:rPr>
        <w:t>6.61</w:t>
      </w:r>
      <w:r>
        <w:rPr>
          <w:rFonts w:hint="eastAsia" w:ascii="仿宋_GB2312" w:hAnsi="黑体" w:eastAsia="仿宋_GB2312"/>
          <w:sz w:val="32"/>
          <w:szCs w:val="32"/>
          <w:highlight w:val="none"/>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ascii="仿宋_GB2312" w:hAnsi="黑体" w:eastAsia="仿宋_GB2312"/>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eastAsia="仿宋_GB2312"/>
          <w:color w:val="C00000"/>
          <w:sz w:val="32"/>
          <w:szCs w:val="32"/>
          <w:highlight w:val="none"/>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教育支出2025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1169.75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减127.84</w:t>
      </w:r>
      <w:r>
        <w:rPr>
          <w:rFonts w:hint="eastAsia" w:ascii="仿宋_GB2312" w:hAnsi="黑体" w:eastAsia="仿宋_GB2312"/>
          <w:sz w:val="32"/>
          <w:szCs w:val="32"/>
        </w:rPr>
        <w:t>万元，主要是</w:t>
      </w:r>
      <w:r>
        <w:rPr>
          <w:rFonts w:hint="eastAsia" w:ascii="仿宋_GB2312" w:eastAsia="仿宋_GB2312"/>
          <w:color w:val="000000" w:themeColor="text1"/>
          <w:sz w:val="32"/>
          <w:szCs w:val="32"/>
          <w:highlight w:val="none"/>
          <w14:textFill>
            <w14:solidFill>
              <w14:schemeClr w14:val="tx1"/>
            </w14:solidFill>
          </w14:textFill>
        </w:rPr>
        <w:t>人员</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C00000"/>
          <w:sz w:val="32"/>
          <w:szCs w:val="32"/>
          <w:highlight w:val="none"/>
          <w:lang w:eastAsia="zh-CN"/>
        </w:rPr>
        <w:t>。</w:t>
      </w:r>
    </w:p>
    <w:p>
      <w:pPr>
        <w:pStyle w:val="7"/>
        <w:ind w:firstLine="640" w:firstLineChars="20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 社会保障和就业支出（类）行政事业单位离退休（款）机关事业单位基本养老保险缴费支出（项）</w:t>
      </w:r>
      <w:r>
        <w:rPr>
          <w:rFonts w:hint="eastAsia" w:ascii="仿宋_GB2312" w:eastAsia="仿宋_GB2312"/>
          <w:color w:val="000000" w:themeColor="text1"/>
          <w:sz w:val="32"/>
          <w:szCs w:val="32"/>
          <w:highlight w:val="none"/>
          <w:lang w:eastAsia="zh-CN"/>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25</w:t>
      </w:r>
      <w:r>
        <w:rPr>
          <w:rFonts w:hint="eastAsia" w:ascii="仿宋_GB2312" w:eastAsia="仿宋_GB2312"/>
          <w:color w:val="000000" w:themeColor="text1"/>
          <w:sz w:val="32"/>
          <w:szCs w:val="32"/>
          <w:highlight w:val="none"/>
          <w:lang w:eastAsia="zh-CN"/>
          <w14:textFill>
            <w14:solidFill>
              <w14:schemeClr w14:val="tx1"/>
            </w14:solidFill>
          </w14:textFill>
        </w:rPr>
        <w:t>年</w:t>
      </w:r>
      <w:r>
        <w:rPr>
          <w:rFonts w:hint="eastAsia" w:ascii="仿宋_GB2312" w:eastAsia="仿宋_GB2312"/>
          <w:color w:val="000000" w:themeColor="text1"/>
          <w:sz w:val="32"/>
          <w:szCs w:val="32"/>
          <w:highlight w:val="none"/>
          <w14:textFill>
            <w14:solidFill>
              <w14:schemeClr w14:val="tx1"/>
            </w14:solidFill>
          </w14:textFill>
        </w:rPr>
        <w:t>预算数为</w:t>
      </w:r>
      <w:r>
        <w:rPr>
          <w:rFonts w:hint="eastAsia" w:ascii="仿宋_GB2312" w:eastAsia="仿宋_GB2312"/>
          <w:color w:val="000000" w:themeColor="text1"/>
          <w:sz w:val="32"/>
          <w:szCs w:val="32"/>
          <w:highlight w:val="none"/>
          <w:lang w:val="en-US" w:eastAsia="zh-CN"/>
          <w14:textFill>
            <w14:solidFill>
              <w14:schemeClr w14:val="tx1"/>
            </w14:solidFill>
          </w14:textFill>
        </w:rPr>
        <w:t>224.66</w:t>
      </w:r>
      <w:r>
        <w:rPr>
          <w:rFonts w:hint="eastAsia" w:ascii="仿宋_GB2312" w:eastAsia="仿宋_GB2312"/>
          <w:color w:val="000000" w:themeColor="text1"/>
          <w:sz w:val="32"/>
          <w:szCs w:val="32"/>
          <w:highlight w:val="none"/>
          <w14:textFill>
            <w14:solidFill>
              <w14:schemeClr w14:val="tx1"/>
            </w14:solidFill>
          </w14:textFill>
        </w:rPr>
        <w:t>万元，比上年预算数</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lang w:val="en-US" w:eastAsia="zh-CN"/>
          <w14:textFill>
            <w14:solidFill>
              <w14:schemeClr w14:val="tx1"/>
            </w14:solidFill>
          </w14:textFill>
        </w:rPr>
        <w:t>22.7</w:t>
      </w:r>
      <w:r>
        <w:rPr>
          <w:rFonts w:hint="eastAsia" w:ascii="仿宋_GB2312" w:eastAsia="仿宋_GB2312"/>
          <w:color w:val="000000" w:themeColor="text1"/>
          <w:sz w:val="32"/>
          <w:szCs w:val="32"/>
          <w:highlight w:val="none"/>
          <w14:textFill>
            <w14:solidFill>
              <w14:schemeClr w14:val="tx1"/>
            </w14:solidFill>
          </w14:textFill>
        </w:rPr>
        <w:t>万元，主要是由于人员</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14:textFill>
            <w14:solidFill>
              <w14:schemeClr w14:val="tx1"/>
            </w14:solidFill>
          </w14:textFill>
        </w:rPr>
        <w:t>。</w:t>
      </w:r>
    </w:p>
    <w:p>
      <w:pPr>
        <w:pStyle w:val="7"/>
        <w:ind w:firstLine="640" w:firstLineChars="20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社会保障和就业支出（类）抚恤（款）其他优扶支出（项）</w:t>
      </w:r>
      <w:r>
        <w:rPr>
          <w:rFonts w:hint="eastAsia" w:ascii="仿宋_GB2312" w:eastAsia="仿宋_GB2312"/>
          <w:color w:val="000000" w:themeColor="text1"/>
          <w:sz w:val="32"/>
          <w:szCs w:val="32"/>
          <w:highlight w:val="none"/>
          <w:lang w:eastAsia="zh-CN"/>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25</w:t>
      </w:r>
      <w:r>
        <w:rPr>
          <w:rFonts w:hint="eastAsia" w:ascii="仿宋_GB2312" w:eastAsia="仿宋_GB2312"/>
          <w:color w:val="000000" w:themeColor="text1"/>
          <w:sz w:val="32"/>
          <w:szCs w:val="32"/>
          <w:highlight w:val="none"/>
          <w:lang w:eastAsia="zh-CN"/>
          <w14:textFill>
            <w14:solidFill>
              <w14:schemeClr w14:val="tx1"/>
            </w14:solidFill>
          </w14:textFill>
        </w:rPr>
        <w:t>年</w:t>
      </w:r>
      <w:r>
        <w:rPr>
          <w:rFonts w:hint="eastAsia" w:ascii="仿宋_GB2312" w:eastAsia="仿宋_GB2312"/>
          <w:color w:val="000000" w:themeColor="text1"/>
          <w:sz w:val="32"/>
          <w:szCs w:val="32"/>
          <w:highlight w:val="none"/>
          <w14:textFill>
            <w14:solidFill>
              <w14:schemeClr w14:val="tx1"/>
            </w14:solidFill>
          </w14:textFill>
        </w:rPr>
        <w:t>预算数为</w:t>
      </w:r>
      <w:r>
        <w:rPr>
          <w:rFonts w:hint="eastAsia" w:ascii="仿宋_GB2312" w:eastAsia="仿宋_GB2312"/>
          <w:color w:val="000000" w:themeColor="text1"/>
          <w:sz w:val="32"/>
          <w:szCs w:val="32"/>
          <w:highlight w:val="none"/>
          <w:lang w:val="en-US" w:eastAsia="zh-CN"/>
          <w14:textFill>
            <w14:solidFill>
              <w14:schemeClr w14:val="tx1"/>
            </w14:solidFill>
          </w14:textFill>
        </w:rPr>
        <w:t>3.60</w:t>
      </w:r>
      <w:r>
        <w:rPr>
          <w:rFonts w:hint="eastAsia" w:ascii="仿宋_GB2312" w:eastAsia="仿宋_GB2312"/>
          <w:color w:val="000000" w:themeColor="text1"/>
          <w:sz w:val="32"/>
          <w:szCs w:val="32"/>
          <w:highlight w:val="none"/>
          <w14:textFill>
            <w14:solidFill>
              <w14:schemeClr w14:val="tx1"/>
            </w14:solidFill>
          </w14:textFill>
        </w:rPr>
        <w:t>万元，比上年预算数</w:t>
      </w:r>
      <w:r>
        <w:rPr>
          <w:rFonts w:hint="eastAsia" w:ascii="仿宋_GB2312" w:eastAsia="仿宋_GB2312"/>
          <w:color w:val="000000" w:themeColor="text1"/>
          <w:sz w:val="32"/>
          <w:szCs w:val="32"/>
          <w:highlight w:val="none"/>
          <w:lang w:val="en-US" w:eastAsia="zh-CN"/>
          <w14:textFill>
            <w14:solidFill>
              <w14:schemeClr w14:val="tx1"/>
            </w14:solidFill>
          </w14:textFill>
        </w:rPr>
        <w:t>减少-0.12</w:t>
      </w:r>
      <w:r>
        <w:rPr>
          <w:rFonts w:hint="eastAsia" w:ascii="仿宋_GB2312" w:eastAsia="仿宋_GB2312"/>
          <w:color w:val="000000" w:themeColor="text1"/>
          <w:sz w:val="32"/>
          <w:szCs w:val="32"/>
          <w:highlight w:val="none"/>
          <w14:textFill>
            <w14:solidFill>
              <w14:schemeClr w14:val="tx1"/>
            </w14:solidFill>
          </w14:textFill>
        </w:rPr>
        <w:t>万元，主要是</w:t>
      </w:r>
      <w:r>
        <w:rPr>
          <w:rFonts w:hint="eastAsia" w:ascii="仿宋_GB2312" w:eastAsia="仿宋_GB2312"/>
          <w:color w:val="000000" w:themeColor="text1"/>
          <w:sz w:val="32"/>
          <w:szCs w:val="32"/>
          <w:highlight w:val="none"/>
          <w:lang w:eastAsia="zh-CN"/>
          <w14:textFill>
            <w14:solidFill>
              <w14:schemeClr w14:val="tx1"/>
            </w14:solidFill>
          </w14:textFill>
        </w:rPr>
        <w:t>抚养</w:t>
      </w:r>
      <w:r>
        <w:rPr>
          <w:rFonts w:hint="eastAsia" w:ascii="仿宋_GB2312" w:eastAsia="仿宋_GB2312"/>
          <w:color w:val="000000" w:themeColor="text1"/>
          <w:sz w:val="32"/>
          <w:szCs w:val="32"/>
          <w:highlight w:val="none"/>
          <w14:textFill>
            <w14:solidFill>
              <w14:schemeClr w14:val="tx1"/>
            </w14:solidFill>
          </w14:textFill>
        </w:rPr>
        <w:t>人</w:t>
      </w:r>
      <w:r>
        <w:rPr>
          <w:rFonts w:hint="eastAsia" w:ascii="仿宋_GB2312" w:eastAsia="仿宋_GB2312"/>
          <w:color w:val="000000" w:themeColor="text1"/>
          <w:sz w:val="32"/>
          <w:szCs w:val="32"/>
          <w:highlight w:val="none"/>
          <w:lang w:eastAsia="zh-CN"/>
          <w14:textFill>
            <w14:solidFill>
              <w14:schemeClr w14:val="tx1"/>
            </w14:solidFill>
          </w14:textFill>
        </w:rPr>
        <w:t>员</w:t>
      </w:r>
      <w:r>
        <w:rPr>
          <w:rFonts w:hint="eastAsia" w:ascii="仿宋_GB2312" w:eastAsia="仿宋_GB2312"/>
          <w:color w:val="000000" w:themeColor="text1"/>
          <w:sz w:val="32"/>
          <w:szCs w:val="32"/>
          <w:highlight w:val="none"/>
          <w:lang w:val="en-US" w:eastAsia="zh-CN"/>
          <w14:textFill>
            <w14:solidFill>
              <w14:schemeClr w14:val="tx1"/>
            </w14:solidFill>
          </w14:textFill>
        </w:rPr>
        <w:t>减少</w:t>
      </w:r>
      <w:r>
        <w:rPr>
          <w:rFonts w:hint="eastAsia" w:ascii="仿宋_GB2312" w:eastAsia="仿宋_GB2312"/>
          <w:color w:val="000000" w:themeColor="text1"/>
          <w:sz w:val="32"/>
          <w:szCs w:val="32"/>
          <w:highlight w:val="none"/>
          <w14:textFill>
            <w14:solidFill>
              <w14:schemeClr w14:val="tx1"/>
            </w14:solidFill>
          </w14:textFill>
        </w:rPr>
        <w:t>。</w:t>
      </w:r>
    </w:p>
    <w:p>
      <w:pPr>
        <w:pStyle w:val="7"/>
        <w:ind w:firstLine="640" w:firstLineChars="20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4.</w:t>
      </w:r>
      <w:r>
        <w:rPr>
          <w:rFonts w:hint="eastAsia" w:ascii="宋体" w:hAnsi="宋体"/>
          <w:color w:val="000000" w:themeColor="text1"/>
          <w:highlight w:val="none"/>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医疗卫生与计划生育支出（类）行政事业单位医疗（款）事业单位医疗（项）</w:t>
      </w:r>
      <w:r>
        <w:rPr>
          <w:rFonts w:hint="eastAsia" w:ascii="仿宋_GB2312" w:eastAsia="仿宋_GB2312"/>
          <w:color w:val="000000" w:themeColor="text1"/>
          <w:sz w:val="32"/>
          <w:szCs w:val="32"/>
          <w:highlight w:val="none"/>
          <w:lang w:eastAsia="zh-CN"/>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25</w:t>
      </w:r>
      <w:r>
        <w:rPr>
          <w:rFonts w:hint="eastAsia" w:ascii="仿宋_GB2312" w:eastAsia="仿宋_GB2312"/>
          <w:color w:val="000000" w:themeColor="text1"/>
          <w:sz w:val="32"/>
          <w:szCs w:val="32"/>
          <w:highlight w:val="none"/>
          <w:lang w:eastAsia="zh-CN"/>
          <w14:textFill>
            <w14:solidFill>
              <w14:schemeClr w14:val="tx1"/>
            </w14:solidFill>
          </w14:textFill>
        </w:rPr>
        <w:t>年</w:t>
      </w:r>
      <w:r>
        <w:rPr>
          <w:rFonts w:hint="eastAsia" w:ascii="仿宋_GB2312" w:eastAsia="仿宋_GB2312"/>
          <w:color w:val="000000" w:themeColor="text1"/>
          <w:sz w:val="32"/>
          <w:szCs w:val="32"/>
          <w:highlight w:val="none"/>
          <w14:textFill>
            <w14:solidFill>
              <w14:schemeClr w14:val="tx1"/>
            </w14:solidFill>
          </w14:textFill>
        </w:rPr>
        <w:t>预算数为</w:t>
      </w:r>
      <w:r>
        <w:rPr>
          <w:rFonts w:hint="eastAsia" w:ascii="仿宋_GB2312" w:eastAsia="仿宋_GB2312"/>
          <w:color w:val="000000" w:themeColor="text1"/>
          <w:sz w:val="32"/>
          <w:szCs w:val="32"/>
          <w:highlight w:val="none"/>
          <w:lang w:val="en-US" w:eastAsia="zh-CN"/>
          <w14:textFill>
            <w14:solidFill>
              <w14:schemeClr w14:val="tx1"/>
            </w14:solidFill>
          </w14:textFill>
        </w:rPr>
        <w:t>226.43</w:t>
      </w:r>
      <w:r>
        <w:rPr>
          <w:rFonts w:hint="eastAsia" w:ascii="仿宋_GB2312" w:eastAsia="仿宋_GB2312"/>
          <w:color w:val="000000" w:themeColor="text1"/>
          <w:sz w:val="32"/>
          <w:szCs w:val="32"/>
          <w:highlight w:val="none"/>
          <w14:textFill>
            <w14:solidFill>
              <w14:schemeClr w14:val="tx1"/>
            </w14:solidFill>
          </w14:textFill>
        </w:rPr>
        <w:t>万元，比上年预算数</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lang w:val="en-US" w:eastAsia="zh-CN"/>
          <w14:textFill>
            <w14:solidFill>
              <w14:schemeClr w14:val="tx1"/>
            </w14:solidFill>
          </w14:textFill>
        </w:rPr>
        <w:t>5.07</w:t>
      </w:r>
      <w:r>
        <w:rPr>
          <w:rFonts w:hint="eastAsia" w:ascii="仿宋_GB2312" w:eastAsia="仿宋_GB2312"/>
          <w:color w:val="000000" w:themeColor="text1"/>
          <w:sz w:val="32"/>
          <w:szCs w:val="32"/>
          <w:highlight w:val="none"/>
          <w14:textFill>
            <w14:solidFill>
              <w14:schemeClr w14:val="tx1"/>
            </w14:solidFill>
          </w14:textFill>
        </w:rPr>
        <w:t>万元，主要是人员</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14:textFill>
            <w14:solidFill>
              <w14:schemeClr w14:val="tx1"/>
            </w14:solidFill>
          </w14:textFill>
        </w:rPr>
        <w:t>。</w:t>
      </w:r>
    </w:p>
    <w:p>
      <w:pPr>
        <w:pStyle w:val="7"/>
        <w:ind w:firstLine="640" w:firstLineChars="20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w:t>
      </w:r>
      <w:r>
        <w:rPr>
          <w:rFonts w:hint="eastAsia" w:ascii="宋体" w:hAnsi="宋体"/>
          <w:color w:val="000000" w:themeColor="text1"/>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医疗卫生与计划生育支出（类）行政事业单位医疗（款）</w:t>
      </w:r>
      <w:r>
        <w:rPr>
          <w:rFonts w:hint="eastAsia" w:ascii="仿宋_GB2312" w:eastAsia="仿宋_GB2312"/>
          <w:color w:val="000000" w:themeColor="text1"/>
          <w:sz w:val="32"/>
          <w:szCs w:val="32"/>
          <w:highlight w:val="none"/>
          <w14:textFill>
            <w14:solidFill>
              <w14:schemeClr w14:val="tx1"/>
            </w14:solidFill>
          </w14:textFill>
        </w:rPr>
        <w:t>公务员医疗补助（项）</w:t>
      </w:r>
      <w:r>
        <w:rPr>
          <w:rFonts w:hint="eastAsia" w:ascii="仿宋_GB2312" w:eastAsia="仿宋_GB2312"/>
          <w:color w:val="000000" w:themeColor="text1"/>
          <w:sz w:val="32"/>
          <w:szCs w:val="32"/>
          <w:highlight w:val="none"/>
          <w:lang w:eastAsia="zh-CN"/>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25</w:t>
      </w:r>
      <w:r>
        <w:rPr>
          <w:rFonts w:hint="eastAsia" w:ascii="仿宋_GB2312" w:eastAsia="仿宋_GB2312"/>
          <w:color w:val="000000" w:themeColor="text1"/>
          <w:sz w:val="32"/>
          <w:szCs w:val="32"/>
          <w:highlight w:val="none"/>
          <w:lang w:eastAsia="zh-CN"/>
          <w14:textFill>
            <w14:solidFill>
              <w14:schemeClr w14:val="tx1"/>
            </w14:solidFill>
          </w14:textFill>
        </w:rPr>
        <w:t>年</w:t>
      </w:r>
      <w:r>
        <w:rPr>
          <w:rFonts w:hint="eastAsia" w:ascii="仿宋_GB2312" w:eastAsia="仿宋_GB2312"/>
          <w:color w:val="000000" w:themeColor="text1"/>
          <w:sz w:val="32"/>
          <w:szCs w:val="32"/>
          <w:highlight w:val="none"/>
          <w14:textFill>
            <w14:solidFill>
              <w14:schemeClr w14:val="tx1"/>
            </w14:solidFill>
          </w14:textFill>
        </w:rPr>
        <w:t>预算数为</w:t>
      </w:r>
      <w:r>
        <w:rPr>
          <w:rFonts w:hint="eastAsia" w:ascii="仿宋_GB2312" w:eastAsia="仿宋_GB2312"/>
          <w:color w:val="000000" w:themeColor="text1"/>
          <w:sz w:val="32"/>
          <w:szCs w:val="32"/>
          <w:highlight w:val="none"/>
          <w:lang w:val="en-US" w:eastAsia="zh-CN"/>
          <w14:textFill>
            <w14:solidFill>
              <w14:schemeClr w14:val="tx1"/>
            </w14:solidFill>
          </w14:textFill>
        </w:rPr>
        <w:t>167.59</w:t>
      </w:r>
      <w:r>
        <w:rPr>
          <w:rFonts w:hint="eastAsia" w:ascii="仿宋_GB2312" w:eastAsia="仿宋_GB2312"/>
          <w:color w:val="000000" w:themeColor="text1"/>
          <w:sz w:val="32"/>
          <w:szCs w:val="32"/>
          <w:highlight w:val="none"/>
          <w14:textFill>
            <w14:solidFill>
              <w14:schemeClr w14:val="tx1"/>
            </w14:solidFill>
          </w14:textFill>
        </w:rPr>
        <w:t>万元，比上年预算数增加</w:t>
      </w:r>
      <w:r>
        <w:rPr>
          <w:rFonts w:hint="eastAsia" w:ascii="仿宋_GB2312" w:eastAsia="仿宋_GB2312"/>
          <w:color w:val="000000" w:themeColor="text1"/>
          <w:sz w:val="32"/>
          <w:szCs w:val="32"/>
          <w:highlight w:val="none"/>
          <w:lang w:val="en-US" w:eastAsia="zh-CN"/>
          <w14:textFill>
            <w14:solidFill>
              <w14:schemeClr w14:val="tx1"/>
            </w14:solidFill>
          </w14:textFill>
        </w:rPr>
        <w:t>15.38</w:t>
      </w:r>
      <w:r>
        <w:rPr>
          <w:rFonts w:hint="eastAsia" w:ascii="仿宋_GB2312" w:eastAsia="仿宋_GB2312"/>
          <w:color w:val="000000" w:themeColor="text1"/>
          <w:sz w:val="32"/>
          <w:szCs w:val="32"/>
          <w:highlight w:val="none"/>
          <w14:textFill>
            <w14:solidFill>
              <w14:schemeClr w14:val="tx1"/>
            </w14:solidFill>
          </w14:textFill>
        </w:rPr>
        <w:t>万元，主要是人员工资增加</w:t>
      </w:r>
      <w:r>
        <w:rPr>
          <w:rFonts w:hint="eastAsia" w:ascii="仿宋_GB2312" w:eastAsia="仿宋_GB2312"/>
          <w:color w:val="000000" w:themeColor="text1"/>
          <w:sz w:val="32"/>
          <w:szCs w:val="32"/>
          <w:highlight w:val="none"/>
          <w:lang w:eastAsia="zh-CN"/>
          <w14:textFill>
            <w14:solidFill>
              <w14:schemeClr w14:val="tx1"/>
            </w14:solidFill>
          </w14:textFill>
        </w:rPr>
        <w:t>、比例提高</w:t>
      </w:r>
      <w:r>
        <w:rPr>
          <w:rFonts w:hint="eastAsia" w:ascii="仿宋_GB2312" w:eastAsia="仿宋_GB2312"/>
          <w:color w:val="000000" w:themeColor="text1"/>
          <w:sz w:val="32"/>
          <w:szCs w:val="32"/>
          <w:highlight w:val="none"/>
          <w14:textFill>
            <w14:solidFill>
              <w14:schemeClr w14:val="tx1"/>
            </w14:solidFill>
          </w14:textFill>
        </w:rPr>
        <w:t>。</w:t>
      </w:r>
    </w:p>
    <w:p>
      <w:pPr>
        <w:pStyle w:val="7"/>
        <w:ind w:firstLine="640" w:firstLineChars="20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6.</w:t>
      </w:r>
      <w:r>
        <w:rPr>
          <w:rFonts w:hint="eastAsia" w:ascii="宋体" w:hAnsi="宋体"/>
          <w:color w:val="000000" w:themeColor="text1"/>
          <w:highlight w:val="none"/>
          <w14:textFill>
            <w14:solidFill>
              <w14:schemeClr w14:val="tx1"/>
            </w14:solidFill>
          </w14:textFill>
        </w:rPr>
        <w:t xml:space="preserve"> </w:t>
      </w:r>
      <w:r>
        <w:rPr>
          <w:rFonts w:hint="eastAsia" w:ascii="仿宋_GB2312" w:eastAsia="仿宋_GB2312"/>
          <w:color w:val="000000" w:themeColor="text1"/>
          <w:sz w:val="32"/>
          <w:szCs w:val="32"/>
          <w:highlight w:val="none"/>
          <w14:textFill>
            <w14:solidFill>
              <w14:schemeClr w14:val="tx1"/>
            </w14:solidFill>
          </w14:textFill>
        </w:rPr>
        <w:t>住房保障支出（类）住房改革支出（款）住房公积金（项）</w:t>
      </w:r>
      <w:r>
        <w:rPr>
          <w:rFonts w:hint="eastAsia" w:ascii="仿宋_GB2312" w:eastAsia="仿宋_GB2312"/>
          <w:color w:val="000000" w:themeColor="text1"/>
          <w:sz w:val="32"/>
          <w:szCs w:val="32"/>
          <w:highlight w:val="none"/>
          <w:lang w:eastAsia="zh-CN"/>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25</w:t>
      </w:r>
      <w:r>
        <w:rPr>
          <w:rFonts w:hint="eastAsia" w:ascii="仿宋_GB2312" w:eastAsia="仿宋_GB2312"/>
          <w:color w:val="000000" w:themeColor="text1"/>
          <w:sz w:val="32"/>
          <w:szCs w:val="32"/>
          <w:highlight w:val="none"/>
          <w:lang w:eastAsia="zh-CN"/>
          <w14:textFill>
            <w14:solidFill>
              <w14:schemeClr w14:val="tx1"/>
            </w14:solidFill>
          </w14:textFill>
        </w:rPr>
        <w:t>年</w:t>
      </w:r>
      <w:r>
        <w:rPr>
          <w:rFonts w:hint="eastAsia" w:ascii="仿宋_GB2312" w:eastAsia="仿宋_GB2312"/>
          <w:color w:val="000000" w:themeColor="text1"/>
          <w:sz w:val="32"/>
          <w:szCs w:val="32"/>
          <w:highlight w:val="none"/>
          <w14:textFill>
            <w14:solidFill>
              <w14:schemeClr w14:val="tx1"/>
            </w14:solidFill>
          </w14:textFill>
        </w:rPr>
        <w:t>预算数为</w:t>
      </w:r>
      <w:r>
        <w:rPr>
          <w:rFonts w:hint="eastAsia" w:ascii="仿宋_GB2312" w:eastAsia="仿宋_GB2312"/>
          <w:color w:val="000000" w:themeColor="text1"/>
          <w:sz w:val="32"/>
          <w:szCs w:val="32"/>
          <w:highlight w:val="none"/>
          <w:lang w:val="en-US" w:eastAsia="zh-CN"/>
          <w14:textFill>
            <w14:solidFill>
              <w14:schemeClr w14:val="tx1"/>
            </w14:solidFill>
          </w14:textFill>
        </w:rPr>
        <w:t>131.71</w:t>
      </w:r>
      <w:r>
        <w:rPr>
          <w:rFonts w:hint="eastAsia" w:ascii="仿宋_GB2312" w:eastAsia="仿宋_GB2312"/>
          <w:color w:val="000000" w:themeColor="text1"/>
          <w:sz w:val="32"/>
          <w:szCs w:val="32"/>
          <w:highlight w:val="none"/>
          <w14:textFill>
            <w14:solidFill>
              <w14:schemeClr w14:val="tx1"/>
            </w14:solidFill>
          </w14:textFill>
        </w:rPr>
        <w:t>万元，比上年预算数</w:t>
      </w:r>
      <w:r>
        <w:rPr>
          <w:rFonts w:hint="eastAsia" w:ascii="仿宋_GB2312" w:eastAsia="仿宋_GB2312"/>
          <w:color w:val="000000" w:themeColor="text1"/>
          <w:sz w:val="32"/>
          <w:szCs w:val="32"/>
          <w:highlight w:val="none"/>
          <w:lang w:val="en-US" w:eastAsia="zh-CN"/>
          <w14:textFill>
            <w14:solidFill>
              <w14:schemeClr w14:val="tx1"/>
            </w14:solidFill>
          </w14:textFill>
        </w:rPr>
        <w:t>增加14.89</w:t>
      </w:r>
      <w:r>
        <w:rPr>
          <w:rFonts w:hint="eastAsia" w:ascii="仿宋_GB2312" w:eastAsia="仿宋_GB2312"/>
          <w:color w:val="000000" w:themeColor="text1"/>
          <w:sz w:val="32"/>
          <w:szCs w:val="32"/>
          <w:highlight w:val="none"/>
          <w14:textFill>
            <w14:solidFill>
              <w14:schemeClr w14:val="tx1"/>
            </w14:solidFill>
          </w14:textFill>
        </w:rPr>
        <w:t>万元，主要是人员</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14:textFill>
            <w14:solidFill>
              <w14:schemeClr w14:val="tx1"/>
            </w14:solidFill>
          </w14:textFill>
        </w:rPr>
        <w:t>。</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eastAsia="仿宋_GB2312"/>
          <w:color w:val="000000" w:themeColor="text1"/>
          <w:sz w:val="32"/>
          <w:szCs w:val="32"/>
          <w14:textFill>
            <w14:solidFill>
              <w14:schemeClr w14:val="tx1"/>
            </w14:solidFill>
          </w14:textFill>
        </w:rPr>
        <w:t>屯昌县坡心镇坡心中心小学</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1752.26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1741.18</w:t>
      </w:r>
      <w:r>
        <w:rPr>
          <w:rFonts w:hint="eastAsia" w:ascii="仿宋_GB2312" w:hAnsi="黑体" w:eastAsia="仿宋_GB2312"/>
          <w:sz w:val="32"/>
          <w:szCs w:val="32"/>
        </w:rPr>
        <w:t>万元，主要包括：基本工资、津贴补贴、奖金、社会保障缴费</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11.09</w:t>
      </w:r>
      <w:r>
        <w:rPr>
          <w:rFonts w:hint="eastAsia" w:ascii="仿宋_GB2312" w:hAnsi="黑体" w:eastAsia="仿宋_GB2312"/>
          <w:sz w:val="32"/>
          <w:szCs w:val="32"/>
        </w:rPr>
        <w:t>万元，主要包括：办公费、水费、电费</w:t>
      </w:r>
      <w:r>
        <w:rPr>
          <w:rFonts w:ascii="仿宋_GB2312" w:hAnsi="黑体" w:eastAsia="仿宋_GB2312"/>
          <w:sz w:val="32"/>
          <w:szCs w:val="32"/>
        </w:rPr>
        <w:t>……</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屯昌县坡心镇坡心中心小学</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“三公”经费</w:t>
      </w:r>
      <w:r>
        <w:rPr>
          <w:rFonts w:hint="eastAsia" w:ascii="仿宋_GB2312" w:eastAsia="仿宋_GB2312"/>
          <w:color w:val="000000" w:themeColor="text1"/>
          <w:sz w:val="32"/>
          <w:szCs w:val="32"/>
          <w:lang w:eastAsia="zh-CN"/>
          <w14:textFill>
            <w14:solidFill>
              <w14:schemeClr w14:val="tx1"/>
            </w14:solidFill>
          </w14:textFill>
        </w:rPr>
        <w:t>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pStyle w:val="7"/>
        <w:ind w:firstLine="640" w:firstLineChars="200"/>
        <w:jc w:val="left"/>
        <w:rPr>
          <w:rFonts w:ascii="楷体" w:hAnsi="楷体" w:eastAsia="楷体"/>
          <w:color w:val="000000" w:themeColor="text1"/>
          <w:sz w:val="32"/>
          <w:szCs w:val="32"/>
          <w:highlight w:val="yellow"/>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（一）政府性基金预算当年规模变化情况</w:t>
      </w:r>
    </w:p>
    <w:p>
      <w:pPr>
        <w:pStyle w:val="7"/>
        <w:ind w:firstLine="960" w:firstLineChars="3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w:t>
      </w:r>
    </w:p>
    <w:p>
      <w:pPr>
        <w:pStyle w:val="7"/>
        <w:ind w:firstLine="640" w:firstLineChars="20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（二）政府性基金预算当年拨款结构情况</w:t>
      </w:r>
    </w:p>
    <w:p>
      <w:pPr>
        <w:pStyle w:val="7"/>
        <w:ind w:firstLine="960" w:firstLineChars="3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无政府性基金预算。</w:t>
      </w:r>
    </w:p>
    <w:p>
      <w:pPr>
        <w:pStyle w:val="7"/>
        <w:ind w:firstLine="640" w:firstLineChars="200"/>
        <w:jc w:val="left"/>
        <w:rPr>
          <w:rFonts w:ascii="楷体" w:hAnsi="楷体" w:eastAsia="楷体"/>
          <w:color w:val="000000" w:themeColor="text1"/>
          <w:sz w:val="32"/>
          <w:szCs w:val="32"/>
          <w:highlight w:val="yellow"/>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（三）政府性基金预算当年拨款具体使用情况</w:t>
      </w:r>
    </w:p>
    <w:p>
      <w:pPr>
        <w:pStyle w:val="7"/>
        <w:ind w:firstLine="960" w:firstLineChars="3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pStyle w:val="7"/>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按照综合预算原则，屯昌县坡心镇坡心中心小学所有收入和支出均纳入部门预算管理。收入包括：一般公共预算收入；支出包括：社会保障和就业支出、医疗卫生与计划生育支出、住房保障支出。屯昌县坡心镇坡心中心小学</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收支总预算</w:t>
      </w:r>
      <w:r>
        <w:rPr>
          <w:rFonts w:hint="eastAsia" w:ascii="仿宋_GB2312" w:eastAsia="仿宋_GB2312"/>
          <w:color w:val="000000" w:themeColor="text1"/>
          <w:sz w:val="32"/>
          <w:szCs w:val="32"/>
          <w:lang w:val="en-US" w:eastAsia="zh-CN"/>
          <w14:textFill>
            <w14:solidFill>
              <w14:schemeClr w14:val="tx1"/>
            </w14:solidFill>
          </w14:textFill>
        </w:rPr>
        <w:t>1756.03</w:t>
      </w:r>
      <w:r>
        <w:rPr>
          <w:rFonts w:hint="eastAsia" w:ascii="仿宋_GB2312" w:eastAsia="仿宋_GB2312"/>
          <w:color w:val="000000" w:themeColor="text1"/>
          <w:sz w:val="32"/>
          <w:szCs w:val="32"/>
          <w14:textFill>
            <w14:solidFill>
              <w14:schemeClr w14:val="tx1"/>
            </w14:solidFill>
          </w14:textFill>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黑体" w:hAnsi="黑体" w:eastAsia="黑体" w:cs="Times New Roman"/>
          <w:sz w:val="32"/>
          <w:shd w:val="clear" w:color="auto" w:fill="FFFFFF"/>
        </w:rPr>
      </w:pPr>
      <w:r>
        <w:rPr>
          <w:rFonts w:hint="eastAsia" w:ascii="仿宋_GB2312" w:eastAsia="仿宋_GB2312"/>
          <w:color w:val="000000" w:themeColor="text1"/>
          <w:sz w:val="32"/>
          <w:szCs w:val="32"/>
          <w14:textFill>
            <w14:solidFill>
              <w14:schemeClr w14:val="tx1"/>
            </w14:solidFill>
          </w14:textFill>
        </w:rPr>
        <w:t>屯昌县坡心镇坡心中心小学</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收入预算</w:t>
      </w:r>
      <w:r>
        <w:rPr>
          <w:rFonts w:hint="eastAsia" w:ascii="仿宋_GB2312" w:eastAsia="仿宋_GB2312"/>
          <w:color w:val="000000" w:themeColor="text1"/>
          <w:sz w:val="32"/>
          <w:szCs w:val="32"/>
          <w:lang w:val="en-US" w:eastAsia="zh-CN"/>
          <w14:textFill>
            <w14:solidFill>
              <w14:schemeClr w14:val="tx1"/>
            </w14:solidFill>
          </w14:textFill>
        </w:rPr>
        <w:t>1756.03</w:t>
      </w:r>
      <w:r>
        <w:rPr>
          <w:rFonts w:hint="eastAsia" w:ascii="仿宋_GB2312" w:eastAsia="仿宋_GB2312"/>
          <w:color w:val="000000" w:themeColor="text1"/>
          <w:sz w:val="32"/>
          <w:szCs w:val="32"/>
          <w14:textFill>
            <w14:solidFill>
              <w14:schemeClr w14:val="tx1"/>
            </w14:solidFill>
          </w14:textFill>
        </w:rPr>
        <w:t>万元，其中：上年结转</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占</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经费拨款收入</w:t>
      </w:r>
      <w:r>
        <w:rPr>
          <w:rFonts w:hint="eastAsia" w:ascii="仿宋_GB2312" w:eastAsia="仿宋_GB2312"/>
          <w:color w:val="000000" w:themeColor="text1"/>
          <w:sz w:val="32"/>
          <w:szCs w:val="32"/>
          <w:lang w:val="en-US" w:eastAsia="zh-CN"/>
          <w14:textFill>
            <w14:solidFill>
              <w14:schemeClr w14:val="tx1"/>
            </w14:solidFill>
          </w14:textFill>
        </w:rPr>
        <w:t>1756.03</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highlight w:val="none"/>
          <w14:textFill>
            <w14:solidFill>
              <w14:schemeClr w14:val="tx1"/>
            </w14:solidFill>
          </w14:textFill>
        </w:rPr>
        <w:t>占</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；政府性基金收入0万元；专项收入0万元。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color w:val="000000" w:themeColor="text1"/>
          <w:sz w:val="32"/>
          <w:szCs w:val="32"/>
          <w:lang w:eastAsia="zh-CN"/>
          <w14:textFill>
            <w14:solidFill>
              <w14:schemeClr w14:val="tx1"/>
            </w14:solidFill>
          </w14:textFill>
        </w:rPr>
        <w:t>屯昌县坡心镇坡心中心小学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pStyle w:val="7"/>
        <w:ind w:firstLine="640" w:firstLineChars="200"/>
        <w:rPr>
          <w:rFonts w:ascii="仿宋_GB2312" w:eastAsia="仿宋_GB2312"/>
          <w:color w:val="000000" w:themeColor="text1"/>
          <w:sz w:val="32"/>
          <w:szCs w:val="32"/>
          <w:highlight w:val="yellow"/>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屯昌县坡心镇坡心中心小学</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支出预算</w:t>
      </w:r>
      <w:r>
        <w:rPr>
          <w:rFonts w:hint="eastAsia" w:ascii="仿宋_GB2312" w:eastAsia="仿宋_GB2312"/>
          <w:color w:val="000000" w:themeColor="text1"/>
          <w:sz w:val="32"/>
          <w:szCs w:val="32"/>
          <w:lang w:val="en-US" w:eastAsia="zh-CN"/>
          <w14:textFill>
            <w14:solidFill>
              <w14:schemeClr w14:val="tx1"/>
            </w14:solidFill>
          </w14:textFill>
        </w:rPr>
        <w:t>1756.03</w:t>
      </w:r>
      <w:r>
        <w:rPr>
          <w:rFonts w:hint="eastAsia" w:ascii="仿宋_GB2312" w:eastAsia="仿宋_GB2312"/>
          <w:color w:val="000000" w:themeColor="text1"/>
          <w:sz w:val="32"/>
          <w:szCs w:val="32"/>
          <w14:textFill>
            <w14:solidFill>
              <w14:schemeClr w14:val="tx1"/>
            </w14:solidFill>
          </w14:textFill>
        </w:rPr>
        <w:t>万元，其中：基本支出</w:t>
      </w:r>
      <w:r>
        <w:rPr>
          <w:rFonts w:hint="eastAsia" w:ascii="仿宋_GB2312" w:eastAsia="仿宋_GB2312"/>
          <w:color w:val="000000" w:themeColor="text1"/>
          <w:sz w:val="32"/>
          <w:szCs w:val="32"/>
          <w:lang w:val="en-US" w:eastAsia="zh-CN"/>
          <w14:textFill>
            <w14:solidFill>
              <w14:schemeClr w14:val="tx1"/>
            </w14:solidFill>
          </w14:textFill>
        </w:rPr>
        <w:t>1752.26</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highlight w:val="none"/>
          <w14:textFill>
            <w14:solidFill>
              <w14:schemeClr w14:val="tx1"/>
            </w14:solidFill>
          </w14:textFill>
        </w:rPr>
        <w:t>占</w:t>
      </w:r>
      <w:r>
        <w:rPr>
          <w:rFonts w:hint="eastAsia" w:ascii="仿宋_GB2312" w:eastAsia="仿宋_GB2312"/>
          <w:color w:val="000000" w:themeColor="text1"/>
          <w:sz w:val="32"/>
          <w:szCs w:val="32"/>
          <w:highlight w:val="none"/>
          <w:lang w:val="en-US" w:eastAsia="zh-CN"/>
          <w14:textFill>
            <w14:solidFill>
              <w14:schemeClr w14:val="tx1"/>
            </w14:solidFill>
          </w14:textFill>
        </w:rPr>
        <w:t>99.78</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项目支出</w:t>
      </w:r>
      <w:r>
        <w:rPr>
          <w:rFonts w:hint="eastAsia" w:ascii="仿宋_GB2312" w:eastAsia="仿宋_GB2312"/>
          <w:color w:val="000000" w:themeColor="text1"/>
          <w:sz w:val="32"/>
          <w:szCs w:val="32"/>
          <w:lang w:val="en-US" w:eastAsia="zh-CN"/>
          <w14:textFill>
            <w14:solidFill>
              <w14:schemeClr w14:val="tx1"/>
            </w14:solidFill>
          </w14:textFill>
        </w:rPr>
        <w:t>3.77</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highlight w:val="none"/>
          <w14:textFill>
            <w14:solidFill>
              <w14:schemeClr w14:val="tx1"/>
            </w14:solidFill>
          </w14:textFill>
        </w:rPr>
        <w:t>占</w:t>
      </w:r>
      <w:r>
        <w:rPr>
          <w:rFonts w:hint="eastAsia" w:ascii="仿宋_GB2312" w:eastAsia="仿宋_GB2312"/>
          <w:color w:val="000000" w:themeColor="text1"/>
          <w:sz w:val="32"/>
          <w:szCs w:val="32"/>
          <w:highlight w:val="none"/>
          <w:lang w:val="en-US" w:eastAsia="zh-CN"/>
          <w14:textFill>
            <w14:solidFill>
              <w14:schemeClr w14:val="tx1"/>
            </w14:solidFill>
          </w14:textFill>
        </w:rPr>
        <w:t>0.21</w:t>
      </w:r>
      <w:r>
        <w:rPr>
          <w:rFonts w:hint="eastAsia" w:ascii="仿宋_GB2312" w:eastAsia="仿宋_GB2312"/>
          <w:color w:val="000000" w:themeColor="text1"/>
          <w:sz w:val="32"/>
          <w:szCs w:val="32"/>
          <w:highlight w:val="none"/>
          <w14:textFill>
            <w14:solidFill>
              <w14:schemeClr w14:val="tx1"/>
            </w14:solidFill>
          </w14:textFill>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pStyle w:val="7"/>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w:t>
      </w:r>
    </w:p>
    <w:p>
      <w:pPr>
        <w:pStyle w:val="7"/>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屯昌县坡心镇坡心中心小学的机关运行经费</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元。</w:t>
      </w:r>
    </w:p>
    <w:p>
      <w:pPr>
        <w:pStyle w:val="7"/>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（二）政府采购情况</w:t>
      </w:r>
    </w:p>
    <w:p>
      <w:pPr>
        <w:pStyle w:val="7"/>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屯昌县坡心镇坡心中心小学无政府采购预算</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w:t>
      </w:r>
    </w:p>
    <w:p>
      <w:pPr>
        <w:pStyle w:val="7"/>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（三）国有资产占有使用情况</w:t>
      </w:r>
    </w:p>
    <w:p>
      <w:pPr>
        <w:pStyle w:val="7"/>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截至20</w:t>
      </w:r>
      <w:r>
        <w:rPr>
          <w:rFonts w:hint="eastAsia" w:ascii="仿宋_GB2312" w:eastAsia="仿宋_GB2312"/>
          <w:color w:val="000000" w:themeColor="text1"/>
          <w:sz w:val="32"/>
          <w:szCs w:val="32"/>
          <w:lang w:val="en-US" w:eastAsia="zh-CN"/>
          <w14:textFill>
            <w14:solidFill>
              <w14:schemeClr w14:val="tx1"/>
            </w14:solidFill>
          </w14:textFill>
        </w:rPr>
        <w:t>24</w:t>
      </w:r>
      <w:r>
        <w:rPr>
          <w:rFonts w:hint="eastAsia" w:ascii="仿宋_GB2312" w:eastAsia="仿宋_GB2312"/>
          <w:color w:val="000000" w:themeColor="text1"/>
          <w:sz w:val="32"/>
          <w:szCs w:val="32"/>
          <w14:textFill>
            <w14:solidFill>
              <w14:schemeClr w14:val="tx1"/>
            </w14:solidFill>
          </w14:textFill>
        </w:rPr>
        <w:t>年12月31日，屯昌县坡心镇坡心中心小学单位价值100万元以上设备0台（套）。</w:t>
      </w:r>
    </w:p>
    <w:p>
      <w:pPr>
        <w:pStyle w:val="7"/>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（四）绩效目标设置情况</w:t>
      </w:r>
    </w:p>
    <w:p>
      <w:pPr>
        <w:ind w:firstLine="960" w:firstLineChars="300"/>
        <w:rPr>
          <w:rFonts w:hint="eastAsia" w:ascii="黑体"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14:textFill>
            <w14:solidFill>
              <w14:schemeClr w14:val="tx1"/>
            </w14:solidFill>
          </w14:textFill>
        </w:rPr>
        <w:t>屯昌县</w:t>
      </w:r>
      <w:r>
        <w:rPr>
          <w:rFonts w:hint="eastAsia" w:ascii="仿宋_GB2312" w:hAnsi="黑体" w:eastAsia="仿宋_GB2312" w:cs="仿宋_GB2312"/>
          <w:color w:val="000000" w:themeColor="text1"/>
          <w:sz w:val="32"/>
          <w:szCs w:val="32"/>
          <w:lang w:eastAsia="zh-CN"/>
          <w14:textFill>
            <w14:solidFill>
              <w14:schemeClr w14:val="tx1"/>
            </w14:solidFill>
          </w14:textFill>
        </w:rPr>
        <w:t>坡心</w:t>
      </w:r>
      <w:r>
        <w:rPr>
          <w:rFonts w:hint="eastAsia" w:ascii="仿宋_GB2312" w:hAnsi="黑体" w:eastAsia="仿宋_GB2312" w:cs="仿宋_GB2312"/>
          <w:color w:val="000000" w:themeColor="text1"/>
          <w:sz w:val="32"/>
          <w:szCs w:val="32"/>
          <w14:textFill>
            <w14:solidFill>
              <w14:schemeClr w14:val="tx1"/>
            </w14:solidFill>
          </w14:textFill>
        </w:rPr>
        <w:t>镇</w:t>
      </w:r>
      <w:r>
        <w:rPr>
          <w:rFonts w:hint="eastAsia" w:ascii="仿宋_GB2312" w:hAnsi="黑体" w:eastAsia="仿宋_GB2312" w:cs="仿宋_GB2312"/>
          <w:color w:val="000000" w:themeColor="text1"/>
          <w:sz w:val="32"/>
          <w:szCs w:val="32"/>
          <w:lang w:eastAsia="zh-CN"/>
          <w14:textFill>
            <w14:solidFill>
              <w14:schemeClr w14:val="tx1"/>
            </w14:solidFill>
          </w14:textFill>
        </w:rPr>
        <w:t>坡心</w:t>
      </w:r>
      <w:r>
        <w:rPr>
          <w:rFonts w:hint="eastAsia" w:ascii="仿宋_GB2312" w:hAnsi="黑体" w:eastAsia="仿宋_GB2312" w:cs="仿宋_GB2312"/>
          <w:color w:val="000000" w:themeColor="text1"/>
          <w:sz w:val="32"/>
          <w:szCs w:val="32"/>
          <w14:textFill>
            <w14:solidFill>
              <w14:schemeClr w14:val="tx1"/>
            </w14:solidFill>
          </w14:textFill>
        </w:rPr>
        <w:t>中心小学</w:t>
      </w:r>
      <w:r>
        <w:rPr>
          <w:rFonts w:hint="eastAsia" w:ascii="仿宋_GB2312" w:hAnsi="黑体" w:eastAsia="仿宋_GB2312" w:cs="仿宋_GB2312"/>
          <w:color w:val="000000" w:themeColor="text1"/>
          <w:sz w:val="32"/>
          <w:szCs w:val="32"/>
          <w:lang w:val="en-US" w:eastAsia="zh-CN"/>
          <w14:textFill>
            <w14:solidFill>
              <w14:schemeClr w14:val="tx1"/>
            </w14:solidFill>
          </w14:textFill>
        </w:rPr>
        <w:t>11</w:t>
      </w:r>
      <w:r>
        <w:rPr>
          <w:rFonts w:hint="eastAsia" w:ascii="仿宋_GB2312" w:hAnsi="黑体" w:eastAsia="仿宋_GB2312" w:cs="仿宋_GB2312"/>
          <w:color w:val="000000" w:themeColor="text1"/>
          <w:sz w:val="32"/>
          <w:szCs w:val="32"/>
          <w14:textFill>
            <w14:solidFill>
              <w14:schemeClr w14:val="tx1"/>
            </w14:solidFill>
          </w14:textFill>
        </w:rPr>
        <w:t>个项目实行绩效目标管理，涉及公共预算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1756.03</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s="仿宋_GB2312"/>
          <w:color w:val="000000" w:themeColor="text1"/>
          <w:sz w:val="32"/>
          <w:szCs w:val="32"/>
          <w:lang w:eastAsia="zh-CN"/>
          <w14:textFill>
            <w14:solidFill>
              <w14:schemeClr w14:val="tx1"/>
            </w14:solidFill>
          </w14:textFill>
        </w:rPr>
        <w:t>。</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00C2236"/>
    <w:rsid w:val="027E3FF3"/>
    <w:rsid w:val="052857AE"/>
    <w:rsid w:val="059444C6"/>
    <w:rsid w:val="09852314"/>
    <w:rsid w:val="09875878"/>
    <w:rsid w:val="0A637B5A"/>
    <w:rsid w:val="0AF22FED"/>
    <w:rsid w:val="0C580AA0"/>
    <w:rsid w:val="0DCB34F3"/>
    <w:rsid w:val="11E953E2"/>
    <w:rsid w:val="13DE2D7F"/>
    <w:rsid w:val="15095086"/>
    <w:rsid w:val="179F70E4"/>
    <w:rsid w:val="1AA154CF"/>
    <w:rsid w:val="1AE31E7C"/>
    <w:rsid w:val="1DD30CC1"/>
    <w:rsid w:val="262E1B3A"/>
    <w:rsid w:val="2A62174B"/>
    <w:rsid w:val="33585C2A"/>
    <w:rsid w:val="34D02904"/>
    <w:rsid w:val="36CB2211"/>
    <w:rsid w:val="39227BBC"/>
    <w:rsid w:val="3995097E"/>
    <w:rsid w:val="3BA55E08"/>
    <w:rsid w:val="3BE970A6"/>
    <w:rsid w:val="40907443"/>
    <w:rsid w:val="410C0D45"/>
    <w:rsid w:val="424C6F95"/>
    <w:rsid w:val="4A070779"/>
    <w:rsid w:val="4D4F5A73"/>
    <w:rsid w:val="4EC72940"/>
    <w:rsid w:val="54A43D7B"/>
    <w:rsid w:val="564E6122"/>
    <w:rsid w:val="56760C41"/>
    <w:rsid w:val="569A3030"/>
    <w:rsid w:val="5E315646"/>
    <w:rsid w:val="5EA17159"/>
    <w:rsid w:val="5FC27E7F"/>
    <w:rsid w:val="5FDF21AD"/>
    <w:rsid w:val="600A2FD4"/>
    <w:rsid w:val="613D7BA6"/>
    <w:rsid w:val="61A56C03"/>
    <w:rsid w:val="62DF1370"/>
    <w:rsid w:val="65D329BB"/>
    <w:rsid w:val="67A656DC"/>
    <w:rsid w:val="67FB511E"/>
    <w:rsid w:val="69ED68A8"/>
    <w:rsid w:val="71A22356"/>
    <w:rsid w:val="72E96A79"/>
    <w:rsid w:val="75C11FCF"/>
    <w:rsid w:val="78940925"/>
    <w:rsid w:val="7B435360"/>
    <w:rsid w:val="7B5A2A83"/>
    <w:rsid w:val="7D33614F"/>
    <w:rsid w:val="7FDA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List Paragraph"/>
    <w:basedOn w:val="1"/>
    <w:qFormat/>
    <w:uiPriority w:val="34"/>
    <w:pPr>
      <w:ind w:firstLine="420" w:firstLineChars="200"/>
    </w:pPr>
  </w:style>
  <w:style w:type="paragraph" w:customStyle="1" w:styleId="7">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10</Pages>
  <Words>3849</Words>
  <Characters>3908</Characters>
  <Lines>0</Lines>
  <Paragraphs>0</Paragraphs>
  <TotalTime>5</TotalTime>
  <ScaleCrop>false</ScaleCrop>
  <LinksUpToDate>false</LinksUpToDate>
  <CharactersWithSpaces>3938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2025-02-28T07:36:52Z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eyJoZGlkIjoiMGMyYjVhMmJmZjU4NDU1ZThlNTk1ZWM2ZWUwNjg5N2YifQ==</vt:lpwstr>
  </property>
  <property fmtid="{D5CDD505-2E9C-101B-9397-08002B2CF9AE}" pid="4" name="ICV">
    <vt:lpwstr>22CEDE02E3914BDFB78FAA8C07CDEE22_12</vt:lpwstr>
  </property>
</Properties>
</file>