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lang w:val="en-US" w:eastAsia="zh-CN"/>
        </w:rPr>
        <w:t>2025</w:t>
      </w:r>
      <w:r>
        <w:rPr>
          <w:rFonts w:hint="eastAsia" w:ascii="方正小标宋简体" w:hAnsi="方正小标宋简体" w:eastAsia="方正小标宋简体" w:cs="方正小标宋简体"/>
          <w:sz w:val="52"/>
          <w:szCs w:val="52"/>
        </w:rPr>
        <w:t>年</w:t>
      </w:r>
      <w:r>
        <w:rPr>
          <w:rFonts w:hint="eastAsia" w:ascii="方正小标宋简体" w:hAnsi="方正小标宋简体" w:eastAsia="方正小标宋简体" w:cs="方正小标宋简体"/>
          <w:sz w:val="52"/>
          <w:szCs w:val="52"/>
          <w:lang w:val="en-US" w:eastAsia="zh-CN"/>
        </w:rPr>
        <w:t>屯昌县教育局</w:t>
      </w:r>
      <w:r>
        <w:rPr>
          <w:rFonts w:hint="eastAsia" w:ascii="方正小标宋简体" w:hAnsi="方正小标宋简体" w:eastAsia="方正小标宋简体" w:cs="方正小标宋简体"/>
          <w:sz w:val="52"/>
          <w:szCs w:val="52"/>
        </w:rPr>
        <w:t>单位预算</w:t>
      </w:r>
    </w:p>
    <w:p>
      <w:pPr>
        <w:jc w:val="center"/>
        <w:rPr>
          <w:rFonts w:hint="default"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hint="eastAsia" w:ascii="黑体" w:hAnsi="黑体" w:eastAsia="黑体"/>
          <w:sz w:val="52"/>
          <w:szCs w:val="52"/>
        </w:rPr>
        <w:sectPr>
          <w:footerReference r:id="rId3" w:type="default"/>
          <w:pgSz w:w="11906" w:h="16838"/>
          <w:pgMar w:top="1440" w:right="1800" w:bottom="1440" w:left="1800" w:header="851" w:footer="992" w:gutter="0"/>
          <w:cols w:space="720" w:num="1"/>
          <w:docGrid w:type="lines" w:linePitch="312" w:charSpace="0"/>
        </w:sectPr>
      </w:pPr>
    </w:p>
    <w:p>
      <w:pPr>
        <w:spacing w:line="578" w:lineRule="exact"/>
        <w:jc w:val="center"/>
        <w:rPr>
          <w:rFonts w:hint="eastAsia" w:ascii="黑体" w:hAnsi="黑体" w:eastAsia="黑体"/>
          <w:sz w:val="52"/>
          <w:szCs w:val="52"/>
        </w:rPr>
      </w:pPr>
    </w:p>
    <w:p>
      <w:pPr>
        <w:spacing w:line="578" w:lineRule="exact"/>
        <w:jc w:val="center"/>
        <w:rPr>
          <w:rFonts w:hint="eastAsia" w:ascii="黑体" w:hAnsi="黑体" w:eastAsia="黑体"/>
          <w:sz w:val="52"/>
          <w:szCs w:val="52"/>
        </w:rPr>
      </w:pPr>
    </w:p>
    <w:p>
      <w:pPr>
        <w:spacing w:line="578"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录</w:t>
      </w:r>
    </w:p>
    <w:p>
      <w:pPr>
        <w:spacing w:line="578" w:lineRule="exact"/>
        <w:jc w:val="center"/>
        <w:rPr>
          <w:rFonts w:hint="eastAsia" w:ascii="黑体" w:hAnsi="黑体" w:eastAsia="黑体"/>
          <w:sz w:val="52"/>
          <w:szCs w:val="52"/>
        </w:rPr>
      </w:pPr>
    </w:p>
    <w:p>
      <w:pPr>
        <w:pStyle w:val="5"/>
        <w:numPr>
          <w:ilvl w:val="0"/>
          <w:numId w:val="1"/>
        </w:numPr>
        <w:spacing w:line="578" w:lineRule="exact"/>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rPr>
        <w:t>（部门或单位）概况</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主要职能</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部门预算单位构成（单位公开没有这部分内容）</w:t>
      </w:r>
    </w:p>
    <w:p>
      <w:pPr>
        <w:pStyle w:val="5"/>
        <w:numPr>
          <w:ilvl w:val="0"/>
          <w:numId w:val="1"/>
        </w:numPr>
        <w:spacing w:line="578" w:lineRule="exact"/>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屯昌县特殊教育学校</w:t>
      </w:r>
      <w:r>
        <w:rPr>
          <w:rFonts w:hint="eastAsia" w:ascii="黑体" w:hAnsi="黑体" w:eastAsia="黑体"/>
          <w:sz w:val="32"/>
          <w:szCs w:val="32"/>
        </w:rPr>
        <w:t>（部门或单位）</w:t>
      </w:r>
      <w:r>
        <w:rPr>
          <w:rFonts w:hint="eastAsia" w:ascii="黑体" w:hAnsi="黑体" w:eastAsia="黑体"/>
          <w:sz w:val="32"/>
          <w:szCs w:val="32"/>
          <w:lang w:val="en-US" w:eastAsia="zh-CN"/>
        </w:rPr>
        <w:t>2025</w:t>
      </w:r>
      <w:r>
        <w:rPr>
          <w:rFonts w:hint="eastAsia" w:ascii="黑体" w:hAnsi="黑体" w:eastAsia="黑体"/>
          <w:sz w:val="32"/>
          <w:szCs w:val="32"/>
        </w:rPr>
        <w:t>年部门（单位）预算表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w:t>
      </w:r>
      <w:r>
        <w:rPr>
          <w:rFonts w:hint="eastAsia" w:ascii="黑体" w:hAnsi="黑体" w:eastAsia="黑体"/>
          <w:sz w:val="32"/>
          <w:szCs w:val="32"/>
        </w:rPr>
        <w:t>（部门或单位）</w:t>
      </w:r>
      <w:r>
        <w:rPr>
          <w:rFonts w:hint="eastAsia" w:ascii="仿宋_GB2312" w:hAnsi="黑体" w:eastAsia="仿宋_GB2312" w:cs="仿宋_GB2312"/>
          <w:sz w:val="32"/>
          <w:szCs w:val="32"/>
        </w:rPr>
        <w:t>××</w:t>
      </w:r>
      <w:r>
        <w:rPr>
          <w:rFonts w:hint="eastAsia" w:ascii="黑体" w:hAnsi="黑体" w:eastAsia="黑体"/>
          <w:sz w:val="32"/>
          <w:szCs w:val="32"/>
        </w:rPr>
        <w:t>年部门（单位）预算情况说明</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spacing w:line="578" w:lineRule="exact"/>
        <w:jc w:val="left"/>
        <w:rPr>
          <w:rFonts w:ascii="黑体" w:hAnsi="黑体" w:eastAsia="黑体"/>
          <w:sz w:val="32"/>
          <w:szCs w:val="32"/>
        </w:rPr>
      </w:pPr>
    </w:p>
    <w:p>
      <w:pPr>
        <w:pStyle w:val="5"/>
        <w:numPr>
          <w:ilvl w:val="0"/>
          <w:numId w:val="4"/>
        </w:numPr>
        <w:spacing w:line="578" w:lineRule="exact"/>
        <w:ind w:firstLineChars="0"/>
        <w:jc w:val="center"/>
        <w:rPr>
          <w:rFonts w:ascii="仿宋_GB2312" w:hAnsi="仿宋_GB2312" w:eastAsia="仿宋_GB2312" w:cs="仿宋_GB2312"/>
          <w:sz w:val="32"/>
          <w:szCs w:val="32"/>
        </w:rPr>
        <w:sectPr>
          <w:footerReference r:id="rId4" w:type="default"/>
          <w:pgSz w:w="11906" w:h="16838"/>
          <w:pgMar w:top="1440" w:right="1800" w:bottom="1440" w:left="1800" w:header="851" w:footer="992" w:gutter="0"/>
          <w:pgNumType w:start="1"/>
          <w:cols w:space="720" w:num="1"/>
          <w:docGrid w:type="lines" w:linePitch="312" w:charSpace="0"/>
        </w:sectPr>
      </w:pPr>
    </w:p>
    <w:p>
      <w:pPr>
        <w:pStyle w:val="5"/>
        <w:numPr>
          <w:ilvl w:val="0"/>
          <w:numId w:val="4"/>
        </w:numPr>
        <w:spacing w:line="578" w:lineRule="exact"/>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w:t>
      </w:r>
      <w:r>
        <w:rPr>
          <w:rFonts w:hint="eastAsia" w:ascii="黑体" w:hAnsi="黑体" w:eastAsia="黑体"/>
          <w:sz w:val="32"/>
          <w:szCs w:val="32"/>
        </w:rPr>
        <w:t>（部门或单位）概况</w:t>
      </w:r>
    </w:p>
    <w:p>
      <w:pPr>
        <w:spacing w:line="578" w:lineRule="exact"/>
        <w:jc w:val="left"/>
        <w:rPr>
          <w:rFonts w:ascii="仿宋_GB2312" w:hAnsi="仿宋_GB2312" w:eastAsia="仿宋_GB2312" w:cs="仿宋_GB2312"/>
          <w:sz w:val="32"/>
          <w:szCs w:val="32"/>
        </w:rPr>
      </w:pPr>
    </w:p>
    <w:p>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5"/>
        <w:numPr>
          <w:ilvl w:val="0"/>
          <w:numId w:val="6"/>
        </w:numPr>
        <w:ind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承担全县适龄残疾儿童、少年接受九年义务教育任务。</w:t>
      </w:r>
    </w:p>
    <w:p>
      <w:pPr>
        <w:pStyle w:val="5"/>
        <w:numPr>
          <w:ilvl w:val="0"/>
          <w:numId w:val="6"/>
        </w:numPr>
        <w:ind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为残疾儿童、少年提供健康、丰富的生活和活动环境，促进幼儿体智德美等和谐发展，全面实施素质教育。</w:t>
      </w:r>
    </w:p>
    <w:p>
      <w:pPr>
        <w:pStyle w:val="5"/>
        <w:numPr>
          <w:ilvl w:val="0"/>
          <w:numId w:val="6"/>
        </w:numPr>
        <w:ind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按照国家制定的特殊教育学校课程计划、教学大纲进行教育教学工作。</w:t>
      </w:r>
    </w:p>
    <w:p>
      <w:pPr>
        <w:pStyle w:val="5"/>
        <w:numPr>
          <w:ilvl w:val="0"/>
          <w:numId w:val="6"/>
        </w:numPr>
        <w:ind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贯彻国家教育方针，根据学生身心特点和需要实施教育，让学生掌握一定的日常生活、劳动、生产的知识和技能;初步掌握补偿自身缺陷的基本方法，身心缺陷得到一定程度的康复;初步树立自尊、自信、自强、自立的精神和维护自身合法权益的意识，行成适应社会的基本能力.</w:t>
      </w:r>
    </w:p>
    <w:p>
      <w:pPr>
        <w:pStyle w:val="5"/>
        <w:numPr>
          <w:ilvl w:val="0"/>
          <w:numId w:val="6"/>
        </w:numPr>
        <w:ind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为全县确实不能到校就读的重度残疾儿童少年提供送教上门或远程教育等服务，并将其纳入学籍管理。</w:t>
      </w:r>
    </w:p>
    <w:p>
      <w:pPr>
        <w:pStyle w:val="5"/>
        <w:numPr>
          <w:ilvl w:val="0"/>
          <w:numId w:val="6"/>
        </w:numPr>
        <w:ind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加强全县普通学校残疾儿童、少年随班就读和资源指导工作，培训普通学校特殊教育师资，组织教育教学研究活动，提出全县特殊教育改革和发展建议</w:t>
      </w:r>
    </w:p>
    <w:p>
      <w:pPr>
        <w:pStyle w:val="5"/>
        <w:numPr>
          <w:ilvl w:val="0"/>
          <w:numId w:val="6"/>
        </w:numPr>
        <w:ind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为全县校外残疾人工作者、残疾儿童、少年及家长等提供教育、康复方面的咨询和服务。</w:t>
      </w:r>
    </w:p>
    <w:p>
      <w:pPr>
        <w:pStyle w:val="5"/>
        <w:numPr>
          <w:ilvl w:val="0"/>
          <w:numId w:val="6"/>
        </w:numPr>
        <w:ind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对入学残疾儿童、少年的残疾类别、原因、程度、和身心发展状况等进行必要的了解和测评。根据学生的残疾类别和程度，有针对的进行康复训练，提高训练质量，知道学生正确运用康复设备和器具</w:t>
      </w:r>
    </w:p>
    <w:p>
      <w:pPr>
        <w:pStyle w:val="5"/>
        <w:numPr>
          <w:ilvl w:val="0"/>
          <w:numId w:val="6"/>
        </w:numPr>
        <w:ind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承办上级主管部门交办的其他工作</w:t>
      </w:r>
    </w:p>
    <w:p>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部门预算单位构成（单位公开没有此部分内容）</w:t>
      </w:r>
    </w:p>
    <w:p>
      <w:pPr>
        <w:pStyle w:val="5"/>
        <w:numPr>
          <w:ilvl w:val="0"/>
          <w:numId w:val="0"/>
        </w:numPr>
        <w:spacing w:line="578" w:lineRule="exact"/>
        <w:ind w:left="800" w:leftChars="0"/>
        <w:jc w:val="left"/>
        <w:rPr>
          <w:rFonts w:hint="eastAsia" w:ascii="仿宋" w:hAnsi="仿宋" w:eastAsia="仿宋" w:cs="仿宋"/>
          <w:sz w:val="32"/>
          <w:szCs w:val="32"/>
          <w:lang w:val="en-US" w:eastAsia="zh-CN"/>
        </w:rPr>
      </w:pPr>
      <w:r>
        <w:rPr>
          <w:rFonts w:hint="eastAsia" w:ascii="仿宋_GB2312" w:hAnsi="黑体" w:eastAsia="仿宋_GB2312" w:cs="仿宋_GB2312"/>
          <w:sz w:val="32"/>
          <w:szCs w:val="32"/>
        </w:rPr>
        <w:t>纳入屯昌县特殊教育学校2020年部门预算编制范围的</w:t>
      </w:r>
      <w:r>
        <w:rPr>
          <w:rFonts w:hint="eastAsia" w:ascii="仿宋_GB2312" w:hAnsi="黑体" w:eastAsia="仿宋_GB2312" w:cs="仿宋_GB2312"/>
          <w:sz w:val="32"/>
          <w:szCs w:val="32"/>
          <w:lang w:eastAsia="zh-CN"/>
        </w:rPr>
        <w:t>：</w:t>
      </w:r>
      <w:r>
        <w:rPr>
          <w:rFonts w:hint="eastAsia" w:ascii="仿宋" w:hAnsi="仿宋" w:eastAsia="仿宋" w:cs="仿宋"/>
          <w:sz w:val="32"/>
          <w:szCs w:val="32"/>
          <w:lang w:val="en-US" w:eastAsia="zh-CN"/>
        </w:rPr>
        <w:t>无</w:t>
      </w:r>
    </w:p>
    <w:p>
      <w:pPr>
        <w:spacing w:line="578" w:lineRule="exact"/>
        <w:ind w:firstLine="0" w:firstLineChars="0"/>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lang w:val="en-US" w:eastAsia="zh-CN"/>
        </w:rPr>
        <w:t>屯昌县特殊教育学校</w:t>
      </w:r>
      <w:r>
        <w:rPr>
          <w:rFonts w:hint="eastAsia" w:ascii="黑体" w:hAnsi="黑体" w:eastAsia="黑体"/>
          <w:sz w:val="32"/>
          <w:szCs w:val="32"/>
        </w:rPr>
        <w:t>（部门或单位）</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年部门（单位）预算表</w:t>
      </w:r>
    </w:p>
    <w:p>
      <w:pPr>
        <w:spacing w:line="578" w:lineRule="exact"/>
        <w:ind w:left="800"/>
        <w:jc w:val="left"/>
        <w:rPr>
          <w:rFonts w:ascii="黑体" w:hAnsi="黑体" w:eastAsia="黑体"/>
          <w:sz w:val="32"/>
          <w:szCs w:val="32"/>
        </w:rPr>
      </w:pPr>
    </w:p>
    <w:p>
      <w:pPr>
        <w:spacing w:line="578" w:lineRule="exact"/>
        <w:ind w:left="800"/>
        <w:jc w:val="center"/>
        <w:rPr>
          <w:rFonts w:ascii="仿宋_GB2312" w:hAnsi="黑体" w:eastAsia="仿宋_GB2312"/>
          <w:b/>
          <w:sz w:val="32"/>
          <w:szCs w:val="32"/>
        </w:rPr>
      </w:pPr>
      <w:r>
        <w:rPr>
          <w:rFonts w:hint="eastAsia" w:ascii="仿宋" w:hAnsi="仿宋" w:eastAsia="仿宋" w:cs="仿宋"/>
          <w:b/>
          <w:sz w:val="32"/>
          <w:szCs w:val="32"/>
        </w:rPr>
        <w:t>（此部分内容即为部门或单位预算公开表）</w:t>
      </w:r>
    </w:p>
    <w:p>
      <w:pPr>
        <w:spacing w:line="578" w:lineRule="exact"/>
        <w:rPr>
          <w:rFonts w:ascii="黑体" w:hAnsi="黑体" w:eastAsia="黑体"/>
          <w:sz w:val="32"/>
          <w:szCs w:val="32"/>
        </w:rPr>
      </w:pPr>
    </w:p>
    <w:p>
      <w:pPr>
        <w:numPr>
          <w:ilvl w:val="-1"/>
          <w:numId w:val="0"/>
        </w:numPr>
        <w:spacing w:line="578" w:lineRule="exact"/>
        <w:ind w:firstLine="0" w:firstLineChars="0"/>
        <w:jc w:val="cente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eastAsia="zh-CN"/>
        </w:rPr>
        <w:t>三</w:t>
      </w:r>
      <w:r>
        <w:rPr>
          <w:rFonts w:hint="eastAsia" w:ascii="黑体" w:hAnsi="黑体" w:eastAsia="黑体"/>
          <w:sz w:val="32"/>
          <w:szCs w:val="32"/>
        </w:rPr>
        <w:t xml:space="preserve">部分  </w:t>
      </w:r>
      <w:r>
        <w:rPr>
          <w:rFonts w:hint="eastAsia" w:ascii="黑体" w:hAnsi="黑体" w:eastAsia="黑体"/>
          <w:sz w:val="32"/>
          <w:szCs w:val="32"/>
          <w:lang w:val="en-US" w:eastAsia="zh-CN"/>
        </w:rPr>
        <w:t>屯昌县特殊教育学校</w:t>
      </w:r>
      <w:r>
        <w:rPr>
          <w:rFonts w:hint="eastAsia" w:ascii="黑体" w:hAnsi="黑体" w:eastAsia="黑体"/>
          <w:sz w:val="32"/>
          <w:szCs w:val="32"/>
        </w:rPr>
        <w:t>（部门或单位）</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年部门（单位）</w:t>
      </w:r>
    </w:p>
    <w:p>
      <w:pPr>
        <w:numPr>
          <w:ilvl w:val="-1"/>
          <w:numId w:val="0"/>
        </w:numPr>
        <w:spacing w:line="578" w:lineRule="exact"/>
        <w:ind w:firstLine="0" w:firstLineChars="0"/>
        <w:jc w:val="center"/>
        <w:rPr>
          <w:rFonts w:ascii="黑体" w:hAnsi="黑体" w:eastAsia="黑体"/>
          <w:sz w:val="32"/>
          <w:szCs w:val="32"/>
        </w:rPr>
      </w:pPr>
      <w:r>
        <w:rPr>
          <w:rFonts w:hint="eastAsia" w:ascii="黑体" w:hAnsi="黑体" w:eastAsia="黑体"/>
          <w:sz w:val="32"/>
          <w:szCs w:val="32"/>
        </w:rPr>
        <w:t>预算情况说明</w:t>
      </w:r>
    </w:p>
    <w:p>
      <w:pPr>
        <w:spacing w:line="578" w:lineRule="exact"/>
        <w:jc w:val="center"/>
        <w:rPr>
          <w:rFonts w:ascii="黑体" w:hAnsi="黑体" w:eastAsia="黑体"/>
          <w:sz w:val="32"/>
          <w:szCs w:val="32"/>
        </w:rPr>
      </w:pPr>
    </w:p>
    <w:p>
      <w:pPr>
        <w:spacing w:line="578" w:lineRule="exact"/>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val="en-US" w:eastAsia="zh-CN"/>
        </w:rPr>
        <w:t>屯昌县特殊教育学校</w:t>
      </w:r>
      <w:r>
        <w:rPr>
          <w:rFonts w:hint="eastAsia" w:ascii="黑体" w:hAnsi="黑体" w:eastAsia="黑体"/>
          <w:sz w:val="32"/>
          <w:szCs w:val="32"/>
        </w:rPr>
        <w:t>（部门或单位）</w:t>
      </w:r>
      <w:r>
        <w:rPr>
          <w:rFonts w:hint="eastAsia" w:ascii="黑体" w:hAnsi="黑体" w:eastAsia="黑体"/>
          <w:sz w:val="32"/>
          <w:szCs w:val="32"/>
          <w:lang w:val="en-US" w:eastAsia="zh-CN"/>
        </w:rPr>
        <w:t>2025</w:t>
      </w:r>
      <w:r>
        <w:rPr>
          <w:rFonts w:hint="eastAsia" w:ascii="黑体" w:hAnsi="黑体" w:eastAsia="黑体"/>
          <w:sz w:val="32"/>
          <w:szCs w:val="32"/>
        </w:rPr>
        <w:t>年财政拨款收支预算情况的总体说明</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屯昌县特殊教育学校</w:t>
      </w:r>
      <w:r>
        <w:rPr>
          <w:rFonts w:hint="eastAsia" w:ascii="仿宋" w:hAnsi="仿宋" w:eastAsia="仿宋" w:cs="仿宋"/>
          <w:sz w:val="32"/>
          <w:szCs w:val="32"/>
        </w:rPr>
        <w:t>（部门或单位）</w:t>
      </w:r>
      <w:r>
        <w:rPr>
          <w:rFonts w:hint="eastAsia" w:ascii="仿宋" w:hAnsi="仿宋" w:eastAsia="仿宋" w:cs="仿宋"/>
          <w:sz w:val="32"/>
          <w:szCs w:val="32"/>
          <w:lang w:val="en-US" w:eastAsia="zh-CN"/>
        </w:rPr>
        <w:t>2025</w:t>
      </w:r>
      <w:r>
        <w:rPr>
          <w:rFonts w:hint="eastAsia" w:ascii="仿宋" w:hAnsi="仿宋" w:eastAsia="仿宋" w:cs="仿宋"/>
          <w:sz w:val="32"/>
          <w:szCs w:val="32"/>
        </w:rPr>
        <w:t>年财政拨款收支总预算</w:t>
      </w:r>
      <w:r>
        <w:rPr>
          <w:rFonts w:hint="eastAsia" w:ascii="仿宋" w:hAnsi="仿宋" w:eastAsia="仿宋" w:cs="仿宋"/>
          <w:sz w:val="32"/>
          <w:szCs w:val="32"/>
          <w:lang w:val="en-US" w:eastAsia="zh-CN"/>
        </w:rPr>
        <w:t>666.85</w:t>
      </w:r>
      <w:r>
        <w:rPr>
          <w:rFonts w:hint="eastAsia" w:ascii="仿宋" w:hAnsi="仿宋" w:eastAsia="仿宋" w:cs="仿宋"/>
          <w:sz w:val="32"/>
          <w:szCs w:val="32"/>
        </w:rPr>
        <w:t>万元。其中，收入总计</w:t>
      </w:r>
      <w:r>
        <w:rPr>
          <w:rFonts w:hint="eastAsia" w:ascii="仿宋" w:hAnsi="仿宋" w:eastAsia="仿宋" w:cs="仿宋"/>
          <w:sz w:val="32"/>
          <w:szCs w:val="32"/>
          <w:lang w:val="en-US" w:eastAsia="zh-CN"/>
        </w:rPr>
        <w:t>666.85</w:t>
      </w:r>
      <w:r>
        <w:rPr>
          <w:rFonts w:hint="eastAsia" w:ascii="仿宋" w:hAnsi="仿宋" w:eastAsia="仿宋" w:cs="仿宋"/>
          <w:sz w:val="32"/>
          <w:szCs w:val="32"/>
        </w:rPr>
        <w:t>万元，包括一般公共预算本年收入</w:t>
      </w:r>
      <w:r>
        <w:rPr>
          <w:rFonts w:hint="eastAsia" w:ascii="仿宋" w:hAnsi="仿宋" w:eastAsia="仿宋" w:cs="仿宋"/>
          <w:sz w:val="32"/>
          <w:szCs w:val="32"/>
          <w:lang w:val="en-US" w:eastAsia="zh-CN"/>
        </w:rPr>
        <w:t>666.85</w:t>
      </w:r>
      <w:r>
        <w:rPr>
          <w:rFonts w:hint="eastAsia" w:ascii="仿宋" w:hAnsi="仿宋" w:eastAsia="仿宋" w:cs="仿宋"/>
          <w:sz w:val="32"/>
          <w:szCs w:val="32"/>
        </w:rPr>
        <w:t>万元、上年结转</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万元，政府性基金预算本年收入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万元、上年结转</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万元；支出总计</w:t>
      </w:r>
      <w:r>
        <w:rPr>
          <w:rFonts w:hint="eastAsia" w:ascii="仿宋" w:hAnsi="仿宋" w:eastAsia="仿宋" w:cs="仿宋"/>
          <w:sz w:val="32"/>
          <w:szCs w:val="32"/>
          <w:lang w:val="en-US" w:eastAsia="zh-CN"/>
        </w:rPr>
        <w:t>666.85</w:t>
      </w:r>
      <w:r>
        <w:rPr>
          <w:rFonts w:hint="eastAsia" w:ascii="仿宋" w:hAnsi="仿宋" w:eastAsia="仿宋" w:cs="仿宋"/>
          <w:sz w:val="32"/>
          <w:szCs w:val="32"/>
        </w:rPr>
        <w:t>万元，包括一般公共服务支出</w:t>
      </w:r>
      <w:r>
        <w:rPr>
          <w:rFonts w:hint="eastAsia" w:ascii="仿宋" w:hAnsi="仿宋" w:eastAsia="仿宋" w:cs="仿宋"/>
          <w:sz w:val="32"/>
          <w:szCs w:val="32"/>
          <w:lang w:val="en-US" w:eastAsia="zh-CN"/>
        </w:rPr>
        <w:t>666.85</w:t>
      </w:r>
      <w:r>
        <w:rPr>
          <w:rFonts w:hint="eastAsia" w:ascii="仿宋" w:hAnsi="仿宋" w:eastAsia="仿宋" w:cs="仿宋"/>
          <w:sz w:val="32"/>
          <w:szCs w:val="32"/>
        </w:rPr>
        <w:t>万元、外交支出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万元、国防支出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万元、……，结转下年</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spacing w:line="578" w:lineRule="exact"/>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val="en-US" w:eastAsia="zh-CN"/>
        </w:rPr>
        <w:t>屯昌县特殊教育学校</w:t>
      </w:r>
      <w:r>
        <w:rPr>
          <w:rFonts w:hint="eastAsia" w:ascii="黑体" w:hAnsi="黑体" w:eastAsia="黑体"/>
          <w:sz w:val="32"/>
          <w:szCs w:val="32"/>
        </w:rPr>
        <w:t>（部门或单位）</w:t>
      </w:r>
      <w:r>
        <w:rPr>
          <w:rFonts w:hint="eastAsia" w:ascii="黑体" w:hAnsi="黑体" w:eastAsia="黑体"/>
          <w:sz w:val="32"/>
          <w:szCs w:val="32"/>
          <w:lang w:val="en-US" w:eastAsia="zh-CN"/>
        </w:rPr>
        <w:t>2025</w:t>
      </w:r>
      <w:r>
        <w:rPr>
          <w:rFonts w:hint="eastAsia" w:ascii="黑体" w:hAnsi="黑体" w:eastAsia="黑体"/>
          <w:sz w:val="32"/>
          <w:szCs w:val="32"/>
        </w:rPr>
        <w:t>年一般公共预算当年拨款情况说明</w:t>
      </w:r>
    </w:p>
    <w:p>
      <w:pPr>
        <w:spacing w:line="578" w:lineRule="exact"/>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屯昌县特殊教育学校</w:t>
      </w:r>
      <w:r>
        <w:rPr>
          <w:rFonts w:hint="eastAsia" w:ascii="仿宋" w:hAnsi="仿宋" w:eastAsia="仿宋" w:cs="仿宋"/>
          <w:sz w:val="32"/>
          <w:szCs w:val="32"/>
        </w:rPr>
        <w:t>（部门或单位）</w:t>
      </w:r>
      <w:r>
        <w:rPr>
          <w:rFonts w:hint="eastAsia" w:ascii="仿宋" w:hAnsi="仿宋" w:eastAsia="仿宋" w:cs="仿宋"/>
          <w:sz w:val="32"/>
          <w:szCs w:val="32"/>
          <w:lang w:val="en-US" w:eastAsia="zh-CN"/>
        </w:rPr>
        <w:t>2025</w:t>
      </w:r>
      <w:r>
        <w:rPr>
          <w:rFonts w:hint="eastAsia" w:ascii="仿宋" w:hAnsi="仿宋" w:eastAsia="仿宋" w:cs="仿宋"/>
          <w:sz w:val="32"/>
          <w:szCs w:val="32"/>
        </w:rPr>
        <w:t>年一般公共预算当年拨款</w:t>
      </w:r>
      <w:r>
        <w:rPr>
          <w:rFonts w:hint="eastAsia" w:ascii="仿宋" w:hAnsi="仿宋" w:eastAsia="仿宋" w:cs="仿宋"/>
          <w:sz w:val="32"/>
          <w:szCs w:val="32"/>
          <w:lang w:val="en-US" w:eastAsia="zh-CN"/>
        </w:rPr>
        <w:t>666.85</w:t>
      </w:r>
      <w:r>
        <w:rPr>
          <w:rFonts w:hint="eastAsia" w:ascii="仿宋" w:hAnsi="仿宋" w:eastAsia="仿宋" w:cs="仿宋"/>
          <w:sz w:val="32"/>
          <w:szCs w:val="32"/>
        </w:rPr>
        <w:t>万元，比上年预算数增加</w:t>
      </w:r>
      <w:r>
        <w:rPr>
          <w:rFonts w:hint="eastAsia" w:ascii="仿宋" w:hAnsi="仿宋" w:eastAsia="仿宋" w:cs="仿宋"/>
          <w:sz w:val="32"/>
          <w:szCs w:val="32"/>
          <w:lang w:val="en-US" w:eastAsia="zh-CN"/>
        </w:rPr>
        <w:t>111.05</w:t>
      </w:r>
      <w:r>
        <w:rPr>
          <w:rFonts w:hint="eastAsia" w:ascii="仿宋" w:hAnsi="仿宋" w:eastAsia="仿宋" w:cs="仿宋"/>
          <w:sz w:val="32"/>
          <w:szCs w:val="32"/>
        </w:rPr>
        <w:t>万元，主要是</w:t>
      </w:r>
      <w:r>
        <w:rPr>
          <w:rFonts w:hint="eastAsia" w:ascii="仿宋_GB2312" w:hAnsi="黑体" w:eastAsia="仿宋_GB2312"/>
          <w:sz w:val="32"/>
          <w:szCs w:val="32"/>
          <w:lang w:val="en-US" w:eastAsia="zh-CN"/>
        </w:rPr>
        <w:t>2024年新招6名教师转正，评二级职称，校园文化制作项目等。</w:t>
      </w:r>
    </w:p>
    <w:p>
      <w:pPr>
        <w:spacing w:line="578" w:lineRule="exact"/>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spacing w:line="578" w:lineRule="exact"/>
        <w:ind w:firstLine="800" w:firstLineChars="250"/>
        <w:rPr>
          <w:rFonts w:hint="eastAsia" w:ascii="仿宋" w:hAnsi="仿宋" w:eastAsia="仿宋" w:cs="仿宋"/>
          <w:sz w:val="32"/>
          <w:szCs w:val="32"/>
        </w:rPr>
      </w:pPr>
      <w:r>
        <w:rPr>
          <w:rFonts w:hint="eastAsia" w:ascii="仿宋" w:hAnsi="仿宋" w:eastAsia="仿宋" w:cs="仿宋"/>
          <w:sz w:val="32"/>
          <w:szCs w:val="32"/>
        </w:rPr>
        <w:t>一般公共服务（类）支出</w:t>
      </w:r>
      <w:r>
        <w:rPr>
          <w:rFonts w:hint="eastAsia" w:ascii="仿宋" w:hAnsi="仿宋" w:eastAsia="仿宋" w:cs="仿宋"/>
          <w:sz w:val="32"/>
          <w:szCs w:val="32"/>
          <w:lang w:val="en-US" w:eastAsia="zh-CN"/>
        </w:rPr>
        <w:t>666.85</w:t>
      </w:r>
      <w:r>
        <w:rPr>
          <w:rFonts w:hint="eastAsia" w:ascii="仿宋" w:hAnsi="仿宋" w:eastAsia="仿宋" w:cs="仿宋"/>
          <w:sz w:val="32"/>
          <w:szCs w:val="32"/>
        </w:rPr>
        <w:t>万元，占</w:t>
      </w:r>
      <w:r>
        <w:rPr>
          <w:rFonts w:hint="eastAsia" w:ascii="仿宋" w:hAnsi="仿宋" w:eastAsia="仿宋" w:cs="仿宋"/>
          <w:sz w:val="32"/>
          <w:szCs w:val="32"/>
          <w:lang w:val="en-US" w:eastAsia="zh-CN"/>
        </w:rPr>
        <w:t>100</w:t>
      </w:r>
      <w:r>
        <w:rPr>
          <w:rFonts w:hint="eastAsia" w:ascii="仿宋" w:hAnsi="仿宋" w:eastAsia="仿宋" w:cs="仿宋"/>
          <w:sz w:val="32"/>
          <w:szCs w:val="32"/>
        </w:rPr>
        <w:t>%；外交（类）支出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%；教育（类）支出463.26万元，占</w:t>
      </w:r>
      <w:r>
        <w:rPr>
          <w:rFonts w:hint="eastAsia" w:ascii="仿宋" w:hAnsi="仿宋" w:eastAsia="仿宋" w:cs="仿宋"/>
          <w:sz w:val="32"/>
          <w:szCs w:val="32"/>
          <w:lang w:val="en-US" w:eastAsia="zh-CN"/>
        </w:rPr>
        <w:t>69.47</w:t>
      </w:r>
      <w:r>
        <w:rPr>
          <w:rFonts w:hint="eastAsia" w:ascii="仿宋" w:hAnsi="仿宋" w:eastAsia="仿宋" w:cs="仿宋"/>
          <w:sz w:val="32"/>
          <w:szCs w:val="32"/>
        </w:rPr>
        <w:t>%；科学技术（类）支出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w:t>
      </w:r>
    </w:p>
    <w:p>
      <w:pPr>
        <w:spacing w:line="578" w:lineRule="exact"/>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spacing w:line="578"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1.一般公共服务（类）人大事务（款）行政运行（项）</w:t>
      </w:r>
      <w:r>
        <w:rPr>
          <w:rFonts w:hint="eastAsia" w:ascii="仿宋" w:hAnsi="仿宋" w:eastAsia="仿宋" w:cs="仿宋"/>
          <w:sz w:val="32"/>
          <w:szCs w:val="32"/>
          <w:lang w:val="en-US" w:eastAsia="zh-CN"/>
        </w:rPr>
        <w:t>2025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0</w:t>
      </w:r>
      <w:r>
        <w:rPr>
          <w:rFonts w:hint="eastAsia" w:ascii="仿宋" w:hAnsi="仿宋" w:eastAsia="仿宋" w:cs="仿宋"/>
          <w:sz w:val="32"/>
          <w:szCs w:val="32"/>
        </w:rPr>
        <w:t>万元，比上年预算数持平</w:t>
      </w:r>
      <w:r>
        <w:rPr>
          <w:rFonts w:hint="eastAsia" w:ascii="仿宋" w:hAnsi="仿宋" w:eastAsia="仿宋" w:cs="仿宋"/>
          <w:sz w:val="32"/>
          <w:szCs w:val="32"/>
          <w:lang w:val="en-US" w:eastAsia="zh-CN"/>
        </w:rPr>
        <w:t>0</w:t>
      </w:r>
      <w:r>
        <w:rPr>
          <w:rFonts w:hint="eastAsia" w:ascii="仿宋" w:hAnsi="仿宋" w:eastAsia="仿宋" w:cs="仿宋"/>
          <w:sz w:val="32"/>
          <w:szCs w:val="32"/>
        </w:rPr>
        <w:t>万元，主要是</w:t>
      </w:r>
      <w:r>
        <w:rPr>
          <w:rFonts w:hint="eastAsia" w:ascii="仿宋" w:hAnsi="仿宋" w:eastAsia="仿宋" w:cs="仿宋"/>
          <w:sz w:val="32"/>
          <w:szCs w:val="32"/>
          <w:lang w:val="en-US" w:eastAsia="zh-CN"/>
        </w:rPr>
        <w:t>无此项内容</w:t>
      </w:r>
      <w:r>
        <w:rPr>
          <w:rFonts w:hint="eastAsia" w:ascii="仿宋" w:hAnsi="仿宋" w:eastAsia="仿宋" w:cs="仿宋"/>
          <w:sz w:val="32"/>
          <w:szCs w:val="32"/>
        </w:rPr>
        <w:t>2. 一般公共服务（类）人大事务（款）一般行政管理事务（项）</w:t>
      </w:r>
      <w:r>
        <w:rPr>
          <w:rFonts w:hint="eastAsia" w:ascii="仿宋" w:hAnsi="仿宋" w:eastAsia="仿宋" w:cs="仿宋"/>
          <w:sz w:val="32"/>
          <w:szCs w:val="32"/>
          <w:lang w:val="en-US" w:eastAsia="zh-CN"/>
        </w:rPr>
        <w:t>0</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0</w:t>
      </w:r>
      <w:r>
        <w:rPr>
          <w:rFonts w:hint="eastAsia" w:ascii="仿宋" w:hAnsi="仿宋" w:eastAsia="仿宋" w:cs="仿宋"/>
          <w:sz w:val="32"/>
          <w:szCs w:val="32"/>
        </w:rPr>
        <w:t>万元，比上年预算数</w:t>
      </w:r>
      <w:r>
        <w:rPr>
          <w:rFonts w:hint="eastAsia" w:ascii="仿宋" w:hAnsi="仿宋" w:eastAsia="仿宋" w:cs="仿宋"/>
          <w:sz w:val="32"/>
          <w:szCs w:val="32"/>
          <w:lang w:val="en-US" w:eastAsia="zh-CN"/>
        </w:rPr>
        <w:t>0</w:t>
      </w:r>
      <w:r>
        <w:rPr>
          <w:rFonts w:hint="eastAsia" w:ascii="仿宋" w:hAnsi="仿宋" w:eastAsia="仿宋" w:cs="仿宋"/>
          <w:sz w:val="32"/>
          <w:szCs w:val="32"/>
        </w:rPr>
        <w:t>持平</w:t>
      </w:r>
      <w:r>
        <w:rPr>
          <w:rFonts w:hint="eastAsia" w:ascii="仿宋" w:hAnsi="仿宋" w:eastAsia="仿宋" w:cs="仿宋"/>
          <w:sz w:val="32"/>
          <w:szCs w:val="32"/>
          <w:lang w:val="en-US" w:eastAsia="zh-CN"/>
        </w:rPr>
        <w:t>0</w:t>
      </w:r>
      <w:r>
        <w:rPr>
          <w:rFonts w:hint="eastAsia" w:ascii="仿宋" w:hAnsi="仿宋" w:eastAsia="仿宋" w:cs="仿宋"/>
          <w:sz w:val="32"/>
          <w:szCs w:val="32"/>
        </w:rPr>
        <w:t>万元，主要是</w:t>
      </w:r>
      <w:r>
        <w:rPr>
          <w:rFonts w:hint="eastAsia" w:ascii="仿宋" w:hAnsi="仿宋" w:eastAsia="仿宋" w:cs="仿宋"/>
          <w:sz w:val="32"/>
          <w:szCs w:val="32"/>
          <w:lang w:val="en-US" w:eastAsia="zh-CN"/>
        </w:rPr>
        <w:t>无此项项目。</w:t>
      </w:r>
    </w:p>
    <w:p>
      <w:pPr>
        <w:spacing w:line="578" w:lineRule="exact"/>
        <w:ind w:firstLine="640" w:firstLineChars="200"/>
        <w:rPr>
          <w:rFonts w:hint="eastAsia" w:ascii="仿宋" w:hAnsi="仿宋" w:eastAsia="仿宋" w:cs="仿宋"/>
          <w:sz w:val="32"/>
          <w:szCs w:val="32"/>
        </w:rPr>
      </w:pPr>
    </w:p>
    <w:p>
      <w:pPr>
        <w:spacing w:line="578" w:lineRule="exact"/>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val="en-US" w:eastAsia="zh-CN"/>
        </w:rPr>
        <w:t>屯昌县特殊教育学校</w:t>
      </w:r>
      <w:r>
        <w:rPr>
          <w:rFonts w:hint="eastAsia" w:ascii="黑体" w:hAnsi="黑体" w:eastAsia="黑体"/>
          <w:sz w:val="32"/>
          <w:szCs w:val="32"/>
        </w:rPr>
        <w:t>（部门或单位）</w:t>
      </w:r>
      <w:r>
        <w:rPr>
          <w:rFonts w:hint="eastAsia" w:ascii="仿宋_GB2312" w:hAnsi="黑体" w:eastAsia="仿宋_GB2312"/>
          <w:sz w:val="32"/>
          <w:szCs w:val="32"/>
          <w:lang w:val="en-US" w:eastAsia="zh-CN"/>
        </w:rPr>
        <w:t>2025</w:t>
      </w:r>
      <w:r>
        <w:rPr>
          <w:rFonts w:hint="eastAsia" w:ascii="黑体" w:hAnsi="黑体" w:eastAsia="黑体"/>
          <w:sz w:val="32"/>
          <w:szCs w:val="32"/>
        </w:rPr>
        <w:t>年一般公共预算基本支出情况说明</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屯昌县特殊教育学校</w:t>
      </w:r>
      <w:r>
        <w:rPr>
          <w:rFonts w:hint="eastAsia" w:ascii="仿宋" w:hAnsi="仿宋" w:eastAsia="仿宋" w:cs="仿宋"/>
          <w:sz w:val="32"/>
          <w:szCs w:val="32"/>
        </w:rPr>
        <w:t>（部门）</w:t>
      </w:r>
      <w:r>
        <w:rPr>
          <w:rFonts w:hint="eastAsia" w:ascii="仿宋" w:hAnsi="仿宋" w:eastAsia="仿宋" w:cs="仿宋"/>
          <w:sz w:val="32"/>
          <w:szCs w:val="32"/>
          <w:lang w:val="en-US" w:eastAsia="zh-CN"/>
        </w:rPr>
        <w:t>2025</w:t>
      </w:r>
      <w:r>
        <w:rPr>
          <w:rFonts w:hint="eastAsia" w:ascii="仿宋" w:hAnsi="仿宋" w:eastAsia="仿宋" w:cs="仿宋"/>
          <w:sz w:val="32"/>
          <w:szCs w:val="32"/>
        </w:rPr>
        <w:t>年一般公共预算基本支出为</w:t>
      </w:r>
      <w:r>
        <w:rPr>
          <w:rFonts w:hint="eastAsia" w:ascii="仿宋" w:hAnsi="仿宋" w:eastAsia="仿宋" w:cs="仿宋"/>
          <w:sz w:val="32"/>
          <w:szCs w:val="32"/>
          <w:lang w:val="en-US" w:eastAsia="zh-CN"/>
        </w:rPr>
        <w:t>666.85</w:t>
      </w:r>
      <w:r>
        <w:rPr>
          <w:rFonts w:hint="eastAsia" w:ascii="仿宋" w:hAnsi="仿宋" w:eastAsia="仿宋" w:cs="仿宋"/>
          <w:sz w:val="32"/>
          <w:szCs w:val="32"/>
        </w:rPr>
        <w:t>万元，其中：</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人员经费662.64万元，主要包括：基本工资、津贴补贴、奖金、社会保障缴费</w:t>
      </w:r>
      <w:r>
        <w:rPr>
          <w:rFonts w:hint="eastAsia" w:ascii="仿宋" w:hAnsi="仿宋" w:eastAsia="仿宋" w:cs="仿宋"/>
          <w:sz w:val="32"/>
          <w:szCs w:val="32"/>
          <w:lang w:val="en-US" w:eastAsia="zh-CN"/>
        </w:rPr>
        <w:t>等。</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公用经费4.21万元，主要包括：办公费、咨询费、手续费、水费、电费</w:t>
      </w:r>
      <w:r>
        <w:rPr>
          <w:rFonts w:hint="eastAsia" w:ascii="仿宋" w:hAnsi="仿宋" w:eastAsia="仿宋" w:cs="仿宋"/>
          <w:sz w:val="32"/>
          <w:szCs w:val="32"/>
          <w:lang w:val="en-US" w:eastAsia="zh-CN"/>
        </w:rPr>
        <w:t>等</w:t>
      </w:r>
      <w:r>
        <w:rPr>
          <w:rFonts w:hint="eastAsia" w:ascii="仿宋" w:hAnsi="仿宋" w:eastAsia="仿宋" w:cs="仿宋"/>
          <w:sz w:val="32"/>
          <w:szCs w:val="32"/>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lang w:val="en-US" w:eastAsia="zh-CN"/>
        </w:rPr>
        <w:t>屯昌县特殊教育学校</w:t>
      </w:r>
      <w:r>
        <w:rPr>
          <w:rFonts w:hint="eastAsia" w:ascii="黑体" w:hAnsi="黑体" w:eastAsia="黑体" w:cs="Times New Roman"/>
          <w:sz w:val="32"/>
          <w:shd w:val="clear" w:color="auto" w:fill="FFFFFF"/>
        </w:rPr>
        <w:t>（部门或单位）</w:t>
      </w:r>
      <w:r>
        <w:rPr>
          <w:rFonts w:hint="eastAsia" w:ascii="仿宋_GB2312" w:hAnsi="黑体" w:eastAsia="仿宋_GB2312"/>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w:t>
      </w:r>
      <w:r>
        <w:rPr>
          <w:rFonts w:hint="eastAsia" w:ascii="仿宋" w:hAnsi="仿宋" w:eastAsia="仿宋" w:cs="仿宋"/>
          <w:sz w:val="32"/>
          <w:szCs w:val="32"/>
          <w:lang w:val="en-US" w:eastAsia="zh-CN"/>
        </w:rPr>
        <w:t>屯昌县特殊教育学校</w:t>
      </w:r>
      <w:r>
        <w:rPr>
          <w:rFonts w:hint="eastAsia" w:ascii="仿宋" w:hAnsi="仿宋" w:eastAsia="仿宋" w:cs="仿宋"/>
          <w:sz w:val="32"/>
          <w:szCs w:val="32"/>
        </w:rPr>
        <w:t>（部门或单位）</w:t>
      </w:r>
      <w:r>
        <w:rPr>
          <w:rFonts w:hint="eastAsia" w:ascii="仿宋" w:hAnsi="仿宋" w:eastAsia="仿宋" w:cs="仿宋"/>
          <w:sz w:val="32"/>
          <w:szCs w:val="32"/>
          <w:lang w:val="en-US" w:eastAsia="zh-CN"/>
        </w:rPr>
        <w:t>2025</w:t>
      </w:r>
      <w:r>
        <w:rPr>
          <w:rFonts w:hint="eastAsia" w:ascii="仿宋" w:hAnsi="仿宋" w:eastAsia="仿宋" w:cs="仿宋"/>
          <w:sz w:val="32"/>
          <w:szCs w:val="32"/>
        </w:rPr>
        <w:t>年一般公共预算“三公”经费预算数为</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w:t>
      </w:r>
    </w:p>
    <w:p>
      <w:pPr>
        <w:spacing w:line="578" w:lineRule="exact"/>
        <w:ind w:firstLine="630"/>
        <w:rPr>
          <w:rFonts w:hint="eastAsia" w:ascii="仿宋" w:hAnsi="仿宋" w:eastAsia="仿宋" w:cs="仿宋"/>
          <w:sz w:val="32"/>
          <w:shd w:val="clear" w:color="auto" w:fill="FFFFFF"/>
        </w:rPr>
      </w:pPr>
      <w:r>
        <w:rPr>
          <w:rFonts w:hint="eastAsia" w:ascii="仿宋" w:hAnsi="仿宋" w:eastAsia="仿宋" w:cs="仿宋"/>
          <w:sz w:val="32"/>
          <w:shd w:val="clear" w:color="auto" w:fill="FFFFFF"/>
        </w:rPr>
        <w:t>因公出国（境）经费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hd w:val="clear" w:color="auto" w:fill="FFFFFF"/>
        </w:rPr>
        <w:t>，与上年预算持平</w:t>
      </w:r>
      <w:r>
        <w:rPr>
          <w:rFonts w:hint="eastAsia" w:ascii="仿宋" w:hAnsi="仿宋" w:eastAsia="仿宋" w:cs="仿宋"/>
          <w:sz w:val="32"/>
          <w:shd w:val="clear" w:color="auto" w:fill="FFFFFF"/>
          <w:lang w:val="en-US" w:eastAsia="zh-CN"/>
        </w:rPr>
        <w:t>0</w:t>
      </w:r>
      <w:r>
        <w:rPr>
          <w:rFonts w:hint="eastAsia" w:ascii="仿宋" w:hAnsi="仿宋" w:eastAsia="仿宋" w:cs="仿宋"/>
          <w:sz w:val="32"/>
          <w:shd w:val="clear" w:color="auto" w:fill="FFFFFF"/>
        </w:rPr>
        <w:t>%。主要原因包括：</w:t>
      </w:r>
      <w:r>
        <w:rPr>
          <w:rFonts w:hint="eastAsia" w:ascii="仿宋" w:hAnsi="仿宋" w:eastAsia="仿宋" w:cs="仿宋"/>
          <w:sz w:val="32"/>
          <w:shd w:val="clear" w:color="auto" w:fill="FFFFFF"/>
          <w:lang w:val="en-US" w:eastAsia="zh-CN"/>
        </w:rPr>
        <w:t>无此类项目</w:t>
      </w:r>
      <w:r>
        <w:rPr>
          <w:rFonts w:hint="eastAsia" w:ascii="仿宋" w:hAnsi="仿宋" w:eastAsia="仿宋" w:cs="仿宋"/>
          <w:sz w:val="32"/>
          <w:shd w:val="clear" w:color="auto" w:fill="FFFFFF"/>
        </w:rPr>
        <w:t>。公务用车购置及运行费</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w:t>
      </w:r>
      <w:r>
        <w:rPr>
          <w:rFonts w:hint="eastAsia" w:ascii="仿宋" w:hAnsi="仿宋" w:eastAsia="仿宋" w:cs="仿宋"/>
          <w:sz w:val="32"/>
          <w:shd w:val="clear" w:color="auto" w:fill="FFFFFF"/>
        </w:rPr>
        <w:t>公务用车购置费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hd w:val="clear" w:color="auto" w:fill="FFFFFF"/>
        </w:rPr>
        <w:t>，公务用车运行</w:t>
      </w:r>
      <w:r>
        <w:rPr>
          <w:rFonts w:hint="eastAsia" w:ascii="仿宋" w:hAnsi="仿宋" w:eastAsia="仿宋" w:cs="仿宋"/>
          <w:sz w:val="32"/>
          <w:shd w:val="clear" w:color="auto" w:fill="FFFFFF"/>
          <w:lang w:eastAsia="zh-CN"/>
        </w:rPr>
        <w:t>维护</w:t>
      </w:r>
      <w:r>
        <w:rPr>
          <w:rFonts w:hint="eastAsia" w:ascii="仿宋" w:hAnsi="仿宋" w:eastAsia="仿宋" w:cs="仿宋"/>
          <w:sz w:val="32"/>
          <w:shd w:val="clear" w:color="auto" w:fill="FFFFFF"/>
        </w:rPr>
        <w:t>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hd w:val="clear" w:color="auto" w:fill="FFFFFF"/>
        </w:rPr>
        <w:t>，与上年预算持平</w:t>
      </w:r>
      <w:r>
        <w:rPr>
          <w:rFonts w:hint="eastAsia" w:ascii="仿宋" w:hAnsi="仿宋" w:eastAsia="仿宋" w:cs="仿宋"/>
          <w:sz w:val="32"/>
          <w:shd w:val="clear" w:color="auto" w:fill="FFFFFF"/>
          <w:lang w:val="en-US" w:eastAsia="zh-CN"/>
        </w:rPr>
        <w:t>0</w:t>
      </w:r>
      <w:r>
        <w:rPr>
          <w:rFonts w:hint="eastAsia" w:ascii="仿宋" w:hAnsi="仿宋" w:eastAsia="仿宋" w:cs="仿宋"/>
          <w:sz w:val="32"/>
          <w:shd w:val="clear" w:color="auto" w:fill="FFFFFF"/>
        </w:rPr>
        <w:t>%。主要原因包括：</w:t>
      </w:r>
      <w:r>
        <w:rPr>
          <w:rFonts w:hint="eastAsia" w:ascii="仿宋" w:hAnsi="仿宋" w:eastAsia="仿宋" w:cs="仿宋"/>
          <w:sz w:val="32"/>
          <w:shd w:val="clear" w:color="auto" w:fill="FFFFFF"/>
          <w:lang w:val="en-US" w:eastAsia="zh-CN"/>
        </w:rPr>
        <w:t>无公务用车</w:t>
      </w:r>
      <w:r>
        <w:rPr>
          <w:rFonts w:hint="eastAsia" w:ascii="仿宋" w:hAnsi="仿宋" w:eastAsia="仿宋" w:cs="仿宋"/>
          <w:sz w:val="32"/>
          <w:shd w:val="clear" w:color="auto" w:fill="FFFFFF"/>
        </w:rPr>
        <w:t>。公务车保有量</w:t>
      </w:r>
      <w:r>
        <w:rPr>
          <w:rFonts w:hint="eastAsia" w:ascii="仿宋" w:hAnsi="仿宋" w:eastAsia="仿宋" w:cs="仿宋"/>
          <w:sz w:val="32"/>
          <w:szCs w:val="32"/>
          <w:lang w:val="en-US" w:eastAsia="zh-CN"/>
        </w:rPr>
        <w:t>0</w:t>
      </w:r>
      <w:r>
        <w:rPr>
          <w:rFonts w:hint="eastAsia" w:ascii="仿宋" w:hAnsi="仿宋" w:eastAsia="仿宋" w:cs="仿宋"/>
          <w:sz w:val="32"/>
          <w:szCs w:val="32"/>
        </w:rPr>
        <w:t>辆，计划购置</w:t>
      </w:r>
      <w:r>
        <w:rPr>
          <w:rFonts w:hint="eastAsia" w:ascii="仿宋" w:hAnsi="仿宋" w:eastAsia="仿宋" w:cs="仿宋"/>
          <w:sz w:val="32"/>
          <w:szCs w:val="32"/>
          <w:lang w:val="en-US" w:eastAsia="zh-CN"/>
        </w:rPr>
        <w:t>0</w:t>
      </w:r>
      <w:r>
        <w:rPr>
          <w:rFonts w:hint="eastAsia" w:ascii="仿宋" w:hAnsi="仿宋" w:eastAsia="仿宋" w:cs="仿宋"/>
          <w:sz w:val="32"/>
          <w:szCs w:val="32"/>
        </w:rPr>
        <w:t>辆</w:t>
      </w:r>
      <w:r>
        <w:rPr>
          <w:rFonts w:hint="eastAsia" w:ascii="仿宋" w:hAnsi="仿宋" w:eastAsia="仿宋" w:cs="仿宋"/>
          <w:sz w:val="32"/>
          <w:shd w:val="clear" w:color="auto" w:fill="FFFFFF"/>
        </w:rPr>
        <w:t>；</w:t>
      </w:r>
      <w:r>
        <w:rPr>
          <w:rFonts w:hint="eastAsia" w:ascii="仿宋" w:hAnsi="仿宋" w:eastAsia="仿宋" w:cs="仿宋"/>
          <w:sz w:val="32"/>
          <w:szCs w:val="32"/>
        </w:rPr>
        <w:t>公务接待费</w:t>
      </w:r>
      <w:r>
        <w:rPr>
          <w:rFonts w:hint="eastAsia" w:ascii="仿宋" w:hAnsi="仿宋" w:eastAsia="仿宋" w:cs="仿宋"/>
          <w:sz w:val="32"/>
          <w:szCs w:val="32"/>
          <w:lang w:val="en-US" w:eastAsia="zh-CN"/>
        </w:rPr>
        <w:t>0</w:t>
      </w:r>
      <w:r>
        <w:rPr>
          <w:rFonts w:hint="eastAsia" w:ascii="仿宋" w:hAnsi="仿宋" w:eastAsia="仿宋" w:cs="仿宋"/>
          <w:sz w:val="32"/>
          <w:shd w:val="clear" w:color="auto" w:fill="FFFFFF"/>
        </w:rPr>
        <w:t>万元，与上年预算持平</w:t>
      </w:r>
      <w:r>
        <w:rPr>
          <w:rFonts w:hint="eastAsia" w:ascii="仿宋" w:hAnsi="仿宋" w:eastAsia="仿宋" w:cs="仿宋"/>
          <w:sz w:val="32"/>
          <w:szCs w:val="32"/>
          <w:lang w:val="en-US" w:eastAsia="zh-CN"/>
        </w:rPr>
        <w:t>0</w:t>
      </w:r>
      <w:r>
        <w:rPr>
          <w:rFonts w:hint="eastAsia" w:ascii="仿宋" w:hAnsi="仿宋" w:eastAsia="仿宋" w:cs="仿宋"/>
          <w:sz w:val="32"/>
          <w:shd w:val="clear" w:color="auto" w:fill="FFFFFF"/>
        </w:rPr>
        <w:t>%/。主要原因包括：</w:t>
      </w:r>
      <w:r>
        <w:rPr>
          <w:rFonts w:hint="eastAsia" w:ascii="仿宋" w:hAnsi="仿宋" w:eastAsia="仿宋" w:cs="仿宋"/>
          <w:sz w:val="32"/>
          <w:shd w:val="clear" w:color="auto" w:fill="FFFFFF"/>
          <w:lang w:val="en-US" w:eastAsia="zh-CN"/>
        </w:rPr>
        <w:t>无三公项目</w:t>
      </w:r>
      <w:r>
        <w:rPr>
          <w:rFonts w:hint="eastAsia" w:ascii="仿宋" w:hAnsi="仿宋" w:eastAsia="仿宋" w:cs="仿宋"/>
          <w:sz w:val="32"/>
          <w:shd w:val="clear" w:color="auto" w:fill="FFFFFF"/>
        </w:rPr>
        <w:t>。</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w:t>
      </w:r>
      <w:r>
        <w:rPr>
          <w:rFonts w:hint="eastAsia" w:ascii="仿宋" w:hAnsi="仿宋" w:eastAsia="仿宋" w:cs="仿宋"/>
          <w:sz w:val="32"/>
          <w:szCs w:val="32"/>
          <w:lang w:val="en-US" w:eastAsia="zh-CN"/>
        </w:rPr>
        <w:t>屯昌县特殊教育学校</w:t>
      </w:r>
      <w:r>
        <w:rPr>
          <w:rFonts w:hint="eastAsia" w:ascii="仿宋" w:hAnsi="仿宋" w:eastAsia="仿宋" w:cs="仿宋"/>
          <w:sz w:val="32"/>
          <w:szCs w:val="32"/>
        </w:rPr>
        <w:t>（部门或单位）</w:t>
      </w:r>
      <w:r>
        <w:rPr>
          <w:rFonts w:hint="eastAsia" w:ascii="仿宋" w:hAnsi="仿宋" w:eastAsia="仿宋" w:cs="仿宋"/>
          <w:sz w:val="32"/>
          <w:szCs w:val="32"/>
          <w:lang w:val="en-US" w:eastAsia="zh-CN"/>
        </w:rPr>
        <w:t>2025</w:t>
      </w:r>
      <w:r>
        <w:rPr>
          <w:rFonts w:hint="eastAsia" w:ascii="仿宋" w:hAnsi="仿宋" w:eastAsia="仿宋" w:cs="仿宋"/>
          <w:sz w:val="32"/>
          <w:szCs w:val="32"/>
        </w:rPr>
        <w:t>年政府性基金预算“三公”经费预算数为</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w:t>
      </w:r>
    </w:p>
    <w:p>
      <w:pPr>
        <w:spacing w:line="578" w:lineRule="exact"/>
        <w:rPr>
          <w:rFonts w:hint="eastAsia" w:ascii="仿宋" w:hAnsi="仿宋" w:eastAsia="仿宋" w:cs="仿宋"/>
          <w:sz w:val="32"/>
          <w:shd w:val="clear" w:color="auto" w:fill="FFFFFF"/>
          <w:lang w:val="en-US" w:eastAsia="zh-CN"/>
        </w:rPr>
      </w:pPr>
      <w:r>
        <w:rPr>
          <w:rFonts w:hint="eastAsia" w:ascii="仿宋" w:hAnsi="仿宋" w:eastAsia="仿宋" w:cs="仿宋"/>
          <w:sz w:val="32"/>
          <w:shd w:val="clear" w:color="auto" w:fill="FFFFFF"/>
        </w:rPr>
        <w:t xml:space="preserve">    因公出国（境）经费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hd w:val="clear" w:color="auto" w:fill="FFFFFF"/>
        </w:rPr>
        <w:t>，与上年预算持平</w:t>
      </w:r>
      <w:r>
        <w:rPr>
          <w:rFonts w:hint="eastAsia" w:ascii="仿宋" w:hAnsi="仿宋" w:eastAsia="仿宋" w:cs="仿宋"/>
          <w:sz w:val="32"/>
          <w:szCs w:val="32"/>
          <w:lang w:val="en-US" w:eastAsia="zh-CN"/>
        </w:rPr>
        <w:t>0</w:t>
      </w:r>
      <w:r>
        <w:rPr>
          <w:rFonts w:hint="eastAsia" w:ascii="仿宋" w:hAnsi="仿宋" w:eastAsia="仿宋" w:cs="仿宋"/>
          <w:sz w:val="32"/>
          <w:shd w:val="clear" w:color="auto" w:fill="FFFFFF"/>
        </w:rPr>
        <w:t>%。</w:t>
      </w:r>
      <w:r>
        <w:rPr>
          <w:rFonts w:hint="eastAsia" w:ascii="仿宋" w:hAnsi="仿宋" w:eastAsia="仿宋" w:cs="仿宋"/>
          <w:sz w:val="32"/>
        </w:rPr>
        <w:t>下降/增长的</w:t>
      </w:r>
      <w:r>
        <w:rPr>
          <w:rFonts w:hint="eastAsia" w:ascii="仿宋" w:hAnsi="仿宋" w:eastAsia="仿宋" w:cs="仿宋"/>
          <w:sz w:val="32"/>
          <w:shd w:val="clear" w:color="auto" w:fill="FFFFFF"/>
        </w:rPr>
        <w:t>主要原因包括：公务用车购置及运行费</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w:t>
      </w:r>
      <w:r>
        <w:rPr>
          <w:rFonts w:hint="eastAsia" w:ascii="仿宋" w:hAnsi="仿宋" w:eastAsia="仿宋" w:cs="仿宋"/>
          <w:sz w:val="32"/>
          <w:shd w:val="clear" w:color="auto" w:fill="FFFFFF"/>
        </w:rPr>
        <w:t>公务用车购置费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hd w:val="clear" w:color="auto" w:fill="FFFFFF"/>
        </w:rPr>
        <w:t>，公务用车运行</w:t>
      </w:r>
      <w:r>
        <w:rPr>
          <w:rFonts w:hint="eastAsia" w:ascii="仿宋" w:hAnsi="仿宋" w:eastAsia="仿宋" w:cs="仿宋"/>
          <w:sz w:val="32"/>
          <w:shd w:val="clear" w:color="auto" w:fill="FFFFFF"/>
          <w:lang w:eastAsia="zh-CN"/>
        </w:rPr>
        <w:t>维护</w:t>
      </w:r>
      <w:r>
        <w:rPr>
          <w:rFonts w:hint="eastAsia" w:ascii="仿宋" w:hAnsi="仿宋" w:eastAsia="仿宋" w:cs="仿宋"/>
          <w:sz w:val="32"/>
          <w:shd w:val="clear" w:color="auto" w:fill="FFFFFF"/>
        </w:rPr>
        <w:t>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hd w:val="clear" w:color="auto" w:fill="FFFFFF"/>
        </w:rPr>
        <w:t>，与上年预算持平</w:t>
      </w:r>
      <w:r>
        <w:rPr>
          <w:rFonts w:hint="eastAsia" w:ascii="仿宋" w:hAnsi="仿宋" w:eastAsia="仿宋" w:cs="仿宋"/>
          <w:sz w:val="32"/>
          <w:shd w:val="clear" w:color="auto" w:fill="FFFFFF"/>
          <w:lang w:val="en-US" w:eastAsia="zh-CN"/>
        </w:rPr>
        <w:t>0</w:t>
      </w:r>
      <w:r>
        <w:rPr>
          <w:rFonts w:hint="eastAsia" w:ascii="仿宋" w:hAnsi="仿宋" w:eastAsia="仿宋" w:cs="仿宋"/>
          <w:sz w:val="32"/>
          <w:shd w:val="clear" w:color="auto" w:fill="FFFFFF"/>
        </w:rPr>
        <w:t>%。公务车保有量</w:t>
      </w:r>
      <w:r>
        <w:rPr>
          <w:rFonts w:hint="eastAsia" w:ascii="仿宋" w:hAnsi="仿宋" w:eastAsia="仿宋" w:cs="仿宋"/>
          <w:sz w:val="32"/>
          <w:szCs w:val="32"/>
          <w:lang w:val="en-US" w:eastAsia="zh-CN"/>
        </w:rPr>
        <w:t>0</w:t>
      </w:r>
      <w:r>
        <w:rPr>
          <w:rFonts w:hint="eastAsia" w:ascii="仿宋" w:hAnsi="仿宋" w:eastAsia="仿宋" w:cs="仿宋"/>
          <w:sz w:val="32"/>
          <w:szCs w:val="32"/>
        </w:rPr>
        <w:t>辆，计划购置</w:t>
      </w:r>
      <w:r>
        <w:rPr>
          <w:rFonts w:hint="eastAsia" w:ascii="仿宋" w:hAnsi="仿宋" w:eastAsia="仿宋" w:cs="仿宋"/>
          <w:sz w:val="32"/>
          <w:szCs w:val="32"/>
          <w:lang w:val="en-US" w:eastAsia="zh-CN"/>
        </w:rPr>
        <w:t>0</w:t>
      </w:r>
      <w:r>
        <w:rPr>
          <w:rFonts w:hint="eastAsia" w:ascii="仿宋" w:hAnsi="仿宋" w:eastAsia="仿宋" w:cs="仿宋"/>
          <w:sz w:val="32"/>
          <w:szCs w:val="32"/>
        </w:rPr>
        <w:t>辆</w:t>
      </w:r>
      <w:r>
        <w:rPr>
          <w:rFonts w:hint="eastAsia" w:ascii="仿宋" w:hAnsi="仿宋" w:eastAsia="仿宋" w:cs="仿宋"/>
          <w:sz w:val="32"/>
          <w:shd w:val="clear" w:color="auto" w:fill="FFFFFF"/>
        </w:rPr>
        <w:t>。</w:t>
      </w:r>
      <w:r>
        <w:rPr>
          <w:rFonts w:hint="eastAsia" w:ascii="仿宋" w:hAnsi="仿宋" w:eastAsia="仿宋" w:cs="仿宋"/>
          <w:sz w:val="32"/>
          <w:szCs w:val="32"/>
        </w:rPr>
        <w:t>公务接待费</w:t>
      </w:r>
      <w:r>
        <w:rPr>
          <w:rFonts w:hint="eastAsia" w:ascii="仿宋" w:hAnsi="仿宋" w:eastAsia="仿宋" w:cs="仿宋"/>
          <w:sz w:val="32"/>
          <w:szCs w:val="32"/>
          <w:lang w:val="en-US" w:eastAsia="zh-CN"/>
        </w:rPr>
        <w:t>0</w:t>
      </w:r>
      <w:r>
        <w:rPr>
          <w:rFonts w:hint="eastAsia" w:ascii="仿宋" w:hAnsi="仿宋" w:eastAsia="仿宋" w:cs="仿宋"/>
          <w:sz w:val="32"/>
          <w:shd w:val="clear" w:color="auto" w:fill="FFFFFF"/>
        </w:rPr>
        <w:t>万元</w:t>
      </w:r>
      <w:r>
        <w:rPr>
          <w:rFonts w:hint="eastAsia" w:ascii="仿宋" w:hAnsi="仿宋" w:eastAsia="仿宋" w:cs="仿宋"/>
          <w:sz w:val="32"/>
          <w:shd w:val="clear" w:color="auto" w:fill="FFFFFF"/>
          <w:lang w:val="en-US" w:eastAsia="zh-CN"/>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Times New Roman"/>
          <w:sz w:val="32"/>
          <w:shd w:val="clear" w:color="auto" w:fill="FFFFFF"/>
          <w:lang w:val="en-US" w:eastAsia="zh-CN"/>
        </w:rPr>
        <w:t>屯昌县特殊教育学校</w:t>
      </w:r>
      <w:r>
        <w:rPr>
          <w:rFonts w:hint="eastAsia" w:ascii="黑体" w:hAnsi="黑体" w:eastAsia="黑体" w:cs="Times New Roman"/>
          <w:sz w:val="32"/>
          <w:shd w:val="clear" w:color="auto" w:fill="FFFFFF"/>
        </w:rPr>
        <w:t>（部门或单位）</w:t>
      </w:r>
      <w:r>
        <w:rPr>
          <w:rFonts w:hint="eastAsia" w:ascii="黑体" w:hAnsi="黑体" w:eastAsia="黑体" w:cs="Times New Roman"/>
          <w:sz w:val="32"/>
          <w:shd w:val="clear" w:color="auto" w:fill="FFFFFF"/>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spacing w:line="578" w:lineRule="exact"/>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屯昌县特殊教育学校</w:t>
      </w:r>
      <w:r>
        <w:rPr>
          <w:rFonts w:hint="eastAsia" w:ascii="仿宋" w:hAnsi="仿宋" w:eastAsia="仿宋" w:cs="仿宋"/>
          <w:sz w:val="32"/>
          <w:szCs w:val="32"/>
        </w:rPr>
        <w:t>（部门或单位）</w:t>
      </w:r>
      <w:r>
        <w:rPr>
          <w:rFonts w:hint="eastAsia" w:ascii="仿宋" w:hAnsi="仿宋" w:eastAsia="仿宋" w:cs="仿宋"/>
          <w:sz w:val="32"/>
          <w:szCs w:val="32"/>
          <w:lang w:val="en-US" w:eastAsia="zh-CN"/>
        </w:rPr>
        <w:t>2025</w:t>
      </w:r>
      <w:r>
        <w:rPr>
          <w:rFonts w:hint="eastAsia" w:ascii="仿宋" w:hAnsi="仿宋" w:eastAsia="仿宋" w:cs="仿宋"/>
          <w:sz w:val="32"/>
          <w:szCs w:val="32"/>
        </w:rPr>
        <w:t>年政府性基金预算当年拨款</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spacing w:line="578" w:lineRule="exact"/>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spacing w:line="578" w:lineRule="exact"/>
        <w:ind w:firstLine="800" w:firstLineChars="250"/>
        <w:rPr>
          <w:rFonts w:hint="eastAsia" w:ascii="仿宋" w:hAnsi="仿宋" w:eastAsia="仿宋" w:cs="仿宋"/>
          <w:sz w:val="32"/>
          <w:szCs w:val="32"/>
        </w:rPr>
      </w:pPr>
      <w:r>
        <w:rPr>
          <w:rFonts w:hint="eastAsia" w:ascii="仿宋" w:hAnsi="仿宋" w:eastAsia="仿宋" w:cs="仿宋"/>
          <w:sz w:val="32"/>
          <w:szCs w:val="32"/>
        </w:rPr>
        <w:t>科学技术支出（类）支出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%；文化体育与传媒支出（类）支出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%；社会保障和就业支出（类）支出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%；节能环保（类）支出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w:t>
      </w:r>
    </w:p>
    <w:p>
      <w:pPr>
        <w:spacing w:line="578" w:lineRule="exact"/>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 科学技术支出（类）核电站乏燃料处理处置基金支出（款）乏燃料运输（项）</w:t>
      </w:r>
      <w:r>
        <w:rPr>
          <w:rFonts w:hint="eastAsia" w:ascii="仿宋" w:hAnsi="仿宋" w:eastAsia="仿宋" w:cs="仿宋"/>
          <w:sz w:val="32"/>
          <w:szCs w:val="32"/>
          <w:lang w:val="en-US" w:eastAsia="zh-CN"/>
        </w:rPr>
        <w:t>2025</w:t>
      </w:r>
      <w:r>
        <w:rPr>
          <w:rFonts w:hint="eastAsia" w:ascii="仿宋" w:hAnsi="仿宋" w:eastAsia="仿宋" w:cs="仿宋"/>
          <w:sz w:val="32"/>
          <w:szCs w:val="32"/>
        </w:rPr>
        <w:t>年预算数为</w:t>
      </w:r>
      <w:r>
        <w:rPr>
          <w:rFonts w:hint="eastAsia" w:ascii="仿宋" w:hAnsi="仿宋" w:eastAsia="仿宋" w:cs="仿宋"/>
          <w:sz w:val="32"/>
          <w:szCs w:val="32"/>
          <w:lang w:val="en-US" w:eastAsia="zh-CN"/>
        </w:rPr>
        <w:t>0</w:t>
      </w:r>
      <w:r>
        <w:rPr>
          <w:rFonts w:hint="eastAsia" w:ascii="仿宋" w:hAnsi="仿宋" w:eastAsia="仿宋" w:cs="仿宋"/>
          <w:sz w:val="32"/>
          <w:szCs w:val="32"/>
        </w:rPr>
        <w:t>万元，比上年预算数持平</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 科学技术支出（类）核电站乏燃料处理处置基金支出（款）乏燃料离堆贮存（项）</w:t>
      </w:r>
      <w:r>
        <w:rPr>
          <w:rFonts w:hint="eastAsia" w:ascii="仿宋" w:hAnsi="仿宋" w:eastAsia="仿宋" w:cs="仿宋"/>
          <w:sz w:val="32"/>
          <w:szCs w:val="32"/>
          <w:lang w:val="en-US" w:eastAsia="zh-CN"/>
        </w:rPr>
        <w:t>2025</w:t>
      </w:r>
      <w:r>
        <w:rPr>
          <w:rFonts w:hint="eastAsia" w:ascii="仿宋" w:hAnsi="仿宋" w:eastAsia="仿宋" w:cs="仿宋"/>
          <w:sz w:val="32"/>
          <w:szCs w:val="32"/>
        </w:rPr>
        <w:t>预算数为</w:t>
      </w:r>
      <w:r>
        <w:rPr>
          <w:rFonts w:hint="eastAsia" w:ascii="仿宋" w:hAnsi="仿宋" w:eastAsia="仿宋" w:cs="仿宋"/>
          <w:sz w:val="32"/>
          <w:szCs w:val="32"/>
          <w:lang w:val="en-US" w:eastAsia="zh-CN"/>
        </w:rPr>
        <w:t>0</w:t>
      </w:r>
      <w:r>
        <w:rPr>
          <w:rFonts w:hint="eastAsia" w:ascii="仿宋" w:hAnsi="仿宋" w:eastAsia="仿宋" w:cs="仿宋"/>
          <w:sz w:val="32"/>
          <w:szCs w:val="32"/>
        </w:rPr>
        <w:t>万元，比上年预算数持平</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Times New Roman"/>
          <w:sz w:val="32"/>
          <w:shd w:val="clear" w:color="auto" w:fill="FFFFFF"/>
          <w:lang w:val="en-US" w:eastAsia="zh-CN"/>
        </w:rPr>
        <w:t>屯昌县特殊教育学校</w:t>
      </w:r>
      <w:r>
        <w:rPr>
          <w:rFonts w:hint="eastAsia" w:ascii="黑体" w:hAnsi="黑体" w:eastAsia="黑体" w:cs="Times New Roman"/>
          <w:sz w:val="32"/>
          <w:shd w:val="clear" w:color="auto" w:fill="FFFFFF"/>
        </w:rPr>
        <w:t>（部门或单位）</w:t>
      </w:r>
      <w:r>
        <w:rPr>
          <w:rFonts w:hint="eastAsia" w:ascii="仿宋_GB2312" w:hAnsi="黑体" w:eastAsia="仿宋_GB2312"/>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按照综合预算原则，</w:t>
      </w:r>
      <w:r>
        <w:rPr>
          <w:rFonts w:hint="eastAsia" w:ascii="仿宋" w:hAnsi="仿宋" w:eastAsia="仿宋" w:cs="仿宋"/>
          <w:sz w:val="32"/>
          <w:szCs w:val="32"/>
          <w:lang w:val="en-US" w:eastAsia="zh-CN"/>
        </w:rPr>
        <w:t>屯昌县特殊教育学校</w:t>
      </w:r>
      <w:r>
        <w:rPr>
          <w:rFonts w:hint="eastAsia" w:ascii="仿宋" w:hAnsi="仿宋" w:eastAsia="仿宋" w:cs="仿宋"/>
          <w:sz w:val="32"/>
          <w:szCs w:val="32"/>
        </w:rPr>
        <w:t>（部门或单位）所有收入和支出均纳入部门预算管理。收入包括：一般公共预算收入、政府性基金收入、其他财政资金收入、事业收入</w:t>
      </w:r>
      <w:r>
        <w:rPr>
          <w:rFonts w:hint="eastAsia" w:ascii="仿宋" w:hAnsi="仿宋" w:eastAsia="仿宋" w:cs="仿宋"/>
          <w:sz w:val="32"/>
          <w:szCs w:val="32"/>
          <w:lang w:val="en-US" w:eastAsia="zh-CN"/>
        </w:rPr>
        <w:t>等</w:t>
      </w:r>
      <w:r>
        <w:rPr>
          <w:rFonts w:hint="eastAsia" w:ascii="仿宋" w:hAnsi="仿宋" w:eastAsia="仿宋" w:cs="仿宋"/>
          <w:sz w:val="32"/>
          <w:szCs w:val="32"/>
        </w:rPr>
        <w:t>；支出包括：一般公共服务支出、外交支出、国防支出、公共安全支出、教育支出</w:t>
      </w:r>
      <w:r>
        <w:rPr>
          <w:rFonts w:hint="eastAsia" w:ascii="仿宋" w:hAnsi="仿宋" w:eastAsia="仿宋" w:cs="仿宋"/>
          <w:sz w:val="32"/>
          <w:szCs w:val="32"/>
          <w:lang w:val="en-US" w:eastAsia="zh-CN"/>
        </w:rPr>
        <w:t>等</w:t>
      </w:r>
      <w:r>
        <w:rPr>
          <w:rFonts w:hint="eastAsia" w:ascii="仿宋" w:hAnsi="仿宋" w:eastAsia="仿宋" w:cs="仿宋"/>
          <w:sz w:val="32"/>
          <w:szCs w:val="32"/>
        </w:rPr>
        <w:t>。</w:t>
      </w:r>
      <w:r>
        <w:rPr>
          <w:rFonts w:hint="eastAsia" w:ascii="仿宋" w:hAnsi="仿宋" w:eastAsia="仿宋" w:cs="仿宋"/>
          <w:sz w:val="32"/>
          <w:szCs w:val="32"/>
          <w:lang w:val="en-US" w:eastAsia="zh-CN"/>
        </w:rPr>
        <w:t>屯昌县特殊教育学校</w:t>
      </w:r>
      <w:r>
        <w:rPr>
          <w:rFonts w:hint="eastAsia" w:ascii="仿宋" w:hAnsi="仿宋" w:eastAsia="仿宋" w:cs="仿宋"/>
          <w:sz w:val="32"/>
          <w:szCs w:val="32"/>
        </w:rPr>
        <w:t>（部门或单位）</w:t>
      </w:r>
      <w:r>
        <w:rPr>
          <w:rFonts w:hint="eastAsia" w:ascii="仿宋" w:hAnsi="仿宋" w:eastAsia="仿宋" w:cs="仿宋"/>
          <w:sz w:val="32"/>
          <w:szCs w:val="32"/>
          <w:lang w:val="en-US" w:eastAsia="zh-CN"/>
        </w:rPr>
        <w:t>2025</w:t>
      </w:r>
      <w:r>
        <w:rPr>
          <w:rFonts w:hint="eastAsia" w:ascii="仿宋" w:hAnsi="仿宋" w:eastAsia="仿宋" w:cs="仿宋"/>
          <w:sz w:val="32"/>
          <w:szCs w:val="32"/>
        </w:rPr>
        <w:t>年收支总预算</w:t>
      </w:r>
      <w:r>
        <w:rPr>
          <w:rFonts w:hint="eastAsia" w:ascii="仿宋" w:hAnsi="仿宋" w:eastAsia="仿宋" w:cs="仿宋"/>
          <w:sz w:val="32"/>
          <w:szCs w:val="32"/>
          <w:lang w:val="en-US" w:eastAsia="zh-CN"/>
        </w:rPr>
        <w:t>666.85</w:t>
      </w:r>
      <w:r>
        <w:rPr>
          <w:rFonts w:hint="eastAsia" w:ascii="仿宋" w:hAnsi="仿宋" w:eastAsia="仿宋" w:cs="仿宋"/>
          <w:sz w:val="32"/>
          <w:szCs w:val="32"/>
        </w:rPr>
        <w:t>万元。</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hd w:val="clear" w:color="auto" w:fill="FFFFFF"/>
          <w:lang w:val="en-US" w:eastAsia="zh-CN"/>
        </w:rPr>
        <w:t>屯昌县特殊教育学校</w:t>
      </w:r>
      <w:r>
        <w:rPr>
          <w:rFonts w:hint="eastAsia" w:ascii="黑体" w:hAnsi="黑体" w:eastAsia="黑体" w:cs="Times New Roman"/>
          <w:sz w:val="32"/>
          <w:shd w:val="clear" w:color="auto" w:fill="FFFFFF"/>
        </w:rPr>
        <w:t>（部门或单位）</w:t>
      </w:r>
      <w:r>
        <w:rPr>
          <w:rFonts w:hint="eastAsia" w:ascii="仿宋_GB2312" w:hAnsi="黑体" w:eastAsia="仿宋_GB2312"/>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屯昌县特殊教育学校</w:t>
      </w:r>
      <w:r>
        <w:rPr>
          <w:rFonts w:hint="eastAsia" w:ascii="仿宋" w:hAnsi="仿宋" w:eastAsia="仿宋" w:cs="仿宋"/>
          <w:sz w:val="32"/>
          <w:szCs w:val="32"/>
        </w:rPr>
        <w:t>（部门或单位）</w:t>
      </w:r>
      <w:r>
        <w:rPr>
          <w:rFonts w:hint="eastAsia" w:ascii="仿宋" w:hAnsi="仿宋" w:eastAsia="仿宋" w:cs="仿宋"/>
          <w:sz w:val="32"/>
          <w:szCs w:val="32"/>
          <w:lang w:val="en-US" w:eastAsia="zh-CN"/>
        </w:rPr>
        <w:t>2025</w:t>
      </w:r>
      <w:r>
        <w:rPr>
          <w:rFonts w:hint="eastAsia" w:ascii="仿宋" w:hAnsi="仿宋" w:eastAsia="仿宋" w:cs="仿宋"/>
          <w:sz w:val="32"/>
          <w:szCs w:val="32"/>
        </w:rPr>
        <w:t>年收入预算</w:t>
      </w:r>
      <w:r>
        <w:rPr>
          <w:rFonts w:hint="eastAsia" w:ascii="仿宋" w:hAnsi="仿宋" w:eastAsia="仿宋" w:cs="仿宋"/>
          <w:sz w:val="32"/>
          <w:szCs w:val="32"/>
          <w:lang w:val="en-US" w:eastAsia="zh-CN"/>
        </w:rPr>
        <w:t>666.85</w:t>
      </w:r>
      <w:r>
        <w:rPr>
          <w:rFonts w:hint="eastAsia" w:ascii="仿宋" w:hAnsi="仿宋" w:eastAsia="仿宋" w:cs="仿宋"/>
          <w:sz w:val="32"/>
          <w:szCs w:val="32"/>
        </w:rPr>
        <w:t>万元，其中：上年结转</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%；经费拨款收入</w:t>
      </w:r>
      <w:r>
        <w:rPr>
          <w:rFonts w:hint="eastAsia" w:ascii="仿宋" w:hAnsi="仿宋" w:eastAsia="仿宋" w:cs="仿宋"/>
          <w:sz w:val="32"/>
          <w:szCs w:val="32"/>
          <w:lang w:val="en-US" w:eastAsia="zh-CN"/>
        </w:rPr>
        <w:t>666.85</w:t>
      </w:r>
      <w:r>
        <w:rPr>
          <w:rFonts w:hint="eastAsia" w:ascii="仿宋" w:hAnsi="仿宋" w:eastAsia="仿宋" w:cs="仿宋"/>
          <w:sz w:val="32"/>
          <w:szCs w:val="32"/>
        </w:rPr>
        <w:t>万元，占</w:t>
      </w:r>
      <w:r>
        <w:rPr>
          <w:rFonts w:hint="eastAsia" w:ascii="仿宋" w:hAnsi="仿宋" w:eastAsia="仿宋" w:cs="仿宋"/>
          <w:sz w:val="32"/>
          <w:szCs w:val="32"/>
          <w:lang w:val="en-US" w:eastAsia="zh-CN"/>
        </w:rPr>
        <w:t>100</w:t>
      </w:r>
      <w:r>
        <w:rPr>
          <w:rFonts w:hint="eastAsia" w:ascii="仿宋" w:hAnsi="仿宋" w:eastAsia="仿宋" w:cs="仿宋"/>
          <w:sz w:val="32"/>
          <w:szCs w:val="32"/>
        </w:rPr>
        <w:t>%；政府性基金收入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%；专项收入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%。比上年预算数增加</w:t>
      </w:r>
      <w:r>
        <w:rPr>
          <w:rFonts w:hint="eastAsia" w:ascii="仿宋" w:hAnsi="仿宋" w:eastAsia="仿宋" w:cs="仿宋"/>
          <w:sz w:val="32"/>
          <w:szCs w:val="32"/>
          <w:lang w:val="en-US" w:eastAsia="zh-CN"/>
        </w:rPr>
        <w:t>111.05</w:t>
      </w:r>
      <w:r>
        <w:rPr>
          <w:rFonts w:hint="eastAsia" w:ascii="仿宋" w:hAnsi="仿宋" w:eastAsia="仿宋" w:cs="仿宋"/>
          <w:sz w:val="32"/>
          <w:szCs w:val="32"/>
        </w:rPr>
        <w:t>万元，主要是</w:t>
      </w:r>
      <w:r>
        <w:rPr>
          <w:rFonts w:hint="eastAsia" w:ascii="仿宋_GB2312" w:hAnsi="黑体" w:eastAsia="仿宋_GB2312"/>
          <w:sz w:val="32"/>
          <w:szCs w:val="32"/>
          <w:lang w:val="en-US" w:eastAsia="zh-CN"/>
        </w:rPr>
        <w:t>2024年新招6名教师转正，评二级职称，校园文化制作项目等</w:t>
      </w:r>
      <w:r>
        <w:rPr>
          <w:rFonts w:hint="eastAsia" w:ascii="仿宋" w:hAnsi="仿宋" w:eastAsia="仿宋" w:cs="仿宋"/>
          <w:sz w:val="32"/>
          <w:szCs w:val="32"/>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bookmarkStart w:id="0" w:name="_GoBack"/>
      <w:bookmarkEnd w:id="0"/>
      <w:r>
        <w:rPr>
          <w:rFonts w:hint="eastAsia" w:ascii="黑体" w:hAnsi="黑体" w:eastAsia="黑体" w:cs="Times New Roman"/>
          <w:sz w:val="32"/>
          <w:shd w:val="clear" w:color="auto" w:fill="FFFFFF"/>
          <w:lang w:val="en-US" w:eastAsia="zh-CN"/>
        </w:rPr>
        <w:t>屯昌县特殊教育学校</w:t>
      </w:r>
      <w:r>
        <w:rPr>
          <w:rFonts w:hint="eastAsia" w:ascii="黑体" w:hAnsi="黑体" w:eastAsia="黑体" w:cs="Times New Roman"/>
          <w:sz w:val="32"/>
          <w:shd w:val="clear" w:color="auto" w:fill="FFFFFF"/>
        </w:rPr>
        <w:t>（部门或单位）</w:t>
      </w:r>
      <w:r>
        <w:rPr>
          <w:rFonts w:hint="eastAsia" w:ascii="仿宋_GB2312" w:hAnsi="黑体" w:eastAsia="仿宋_GB2312"/>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关于屯昌县特殊教育学校</w:t>
      </w:r>
      <w:r>
        <w:rPr>
          <w:rFonts w:hint="eastAsia" w:ascii="仿宋" w:hAnsi="仿宋" w:eastAsia="仿宋" w:cs="仿宋"/>
          <w:sz w:val="32"/>
          <w:szCs w:val="32"/>
        </w:rPr>
        <w:t>（部门或单位）</w:t>
      </w:r>
      <w:r>
        <w:rPr>
          <w:rFonts w:hint="eastAsia" w:ascii="仿宋" w:hAnsi="仿宋" w:eastAsia="仿宋" w:cs="仿宋"/>
          <w:sz w:val="32"/>
          <w:szCs w:val="32"/>
          <w:lang w:val="en-US" w:eastAsia="zh-CN"/>
        </w:rPr>
        <w:t>2025</w:t>
      </w:r>
      <w:r>
        <w:rPr>
          <w:rFonts w:hint="eastAsia" w:ascii="仿宋" w:hAnsi="仿宋" w:eastAsia="仿宋" w:cs="仿宋"/>
          <w:sz w:val="32"/>
          <w:szCs w:val="32"/>
        </w:rPr>
        <w:t>年支出预算</w:t>
      </w:r>
      <w:r>
        <w:rPr>
          <w:rFonts w:hint="eastAsia" w:ascii="仿宋" w:hAnsi="仿宋" w:eastAsia="仿宋" w:cs="仿宋"/>
          <w:sz w:val="32"/>
          <w:szCs w:val="32"/>
          <w:lang w:val="en-US" w:eastAsia="zh-CN"/>
        </w:rPr>
        <w:t>666.85</w:t>
      </w:r>
      <w:r>
        <w:rPr>
          <w:rFonts w:hint="eastAsia" w:ascii="仿宋" w:hAnsi="仿宋" w:eastAsia="仿宋" w:cs="仿宋"/>
          <w:sz w:val="32"/>
          <w:szCs w:val="32"/>
        </w:rPr>
        <w:t>万元，其中：基本支出666.85万元，占</w:t>
      </w:r>
      <w:r>
        <w:rPr>
          <w:rFonts w:hint="eastAsia" w:ascii="仿宋" w:hAnsi="仿宋" w:eastAsia="仿宋" w:cs="仿宋"/>
          <w:sz w:val="32"/>
          <w:szCs w:val="32"/>
          <w:lang w:val="en-US" w:eastAsia="zh-CN"/>
        </w:rPr>
        <w:t>100</w:t>
      </w:r>
      <w:r>
        <w:rPr>
          <w:rFonts w:hint="eastAsia" w:ascii="仿宋" w:hAnsi="仿宋" w:eastAsia="仿宋" w:cs="仿宋"/>
          <w:sz w:val="32"/>
          <w:szCs w:val="32"/>
        </w:rPr>
        <w:t>%；项目支出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%。比上年预算数增加</w:t>
      </w:r>
      <w:r>
        <w:rPr>
          <w:rFonts w:hint="eastAsia" w:ascii="仿宋" w:hAnsi="仿宋" w:eastAsia="仿宋" w:cs="仿宋"/>
          <w:sz w:val="32"/>
          <w:szCs w:val="32"/>
          <w:lang w:val="en-US" w:eastAsia="zh-CN"/>
        </w:rPr>
        <w:t>111.05</w:t>
      </w:r>
      <w:r>
        <w:rPr>
          <w:rFonts w:hint="eastAsia" w:ascii="仿宋" w:hAnsi="仿宋" w:eastAsia="仿宋" w:cs="仿宋"/>
          <w:sz w:val="32"/>
          <w:szCs w:val="32"/>
        </w:rPr>
        <w:t>万元，主要是2024年新招6名教师转正，评二级职称，校园文化制作项目等。</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2025</w:t>
      </w:r>
      <w:r>
        <w:rPr>
          <w:rFonts w:hint="eastAsia" w:ascii="仿宋" w:hAnsi="仿宋" w:eastAsia="仿宋" w:cs="仿宋"/>
          <w:sz w:val="32"/>
          <w:szCs w:val="32"/>
        </w:rPr>
        <w:t>年</w:t>
      </w:r>
      <w:r>
        <w:rPr>
          <w:rFonts w:hint="eastAsia" w:ascii="仿宋" w:hAnsi="仿宋" w:eastAsia="仿宋" w:cs="仿宋"/>
          <w:sz w:val="32"/>
          <w:szCs w:val="32"/>
          <w:lang w:val="en-US" w:eastAsia="zh-CN"/>
        </w:rPr>
        <w:t>屯昌县特殊教育学校</w:t>
      </w:r>
      <w:r>
        <w:rPr>
          <w:rFonts w:hint="eastAsia" w:ascii="仿宋" w:hAnsi="仿宋" w:eastAsia="仿宋" w:cs="仿宋"/>
          <w:sz w:val="32"/>
          <w:szCs w:val="32"/>
        </w:rPr>
        <w:t>（部门本级或单位）、……（</w:t>
      </w:r>
      <w:r>
        <w:rPr>
          <w:rFonts w:hint="eastAsia" w:ascii="仿宋" w:hAnsi="仿宋" w:eastAsia="仿宋" w:cs="仿宋"/>
          <w:sz w:val="32"/>
          <w:szCs w:val="32"/>
          <w:lang w:eastAsia="zh-CN"/>
        </w:rPr>
        <w:t>公开部门预算时</w:t>
      </w:r>
      <w:r>
        <w:rPr>
          <w:rFonts w:hint="eastAsia" w:ascii="仿宋" w:hAnsi="仿宋" w:eastAsia="仿宋" w:cs="仿宋"/>
          <w:sz w:val="32"/>
          <w:szCs w:val="32"/>
        </w:rPr>
        <w:t>罗列</w:t>
      </w:r>
      <w:r>
        <w:rPr>
          <w:rFonts w:hint="eastAsia" w:ascii="仿宋" w:hAnsi="仿宋" w:eastAsia="仿宋" w:cs="仿宋"/>
          <w:sz w:val="32"/>
          <w:szCs w:val="32"/>
          <w:lang w:eastAsia="zh-CN"/>
        </w:rPr>
        <w:t>下属</w:t>
      </w:r>
      <w:r>
        <w:rPr>
          <w:rFonts w:hint="eastAsia" w:ascii="仿宋" w:hAnsi="仿宋" w:eastAsia="仿宋" w:cs="仿宋"/>
          <w:sz w:val="32"/>
          <w:szCs w:val="32"/>
        </w:rPr>
        <w:t>参照公务员法管理</w:t>
      </w:r>
      <w:r>
        <w:rPr>
          <w:rFonts w:hint="eastAsia" w:ascii="仿宋" w:hAnsi="仿宋" w:eastAsia="仿宋" w:cs="仿宋"/>
          <w:sz w:val="32"/>
          <w:szCs w:val="32"/>
          <w:lang w:eastAsia="zh-CN"/>
        </w:rPr>
        <w:t>的事业</w:t>
      </w:r>
      <w:r>
        <w:rPr>
          <w:rFonts w:hint="eastAsia" w:ascii="仿宋" w:hAnsi="仿宋" w:eastAsia="仿宋" w:cs="仿宋"/>
          <w:sz w:val="32"/>
          <w:szCs w:val="32"/>
        </w:rPr>
        <w:t>单位）等的机关运行经费预算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（二）政府采购情况</w:t>
      </w:r>
    </w:p>
    <w:p>
      <w:pPr>
        <w:spacing w:line="578" w:lineRule="exact"/>
        <w:ind w:firstLine="640"/>
        <w:rPr>
          <w:rFonts w:hint="eastAsia" w:ascii="仿宋" w:hAnsi="仿宋" w:eastAsia="仿宋" w:cs="仿宋"/>
          <w:sz w:val="32"/>
          <w:szCs w:val="32"/>
        </w:rPr>
      </w:pPr>
      <w:r>
        <w:rPr>
          <w:rFonts w:hint="eastAsia" w:ascii="仿宋" w:hAnsi="仿宋" w:eastAsia="仿宋" w:cs="仿宋"/>
          <w:sz w:val="32"/>
          <w:szCs w:val="32"/>
          <w:lang w:val="en-US" w:eastAsia="zh-CN"/>
        </w:rPr>
        <w:t>2025</w:t>
      </w:r>
      <w:r>
        <w:rPr>
          <w:rFonts w:hint="eastAsia" w:ascii="仿宋" w:hAnsi="仿宋" w:eastAsia="仿宋" w:cs="仿宋"/>
          <w:sz w:val="32"/>
          <w:szCs w:val="32"/>
        </w:rPr>
        <w:t>年</w:t>
      </w:r>
      <w:r>
        <w:rPr>
          <w:rFonts w:hint="eastAsia" w:ascii="仿宋" w:hAnsi="仿宋" w:eastAsia="仿宋" w:cs="仿宋"/>
          <w:sz w:val="32"/>
          <w:szCs w:val="32"/>
          <w:lang w:val="en-US" w:eastAsia="zh-CN"/>
        </w:rPr>
        <w:t>屯昌县特殊教育学校</w:t>
      </w:r>
      <w:r>
        <w:rPr>
          <w:rFonts w:hint="eastAsia" w:ascii="仿宋" w:hAnsi="仿宋" w:eastAsia="仿宋" w:cs="仿宋"/>
          <w:sz w:val="32"/>
          <w:szCs w:val="32"/>
          <w:lang w:eastAsia="zh-CN"/>
        </w:rPr>
        <w:t>（部门或</w:t>
      </w:r>
      <w:r>
        <w:rPr>
          <w:rFonts w:hint="eastAsia" w:ascii="仿宋" w:hAnsi="仿宋" w:eastAsia="仿宋" w:cs="仿宋"/>
          <w:sz w:val="32"/>
          <w:szCs w:val="32"/>
          <w:lang w:val="en-US" w:eastAsia="zh-CN"/>
        </w:rPr>
        <w:t>单位</w:t>
      </w:r>
      <w:r>
        <w:rPr>
          <w:rFonts w:hint="eastAsia" w:ascii="仿宋" w:hAnsi="仿宋" w:eastAsia="仿宋" w:cs="仿宋"/>
          <w:sz w:val="32"/>
          <w:szCs w:val="32"/>
          <w:lang w:eastAsia="zh-CN"/>
        </w:rPr>
        <w:t>）</w:t>
      </w:r>
      <w:r>
        <w:rPr>
          <w:rFonts w:hint="eastAsia" w:ascii="仿宋" w:hAnsi="仿宋" w:eastAsia="仿宋" w:cs="仿宋"/>
          <w:sz w:val="32"/>
          <w:szCs w:val="32"/>
        </w:rPr>
        <w:t>政府采购预算总额</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万元，其中：政府采购货物预算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万元，政府采购工程预算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万元，政府采购服务预算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截至</w:t>
      </w:r>
      <w:r>
        <w:rPr>
          <w:rFonts w:hint="eastAsia" w:ascii="仿宋" w:hAnsi="仿宋" w:eastAsia="仿宋" w:cs="仿宋"/>
          <w:sz w:val="32"/>
          <w:szCs w:val="32"/>
          <w:lang w:val="en-US" w:eastAsia="zh-CN"/>
        </w:rPr>
        <w:t>2024</w:t>
      </w:r>
      <w:r>
        <w:rPr>
          <w:rFonts w:hint="eastAsia" w:ascii="仿宋" w:hAnsi="仿宋" w:eastAsia="仿宋" w:cs="仿宋"/>
          <w:sz w:val="32"/>
          <w:szCs w:val="32"/>
        </w:rPr>
        <w:t>年12月31日，</w:t>
      </w:r>
      <w:r>
        <w:rPr>
          <w:rFonts w:hint="eastAsia" w:ascii="仿宋" w:hAnsi="仿宋" w:eastAsia="仿宋" w:cs="仿宋"/>
          <w:sz w:val="32"/>
          <w:szCs w:val="32"/>
          <w:lang w:val="en-US" w:eastAsia="zh-CN"/>
        </w:rPr>
        <w:t>屯昌县特殊教育学校</w:t>
      </w:r>
      <w:r>
        <w:rPr>
          <w:rFonts w:hint="eastAsia" w:ascii="仿宋" w:hAnsi="仿宋" w:eastAsia="仿宋" w:cs="仿宋"/>
          <w:sz w:val="32"/>
          <w:szCs w:val="32"/>
        </w:rPr>
        <w:t>（部门或单位）本级及下属各预算单位共有车辆</w:t>
      </w:r>
      <w:r>
        <w:rPr>
          <w:rFonts w:hint="eastAsia" w:ascii="仿宋" w:hAnsi="仿宋" w:eastAsia="仿宋" w:cs="仿宋"/>
          <w:sz w:val="32"/>
          <w:szCs w:val="32"/>
          <w:lang w:val="en-US" w:eastAsia="zh-CN"/>
        </w:rPr>
        <w:t>0</w:t>
      </w:r>
      <w:r>
        <w:rPr>
          <w:rFonts w:hint="eastAsia" w:ascii="仿宋" w:hAnsi="仿宋" w:eastAsia="仿宋" w:cs="仿宋"/>
          <w:sz w:val="32"/>
          <w:szCs w:val="32"/>
        </w:rPr>
        <w:t>辆，其中，领导干部用车</w:t>
      </w:r>
      <w:r>
        <w:rPr>
          <w:rFonts w:hint="eastAsia" w:ascii="仿宋" w:hAnsi="仿宋" w:eastAsia="仿宋" w:cs="仿宋"/>
          <w:sz w:val="32"/>
          <w:szCs w:val="32"/>
          <w:lang w:val="en-US" w:eastAsia="zh-CN"/>
        </w:rPr>
        <w:t>0</w:t>
      </w:r>
      <w:r>
        <w:rPr>
          <w:rFonts w:hint="eastAsia" w:ascii="仿宋" w:hAnsi="仿宋" w:eastAsia="仿宋" w:cs="仿宋"/>
          <w:sz w:val="32"/>
          <w:szCs w:val="32"/>
        </w:rPr>
        <w:t>辆，机要通信应急用车</w:t>
      </w:r>
      <w:r>
        <w:rPr>
          <w:rFonts w:hint="eastAsia" w:ascii="仿宋" w:hAnsi="仿宋" w:eastAsia="仿宋" w:cs="仿宋"/>
          <w:sz w:val="32"/>
          <w:szCs w:val="32"/>
          <w:lang w:val="en-US" w:eastAsia="zh-CN"/>
        </w:rPr>
        <w:t>0</w:t>
      </w:r>
      <w:r>
        <w:rPr>
          <w:rFonts w:hint="eastAsia" w:ascii="仿宋" w:hAnsi="仿宋" w:eastAsia="仿宋" w:cs="仿宋"/>
          <w:sz w:val="32"/>
          <w:szCs w:val="32"/>
        </w:rPr>
        <w:t>辆、一般执法执勤用车</w:t>
      </w:r>
      <w:r>
        <w:rPr>
          <w:rFonts w:hint="eastAsia" w:ascii="仿宋" w:hAnsi="仿宋" w:eastAsia="仿宋" w:cs="仿宋"/>
          <w:sz w:val="32"/>
          <w:szCs w:val="32"/>
          <w:lang w:val="en-US" w:eastAsia="zh-CN"/>
        </w:rPr>
        <w:t>0</w:t>
      </w:r>
      <w:r>
        <w:rPr>
          <w:rFonts w:hint="eastAsia" w:ascii="仿宋" w:hAnsi="仿宋" w:eastAsia="仿宋" w:cs="仿宋"/>
          <w:sz w:val="32"/>
          <w:szCs w:val="32"/>
        </w:rPr>
        <w:t>辆、特种专业技术用车</w:t>
      </w:r>
      <w:r>
        <w:rPr>
          <w:rFonts w:hint="eastAsia" w:ascii="仿宋" w:hAnsi="仿宋" w:eastAsia="仿宋" w:cs="仿宋"/>
          <w:sz w:val="32"/>
          <w:szCs w:val="32"/>
          <w:lang w:val="en-US" w:eastAsia="zh-CN"/>
        </w:rPr>
        <w:t>0</w:t>
      </w:r>
      <w:r>
        <w:rPr>
          <w:rFonts w:hint="eastAsia" w:ascii="仿宋" w:hAnsi="仿宋" w:eastAsia="仿宋" w:cs="仿宋"/>
          <w:sz w:val="32"/>
          <w:szCs w:val="32"/>
        </w:rPr>
        <w:t>辆、其他用车</w:t>
      </w:r>
      <w:r>
        <w:rPr>
          <w:rFonts w:hint="eastAsia" w:ascii="仿宋" w:hAnsi="仿宋" w:eastAsia="仿宋" w:cs="仿宋"/>
          <w:sz w:val="32"/>
          <w:szCs w:val="32"/>
          <w:lang w:val="en-US" w:eastAsia="zh-CN"/>
        </w:rPr>
        <w:t>0</w:t>
      </w:r>
      <w:r>
        <w:rPr>
          <w:rFonts w:hint="eastAsia" w:ascii="仿宋" w:hAnsi="仿宋" w:eastAsia="仿宋" w:cs="仿宋"/>
          <w:sz w:val="32"/>
          <w:szCs w:val="32"/>
        </w:rPr>
        <w:t>辆。单位价值100万元以上设备</w:t>
      </w:r>
      <w:r>
        <w:rPr>
          <w:rFonts w:hint="eastAsia" w:ascii="仿宋" w:hAnsi="仿宋" w:eastAsia="仿宋" w:cs="仿宋"/>
          <w:sz w:val="32"/>
          <w:szCs w:val="32"/>
          <w:lang w:val="en-US" w:eastAsia="zh-CN"/>
        </w:rPr>
        <w:t>0</w:t>
      </w:r>
      <w:r>
        <w:rPr>
          <w:rFonts w:hint="eastAsia" w:ascii="仿宋" w:hAnsi="仿宋" w:eastAsia="仿宋" w:cs="仿宋"/>
          <w:sz w:val="32"/>
          <w:szCs w:val="32"/>
        </w:rPr>
        <w:t>台（套）。</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（四）绩效目标设置情况</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2025</w:t>
      </w:r>
      <w:r>
        <w:rPr>
          <w:rFonts w:hint="eastAsia" w:ascii="仿宋" w:hAnsi="仿宋" w:eastAsia="仿宋" w:cs="仿宋"/>
          <w:sz w:val="32"/>
          <w:szCs w:val="32"/>
        </w:rPr>
        <w:t>年</w:t>
      </w:r>
      <w:r>
        <w:rPr>
          <w:rFonts w:hint="eastAsia" w:ascii="仿宋" w:hAnsi="仿宋" w:eastAsia="仿宋" w:cs="仿宋"/>
          <w:sz w:val="32"/>
          <w:szCs w:val="32"/>
          <w:lang w:val="en-US" w:eastAsia="zh-CN"/>
        </w:rPr>
        <w:t>屯昌县特殊教育学校</w:t>
      </w:r>
      <w:r>
        <w:rPr>
          <w:rFonts w:hint="eastAsia" w:ascii="仿宋" w:hAnsi="仿宋" w:eastAsia="仿宋" w:cs="仿宋"/>
          <w:sz w:val="32"/>
          <w:szCs w:val="32"/>
        </w:rPr>
        <w:t>（部门或单位）</w:t>
      </w:r>
      <w:r>
        <w:rPr>
          <w:rFonts w:hint="eastAsia" w:ascii="仿宋" w:hAnsi="仿宋" w:eastAsia="仿宋" w:cs="仿宋"/>
          <w:sz w:val="32"/>
          <w:szCs w:val="32"/>
          <w:lang w:val="en-US" w:eastAsia="zh-CN"/>
        </w:rPr>
        <w:t>4</w:t>
      </w:r>
      <w:r>
        <w:rPr>
          <w:rFonts w:hint="eastAsia" w:ascii="仿宋" w:hAnsi="仿宋" w:eastAsia="仿宋" w:cs="仿宋"/>
          <w:sz w:val="32"/>
          <w:szCs w:val="32"/>
        </w:rPr>
        <w:t>个项目实行绩效目标管理，涉及一般公共预算</w:t>
      </w:r>
      <w:r>
        <w:rPr>
          <w:rFonts w:hint="eastAsia" w:ascii="仿宋" w:hAnsi="仿宋" w:eastAsia="仿宋" w:cs="仿宋"/>
          <w:sz w:val="32"/>
          <w:szCs w:val="32"/>
          <w:lang w:val="en-US" w:eastAsia="zh-CN"/>
        </w:rPr>
        <w:t>666.85</w:t>
      </w:r>
      <w:r>
        <w:rPr>
          <w:rFonts w:hint="eastAsia" w:ascii="仿宋" w:hAnsi="仿宋" w:eastAsia="仿宋" w:cs="仿宋"/>
          <w:sz w:val="32"/>
          <w:szCs w:val="32"/>
        </w:rPr>
        <w:t>万元、政府性基金</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spacing w:line="578" w:lineRule="exact"/>
        <w:jc w:val="center"/>
        <w:rPr>
          <w:rFonts w:hint="eastAsia" w:ascii="仿宋" w:hAnsi="仿宋" w:eastAsia="仿宋" w:cs="仿宋"/>
          <w:sz w:val="32"/>
          <w:szCs w:val="32"/>
        </w:rPr>
      </w:pPr>
    </w:p>
    <w:p>
      <w:pPr>
        <w:spacing w:line="578" w:lineRule="exact"/>
        <w:jc w:val="left"/>
        <w:rPr>
          <w:rFonts w:hint="eastAsia" w:ascii="仿宋" w:hAnsi="仿宋" w:eastAsia="仿宋" w:cs="仿宋"/>
          <w:color w:val="000000"/>
          <w:kern w:val="0"/>
          <w:sz w:val="32"/>
          <w:szCs w:val="30"/>
        </w:rPr>
      </w:pPr>
    </w:p>
    <w:p>
      <w:pPr>
        <w:spacing w:line="578" w:lineRule="exact"/>
        <w:jc w:val="center"/>
        <w:rPr>
          <w:rFonts w:ascii="黑体" w:hAnsi="黑体" w:eastAsia="黑体"/>
          <w:b w:val="0"/>
          <w:bCs/>
          <w:sz w:val="32"/>
          <w:szCs w:val="32"/>
        </w:rPr>
      </w:pPr>
      <w:r>
        <w:rPr>
          <w:rFonts w:hint="eastAsia" w:ascii="黑体" w:hAnsi="黑体" w:eastAsia="黑体"/>
          <w:b w:val="0"/>
          <w:bCs/>
          <w:sz w:val="32"/>
          <w:szCs w:val="32"/>
        </w:rPr>
        <w:t>第四部分  名词解释</w:t>
      </w:r>
    </w:p>
    <w:p>
      <w:pPr>
        <w:spacing w:line="578" w:lineRule="exact"/>
        <w:ind w:firstLine="640" w:firstLineChars="200"/>
        <w:jc w:val="left"/>
        <w:rPr>
          <w:rFonts w:ascii="仿宋_GB2312" w:eastAsia="仿宋_GB2312" w:cs="宋体"/>
          <w:bCs/>
          <w:color w:val="000000"/>
          <w:kern w:val="0"/>
          <w:sz w:val="32"/>
          <w:szCs w:val="32"/>
          <w:lang w:val="zh-CN"/>
        </w:rPr>
      </w:pP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一、财政拨款收入：指本级财政当年拨付的资金。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二、事业收入：指事业单位开展专业业务活动及辅助活动取得的收入。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三、经营收入：指事业单位在专业业务活动及其辅助活动之外开展非独立核算经营活动取得的收入。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四、其他收入：指除上述“财政拨款收入”“事业收入”“经营收入”等以外的收入。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五、年初结转和结余：指以前年度尚未完成、结转到本年按有关规定继续使用的资金。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 xml:space="preserve">六、基本支出：指行政事业单位用于为保障其机构正常运转、完成日常工作任务而发生的人员支出和公用支出。   </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七、工资福利支出：反映单位开支的在职职工和编制外长期聘用人员的各类劳动报酬，以及为上述人员缴纳的各项社会保险费等。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 w:hAnsi="仿宋" w:eastAsia="仿宋" w:cs="仿宋"/>
          <w:color w:val="000000"/>
          <w:kern w:val="0"/>
          <w:sz w:val="32"/>
          <w:szCs w:val="30"/>
          <w:lang w:eastAsia="zh-CN"/>
        </w:rPr>
        <w:t>个人农业生产补贴、代缴社会保险费、</w:t>
      </w:r>
      <w:r>
        <w:rPr>
          <w:rFonts w:hint="eastAsia" w:ascii="仿宋" w:hAnsi="仿宋" w:eastAsia="仿宋" w:cs="仿宋"/>
          <w:color w:val="000000"/>
          <w:kern w:val="0"/>
          <w:sz w:val="32"/>
          <w:szCs w:val="30"/>
        </w:rPr>
        <w:t>其他等。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九、商品和服务支出：反映单位购买商品和服务的支出，包括办公费、</w:t>
      </w:r>
      <w:r>
        <w:rPr>
          <w:rFonts w:hint="eastAsia" w:ascii="仿宋" w:hAnsi="仿宋" w:eastAsia="仿宋" w:cs="仿宋"/>
          <w:color w:val="000000"/>
          <w:kern w:val="0"/>
          <w:sz w:val="32"/>
          <w:szCs w:val="30"/>
          <w:lang w:eastAsia="zh-CN"/>
        </w:rPr>
        <w:t>印刷费、咨询费、手续费、</w:t>
      </w:r>
      <w:r>
        <w:rPr>
          <w:rFonts w:hint="eastAsia" w:ascii="仿宋" w:hAnsi="仿宋" w:eastAsia="仿宋" w:cs="仿宋"/>
          <w:color w:val="000000"/>
          <w:kern w:val="0"/>
          <w:sz w:val="32"/>
          <w:szCs w:val="30"/>
        </w:rPr>
        <w:t>水费、电费、邮电费、</w:t>
      </w:r>
      <w:r>
        <w:rPr>
          <w:rFonts w:hint="eastAsia" w:ascii="仿宋" w:hAnsi="仿宋" w:eastAsia="仿宋" w:cs="仿宋"/>
          <w:color w:val="000000"/>
          <w:kern w:val="0"/>
          <w:sz w:val="32"/>
          <w:szCs w:val="30"/>
          <w:lang w:eastAsia="zh-CN"/>
        </w:rPr>
        <w:t>取暖费、物业管理费、</w:t>
      </w:r>
      <w:r>
        <w:rPr>
          <w:rFonts w:hint="eastAsia" w:ascii="仿宋" w:hAnsi="仿宋" w:eastAsia="仿宋" w:cs="仿宋"/>
          <w:color w:val="000000"/>
          <w:kern w:val="0"/>
          <w:sz w:val="32"/>
          <w:szCs w:val="30"/>
        </w:rPr>
        <w:t>差旅费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因公出国（境）费用</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维修（护）费、</w:t>
      </w:r>
      <w:r>
        <w:rPr>
          <w:rFonts w:hint="eastAsia" w:ascii="仿宋" w:hAnsi="仿宋" w:eastAsia="仿宋" w:cs="仿宋"/>
          <w:color w:val="000000"/>
          <w:kern w:val="0"/>
          <w:sz w:val="32"/>
          <w:szCs w:val="30"/>
          <w:lang w:eastAsia="zh-CN"/>
        </w:rPr>
        <w:t>租赁费、</w:t>
      </w:r>
      <w:r>
        <w:rPr>
          <w:rFonts w:hint="eastAsia" w:ascii="仿宋" w:hAnsi="仿宋" w:eastAsia="仿宋" w:cs="仿宋"/>
          <w:color w:val="000000"/>
          <w:kern w:val="0"/>
          <w:sz w:val="32"/>
          <w:szCs w:val="30"/>
        </w:rPr>
        <w:t>会议费、培训费、公务接待费、</w:t>
      </w:r>
      <w:r>
        <w:rPr>
          <w:rFonts w:hint="eastAsia" w:ascii="仿宋" w:hAnsi="仿宋" w:eastAsia="仿宋" w:cs="仿宋"/>
          <w:color w:val="000000"/>
          <w:kern w:val="0"/>
          <w:sz w:val="32"/>
          <w:szCs w:val="30"/>
          <w:lang w:eastAsia="zh-CN"/>
        </w:rPr>
        <w:t>专用材料费、被装购置费、专用燃料费、劳务费、委托业务费</w:t>
      </w:r>
      <w:r>
        <w:rPr>
          <w:rFonts w:hint="eastAsia" w:ascii="仿宋" w:hAnsi="仿宋" w:eastAsia="仿宋" w:cs="仿宋"/>
          <w:color w:val="000000"/>
          <w:kern w:val="0"/>
          <w:sz w:val="32"/>
          <w:szCs w:val="30"/>
        </w:rPr>
        <w:t>、工会经费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福利费、公务用车运行维护费、</w:t>
      </w:r>
      <w:r>
        <w:rPr>
          <w:rFonts w:hint="eastAsia" w:ascii="仿宋" w:hAnsi="仿宋" w:eastAsia="仿宋" w:cs="仿宋"/>
          <w:color w:val="000000"/>
          <w:kern w:val="0"/>
          <w:sz w:val="32"/>
          <w:szCs w:val="30"/>
          <w:lang w:eastAsia="zh-CN"/>
        </w:rPr>
        <w:t>其他交通费用、税金及附加费用、</w:t>
      </w:r>
      <w:r>
        <w:rPr>
          <w:rFonts w:hint="eastAsia" w:ascii="仿宋" w:hAnsi="仿宋" w:eastAsia="仿宋" w:cs="仿宋"/>
          <w:color w:val="000000"/>
          <w:kern w:val="0"/>
          <w:sz w:val="32"/>
          <w:szCs w:val="30"/>
        </w:rPr>
        <w:t>其他</w:t>
      </w:r>
      <w:r>
        <w:rPr>
          <w:rFonts w:hint="eastAsia" w:ascii="仿宋" w:hAnsi="仿宋" w:eastAsia="仿宋" w:cs="仿宋"/>
          <w:color w:val="000000"/>
          <w:kern w:val="0"/>
          <w:sz w:val="32"/>
          <w:szCs w:val="30"/>
          <w:lang w:eastAsia="zh-CN"/>
        </w:rPr>
        <w:t>商品和服务支出</w:t>
      </w:r>
      <w:r>
        <w:rPr>
          <w:rFonts w:hint="eastAsia" w:ascii="仿宋" w:hAnsi="仿宋" w:eastAsia="仿宋" w:cs="仿宋"/>
          <w:color w:val="000000"/>
          <w:kern w:val="0"/>
          <w:sz w:val="32"/>
          <w:szCs w:val="30"/>
        </w:rPr>
        <w:t>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十、项目支出：指各部门、各单位为完成其特定的工作任务和事业发展目标所发生的支出。</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 w:hAnsi="仿宋" w:eastAsia="仿宋" w:cs="仿宋"/>
          <w:color w:val="000000"/>
          <w:kern w:val="0"/>
          <w:sz w:val="32"/>
          <w:szCs w:val="30"/>
          <w:lang w:eastAsia="zh-CN"/>
        </w:rPr>
        <w:t>、牌照费</w:t>
      </w:r>
      <w:r>
        <w:rPr>
          <w:rFonts w:hint="eastAsia" w:ascii="仿宋" w:hAnsi="仿宋" w:eastAsia="仿宋" w:cs="仿宋"/>
          <w:color w:val="000000"/>
          <w:kern w:val="0"/>
          <w:sz w:val="32"/>
          <w:szCs w:val="30"/>
        </w:rPr>
        <w:t>）及燃料费、维修费、过路过桥费、保险费、安全奖励费用等支出；公务接待费指单位按规定开支的各类公务接待（含外宾接待）</w:t>
      </w:r>
      <w:r>
        <w:rPr>
          <w:rFonts w:hint="eastAsia" w:ascii="仿宋" w:hAnsi="仿宋" w:eastAsia="仿宋" w:cs="仿宋"/>
          <w:color w:val="000000"/>
          <w:kern w:val="0"/>
          <w:sz w:val="32"/>
          <w:szCs w:val="30"/>
          <w:lang w:eastAsia="zh-CN"/>
        </w:rPr>
        <w:t>费用等支出</w:t>
      </w:r>
      <w:r>
        <w:rPr>
          <w:rFonts w:hint="eastAsia" w:ascii="仿宋" w:hAnsi="仿宋" w:eastAsia="仿宋" w:cs="仿宋"/>
          <w:color w:val="000000"/>
          <w:kern w:val="0"/>
          <w:sz w:val="32"/>
          <w:szCs w:val="30"/>
        </w:rPr>
        <w:t>。</w:t>
      </w:r>
    </w:p>
    <w:p>
      <w:pPr>
        <w:spacing w:line="578" w:lineRule="exact"/>
        <w:ind w:firstLine="640" w:firstLineChars="200"/>
        <w:jc w:val="left"/>
        <w:rPr>
          <w:rFonts w:ascii="仿宋_GB2312" w:hAnsi="黑体" w:eastAsia="仿宋_GB2312" w:cs="仿宋_GB2312"/>
          <w:sz w:val="32"/>
          <w:szCs w:val="32"/>
        </w:rPr>
      </w:pPr>
      <w:r>
        <w:rPr>
          <w:rFonts w:hint="eastAsia" w:ascii="仿宋" w:hAnsi="仿宋" w:eastAsia="仿宋" w:cs="仿宋"/>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sectPr>
      <w:footerReference r:id="rId5" w:type="default"/>
      <w:pgSz w:w="11906" w:h="16838"/>
      <w:pgMar w:top="2098" w:right="1474" w:bottom="1984" w:left="1587" w:header="851" w:footer="1587"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仿宋_GB2312"/>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2D34887"/>
    <w:multiLevelType w:val="multilevel"/>
    <w:tmpl w:val="42D34887"/>
    <w:lvl w:ilvl="0" w:tentative="0">
      <w:start w:val="1"/>
      <w:numFmt w:val="japaneseCounting"/>
      <w:lvlText w:val="(%1)"/>
      <w:lvlJc w:val="left"/>
      <w:pPr>
        <w:ind w:left="1440" w:hanging="72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E1B3A"/>
    <w:rsid w:val="262E1B3A"/>
    <w:rsid w:val="42AE3667"/>
    <w:rsid w:val="7F9E1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customStyle="1"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12</Pages>
  <Words>3849</Words>
  <Characters>3908</Characters>
  <Lines>0</Lines>
  <Paragraphs>0</Paragraphs>
  <TotalTime>0</TotalTime>
  <ScaleCrop>false</ScaleCrop>
  <LinksUpToDate>false</LinksUpToDate>
  <CharactersWithSpaces>3938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2025-02-27T03:03:00Z</dcterms:created>
  <dc:creator>子净</dc:creator>
  <cp:lastModifiedBy>县教育局收发员</cp:lastModifiedBy>
  <dcterms:modified xsi:type="dcterms:W3CDTF">2025-04-18T08:04:17Z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KSOTemplateDocerSaveRecord">
    <vt:lpwstr>eyJoZGlkIjoiODliNzhlZWRmYTlhOTgxMzBmMzE3YWUzMDRiZjExMDYiLCJ1c2VySWQiOiI2NzM5MTcwNjgifQ==</vt:lpwstr>
  </property>
  <property fmtid="{D5CDD505-2E9C-101B-9397-08002B2CF9AE}" pid="4" name="ICV">
    <vt:lpwstr>28E7538C5FA64CE9B7530EA4A7261AC5_13</vt:lpwstr>
  </property>
</Properties>
</file>