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bookmarkStart w:id="0" w:name="_GoBack"/>
      <w:r>
        <w:rPr>
          <w:rFonts w:hint="eastAsia" w:ascii="方正小标宋_GBK" w:hAnsi="方正小标宋_GBK" w:eastAsia="方正小标宋_GBK" w:cs="方正小标宋_GBK"/>
          <w:sz w:val="44"/>
          <w:szCs w:val="44"/>
        </w:rPr>
        <w:t>2025年屯昌县屯昌小学单位</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预算公开说明</w:t>
      </w:r>
    </w:p>
    <w:bookmarkEnd w:id="0"/>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屯昌县屯昌小学概况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屯昌县屯昌小学2025年单位预算表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屯昌县屯昌小学2025年单位预算情况说明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屯昌县屯昌小学概况</w:t>
      </w:r>
    </w:p>
    <w:p>
      <w:pPr>
        <w:jc w:val="left"/>
        <w:rPr>
          <w:rFonts w:ascii="仿宋_GB2312" w:hAnsi="仿宋_GB2312" w:eastAsia="仿宋_GB2312" w:cs="仿宋_GB2312"/>
          <w:sz w:val="32"/>
          <w:szCs w:val="32"/>
        </w:rPr>
      </w:pPr>
    </w:p>
    <w:p>
      <w:pPr>
        <w:pStyle w:val="7"/>
        <w:ind w:firstLine="640"/>
        <w:jc w:val="left"/>
        <w:rPr>
          <w:rFonts w:ascii="黑体" w:hAnsi="黑体" w:eastAsia="黑体" w:cs="仿宋_GB2312"/>
          <w:sz w:val="32"/>
          <w:szCs w:val="32"/>
        </w:rPr>
      </w:pPr>
      <w:r>
        <w:rPr>
          <w:rFonts w:hint="eastAsia" w:ascii="黑体" w:hAnsi="黑体" w:eastAsia="黑体" w:cs="仿宋_GB2312"/>
          <w:sz w:val="32"/>
          <w:szCs w:val="32"/>
        </w:rPr>
        <w:t>一、主要职能</w:t>
      </w:r>
    </w:p>
    <w:p>
      <w:pPr>
        <w:pStyle w:val="10"/>
        <w:ind w:firstLine="640"/>
        <w:jc w:val="left"/>
        <w:rPr>
          <w:rFonts w:ascii="仿宋" w:hAnsi="仿宋" w:eastAsia="仿宋"/>
          <w:sz w:val="32"/>
          <w:szCs w:val="32"/>
        </w:rPr>
      </w:pPr>
      <w:r>
        <w:rPr>
          <w:rFonts w:hint="eastAsia" w:ascii="仿宋" w:hAnsi="仿宋" w:eastAsia="仿宋"/>
          <w:sz w:val="32"/>
          <w:szCs w:val="32"/>
        </w:rPr>
        <w:t>我校</w:t>
      </w:r>
      <w:r>
        <w:rPr>
          <w:rFonts w:hint="eastAsia" w:ascii="仿宋" w:hAnsi="仿宋" w:eastAsia="仿宋" w:cs="仿宋_GB2312"/>
          <w:sz w:val="32"/>
          <w:szCs w:val="32"/>
        </w:rPr>
        <w:t>实施小学义务教育，促进基础教育发展。小学学历教育，以及相关社会服务。</w:t>
      </w:r>
      <w:r>
        <w:rPr>
          <w:rFonts w:hint="eastAsia" w:ascii="仿宋" w:hAnsi="仿宋" w:eastAsia="仿宋"/>
          <w:sz w:val="32"/>
          <w:szCs w:val="32"/>
        </w:rPr>
        <w:t>认真贯彻落实党和国家的方针、政策，正确执行上级主管部门的决议和指示，全面实施素质教育，培养德、智、体、美等方面全面发展的社会主义事业的建设者和接班人。</w:t>
      </w:r>
    </w:p>
    <w:p>
      <w:pPr>
        <w:ind w:left="640" w:leftChars="305" w:firstLine="160" w:firstLineChars="50"/>
        <w:jc w:val="left"/>
        <w:rPr>
          <w:rFonts w:ascii="仿宋_GB2312" w:hAnsi="黑体" w:eastAsia="仿宋_GB2312" w:cs="仿宋_GB2312"/>
          <w:sz w:val="32"/>
          <w:szCs w:val="32"/>
        </w:rPr>
      </w:pPr>
    </w:p>
    <w:p>
      <w:pPr>
        <w:ind w:firstLine="640" w:firstLineChars="200"/>
        <w:rPr>
          <w:rFonts w:ascii="黑体" w:hAnsi="黑体" w:eastAsia="黑体" w:cs="仿宋_GB2312"/>
          <w:sz w:val="32"/>
          <w:szCs w:val="32"/>
        </w:rPr>
      </w:pPr>
      <w:r>
        <w:rPr>
          <w:rFonts w:hint="eastAsia" w:ascii="黑体" w:hAnsi="黑体" w:eastAsia="黑体" w:cs="仿宋_GB2312"/>
          <w:sz w:val="32"/>
          <w:szCs w:val="32"/>
        </w:rPr>
        <w:t>二、部门预算单位构成（单位公开没有这部分内容）</w:t>
      </w:r>
    </w:p>
    <w:p>
      <w:pPr>
        <w:rPr>
          <w:rFonts w:ascii="黑体" w:hAnsi="黑体" w:eastAsia="黑体"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第二部分屯昌县屯昌小学2025年单位预算表</w:t>
      </w:r>
    </w:p>
    <w:p>
      <w:pPr>
        <w:ind w:firstLine="643" w:firstLineChars="200"/>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ind w:firstLine="643" w:firstLineChars="200"/>
        <w:rPr>
          <w:rFonts w:ascii="仿宋_GB2312" w:hAnsi="黑体" w:eastAsia="仿宋_GB2312"/>
          <w:b/>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第三部分 屯昌县屯昌小学2025年单位预算情况说明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一、关于屯昌县屯昌小学2025年财政拨款收支预算情况的总体说明</w:t>
      </w:r>
    </w:p>
    <w:p>
      <w:pPr>
        <w:ind w:firstLine="640" w:firstLineChars="200"/>
        <w:jc w:val="left"/>
        <w:rPr>
          <w:rFonts w:asciiTheme="majorEastAsia" w:hAnsiTheme="majorEastAsia" w:eastAsiaTheme="majorEastAsia"/>
          <w:sz w:val="32"/>
          <w:szCs w:val="32"/>
        </w:rPr>
      </w:pPr>
      <w:r>
        <w:rPr>
          <w:rFonts w:hint="eastAsia" w:asciiTheme="majorEastAsia" w:hAnsiTheme="majorEastAsia" w:eastAsiaTheme="majorEastAsia"/>
          <w:sz w:val="32"/>
          <w:szCs w:val="32"/>
        </w:rPr>
        <w:t>屯昌县屯昌小学2025年财政拨款收支总预算</w:t>
      </w:r>
      <w:r>
        <w:rPr>
          <w:rFonts w:hint="eastAsia" w:cs="仿宋_GB2312" w:asciiTheme="majorEastAsia" w:hAnsiTheme="majorEastAsia" w:eastAsiaTheme="majorEastAsia"/>
          <w:sz w:val="32"/>
          <w:szCs w:val="32"/>
        </w:rPr>
        <w:t>3396.86</w:t>
      </w:r>
      <w:r>
        <w:rPr>
          <w:rFonts w:hint="eastAsia" w:asciiTheme="majorEastAsia" w:hAnsiTheme="majorEastAsia" w:eastAsiaTheme="majorEastAsia"/>
          <w:sz w:val="32"/>
          <w:szCs w:val="32"/>
        </w:rPr>
        <w:t>万元。其中，收入总计</w:t>
      </w:r>
      <w:r>
        <w:rPr>
          <w:rFonts w:cs="仿宋_GB2312" w:asciiTheme="majorEastAsia" w:hAnsiTheme="majorEastAsia" w:eastAsiaTheme="majorEastAsia"/>
          <w:sz w:val="32"/>
          <w:szCs w:val="32"/>
        </w:rPr>
        <w:t>3396.86</w:t>
      </w:r>
      <w:r>
        <w:rPr>
          <w:rFonts w:hint="eastAsia" w:asciiTheme="majorEastAsia" w:hAnsiTheme="majorEastAsia" w:eastAsiaTheme="majorEastAsia"/>
          <w:sz w:val="32"/>
          <w:szCs w:val="32"/>
        </w:rPr>
        <w:t>万元，包括一般公共预算本年收入</w:t>
      </w:r>
      <w:r>
        <w:rPr>
          <w:rFonts w:cs="仿宋_GB2312" w:asciiTheme="majorEastAsia" w:hAnsiTheme="majorEastAsia" w:eastAsiaTheme="majorEastAsia"/>
          <w:sz w:val="32"/>
          <w:szCs w:val="32"/>
        </w:rPr>
        <w:t>3396.86</w:t>
      </w:r>
      <w:r>
        <w:rPr>
          <w:rFonts w:hint="eastAsia" w:asciiTheme="majorEastAsia" w:hAnsiTheme="majorEastAsia" w:eastAsiaTheme="majorEastAsia"/>
          <w:sz w:val="32"/>
          <w:szCs w:val="32"/>
        </w:rPr>
        <w:t>万元、上年结转</w:t>
      </w:r>
      <w:r>
        <w:rPr>
          <w:rFonts w:hint="eastAsia" w:cs="仿宋_GB2312" w:asciiTheme="majorEastAsia" w:hAnsiTheme="majorEastAsia" w:eastAsiaTheme="majorEastAsia"/>
          <w:sz w:val="32"/>
          <w:szCs w:val="32"/>
        </w:rPr>
        <w:t>0</w:t>
      </w:r>
      <w:r>
        <w:rPr>
          <w:rFonts w:hint="eastAsia" w:asciiTheme="majorEastAsia" w:hAnsiTheme="majorEastAsia" w:eastAsiaTheme="majorEastAsia"/>
          <w:sz w:val="32"/>
          <w:szCs w:val="32"/>
        </w:rPr>
        <w:t>万元，政府性基金预算本年收入</w:t>
      </w:r>
      <w:r>
        <w:rPr>
          <w:rFonts w:hint="eastAsia" w:cs="仿宋_GB2312" w:asciiTheme="majorEastAsia" w:hAnsiTheme="majorEastAsia" w:eastAsiaTheme="majorEastAsia"/>
          <w:sz w:val="32"/>
          <w:szCs w:val="32"/>
        </w:rPr>
        <w:t>0</w:t>
      </w:r>
      <w:r>
        <w:rPr>
          <w:rFonts w:hint="eastAsia" w:asciiTheme="majorEastAsia" w:hAnsiTheme="majorEastAsia" w:eastAsiaTheme="majorEastAsia"/>
          <w:sz w:val="32"/>
          <w:szCs w:val="32"/>
        </w:rPr>
        <w:t>万元、上年结转</w:t>
      </w:r>
      <w:r>
        <w:rPr>
          <w:rFonts w:hint="eastAsia" w:cs="仿宋_GB2312" w:asciiTheme="majorEastAsia" w:hAnsiTheme="majorEastAsia" w:eastAsiaTheme="majorEastAsia"/>
          <w:sz w:val="32"/>
          <w:szCs w:val="32"/>
        </w:rPr>
        <w:t>0</w:t>
      </w:r>
      <w:r>
        <w:rPr>
          <w:rFonts w:hint="eastAsia" w:asciiTheme="majorEastAsia" w:hAnsiTheme="majorEastAsia" w:eastAsiaTheme="majorEastAsia"/>
          <w:sz w:val="32"/>
          <w:szCs w:val="32"/>
        </w:rPr>
        <w:t>万元；支出总计</w:t>
      </w:r>
      <w:r>
        <w:rPr>
          <w:rFonts w:cs="仿宋_GB2312" w:asciiTheme="majorEastAsia" w:hAnsiTheme="majorEastAsia" w:eastAsiaTheme="majorEastAsia"/>
          <w:sz w:val="32"/>
          <w:szCs w:val="32"/>
        </w:rPr>
        <w:t>3396.86</w:t>
      </w:r>
      <w:r>
        <w:rPr>
          <w:rFonts w:hint="eastAsia" w:asciiTheme="majorEastAsia" w:hAnsiTheme="majorEastAsia" w:eastAsiaTheme="majorEastAsia"/>
          <w:sz w:val="32"/>
          <w:szCs w:val="32"/>
        </w:rPr>
        <w:t>万元，包括教育支出2270.22万元、社会保障和就业支出</w:t>
      </w:r>
      <w:r>
        <w:rPr>
          <w:rFonts w:hint="eastAsia" w:cs="仿宋_GB2312" w:asciiTheme="majorEastAsia" w:hAnsiTheme="majorEastAsia" w:eastAsiaTheme="majorEastAsia"/>
          <w:sz w:val="32"/>
          <w:szCs w:val="32"/>
        </w:rPr>
        <w:t>467.43</w:t>
      </w:r>
      <w:r>
        <w:rPr>
          <w:rFonts w:hint="eastAsia" w:asciiTheme="majorEastAsia" w:hAnsiTheme="majorEastAsia" w:eastAsiaTheme="majorEastAsia"/>
          <w:sz w:val="32"/>
          <w:szCs w:val="32"/>
        </w:rPr>
        <w:t>万元、卫生健康支出</w:t>
      </w:r>
      <w:r>
        <w:rPr>
          <w:rFonts w:hint="eastAsia" w:cs="仿宋_GB2312" w:asciiTheme="majorEastAsia" w:hAnsiTheme="majorEastAsia" w:eastAsiaTheme="majorEastAsia"/>
          <w:sz w:val="32"/>
          <w:szCs w:val="32"/>
        </w:rPr>
        <w:t>396.29</w:t>
      </w:r>
      <w:r>
        <w:rPr>
          <w:rFonts w:hint="eastAsia" w:asciiTheme="majorEastAsia" w:hAnsiTheme="majorEastAsia" w:eastAsiaTheme="majorEastAsia"/>
          <w:sz w:val="32"/>
          <w:szCs w:val="32"/>
        </w:rPr>
        <w:t>万元、住房保障支出262.92万元，结转下年</w:t>
      </w:r>
      <w:r>
        <w:rPr>
          <w:rFonts w:hint="eastAsia" w:cs="仿宋_GB2312" w:asciiTheme="majorEastAsia" w:hAnsiTheme="majorEastAsia" w:eastAsiaTheme="majorEastAsia"/>
          <w:sz w:val="32"/>
          <w:szCs w:val="32"/>
        </w:rPr>
        <w:t>0</w:t>
      </w:r>
      <w:r>
        <w:rPr>
          <w:rFonts w:hint="eastAsia" w:asciiTheme="majorEastAsia" w:hAnsiTheme="majorEastAsia" w:eastAsiaTheme="majorEastAsia"/>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二、关于屯昌县屯昌小学2025</w:t>
      </w:r>
      <w:r>
        <w:rPr>
          <w:rFonts w:hint="eastAsia" w:ascii="黑体" w:hAnsi="黑体" w:eastAsia="黑体"/>
          <w:b/>
          <w:sz w:val="32"/>
          <w:szCs w:val="32"/>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 w:hAnsi="仿宋" w:eastAsia="仿宋"/>
          <w:sz w:val="32"/>
          <w:szCs w:val="32"/>
        </w:rPr>
      </w:pPr>
      <w:r>
        <w:rPr>
          <w:rFonts w:hint="eastAsia" w:ascii="仿宋" w:hAnsi="仿宋" w:eastAsia="仿宋"/>
          <w:sz w:val="32"/>
          <w:szCs w:val="32"/>
        </w:rPr>
        <w:t>屯昌县屯昌小学2025年一般公共预算当年拨款</w:t>
      </w:r>
      <w:r>
        <w:rPr>
          <w:rFonts w:hint="eastAsia" w:cs="仿宋_GB2312" w:asciiTheme="majorEastAsia" w:hAnsiTheme="majorEastAsia" w:eastAsiaTheme="majorEastAsia"/>
          <w:sz w:val="32"/>
          <w:szCs w:val="32"/>
        </w:rPr>
        <w:t>2674.36</w:t>
      </w:r>
      <w:r>
        <w:rPr>
          <w:rFonts w:hint="eastAsia" w:ascii="仿宋" w:hAnsi="仿宋" w:eastAsia="仿宋"/>
          <w:sz w:val="32"/>
          <w:szCs w:val="32"/>
        </w:rPr>
        <w:t>万元，比上年预算数</w:t>
      </w:r>
      <w:r>
        <w:rPr>
          <w:rFonts w:hint="eastAsia" w:ascii="仿宋" w:hAnsi="仿宋" w:eastAsia="仿宋" w:cs="仿宋_GB2312"/>
          <w:sz w:val="32"/>
          <w:szCs w:val="32"/>
        </w:rPr>
        <w:t>增加</w:t>
      </w:r>
      <w:r>
        <w:rPr>
          <w:rFonts w:cs="仿宋_GB2312" w:asciiTheme="majorEastAsia" w:hAnsiTheme="majorEastAsia" w:eastAsiaTheme="majorEastAsia"/>
          <w:sz w:val="32"/>
          <w:szCs w:val="32"/>
        </w:rPr>
        <w:t>722.5</w:t>
      </w:r>
      <w:r>
        <w:rPr>
          <w:rFonts w:hint="eastAsia" w:ascii="仿宋" w:hAnsi="仿宋" w:eastAsia="仿宋"/>
          <w:sz w:val="32"/>
          <w:szCs w:val="32"/>
        </w:rPr>
        <w:t>万元，主要是人员工资待遇提高。</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 w:hAnsi="仿宋" w:eastAsia="仿宋"/>
          <w:sz w:val="32"/>
          <w:szCs w:val="32"/>
        </w:rPr>
      </w:pPr>
      <w:r>
        <w:rPr>
          <w:rFonts w:hint="eastAsia" w:ascii="仿宋" w:hAnsi="仿宋" w:eastAsia="仿宋" w:cs="仿宋_GB2312"/>
          <w:sz w:val="32"/>
          <w:szCs w:val="32"/>
        </w:rPr>
        <w:t>教育（类）支出</w:t>
      </w:r>
      <w:r>
        <w:rPr>
          <w:rFonts w:hint="eastAsia" w:asciiTheme="majorEastAsia" w:hAnsiTheme="majorEastAsia" w:eastAsiaTheme="majorEastAsia"/>
          <w:sz w:val="32"/>
          <w:szCs w:val="32"/>
        </w:rPr>
        <w:t>2270.22</w:t>
      </w:r>
      <w:r>
        <w:rPr>
          <w:rFonts w:hint="eastAsia" w:ascii="仿宋" w:hAnsi="仿宋" w:eastAsia="仿宋"/>
          <w:sz w:val="32"/>
          <w:szCs w:val="32"/>
        </w:rPr>
        <w:t>万元，占</w:t>
      </w:r>
      <w:r>
        <w:rPr>
          <w:rFonts w:ascii="仿宋" w:hAnsi="仿宋" w:eastAsia="仿宋" w:cs="仿宋_GB2312"/>
          <w:sz w:val="32"/>
          <w:szCs w:val="32"/>
        </w:rPr>
        <w:t>66.83</w:t>
      </w:r>
      <w:r>
        <w:rPr>
          <w:rFonts w:hint="eastAsia" w:ascii="仿宋" w:hAnsi="仿宋" w:eastAsia="仿宋"/>
          <w:sz w:val="32"/>
          <w:szCs w:val="32"/>
        </w:rPr>
        <w:t>%；社会保障和就业（类）支出</w:t>
      </w:r>
      <w:r>
        <w:rPr>
          <w:rFonts w:ascii="仿宋" w:hAnsi="仿宋" w:eastAsia="仿宋" w:cs="仿宋_GB2312"/>
          <w:sz w:val="32"/>
          <w:szCs w:val="32"/>
        </w:rPr>
        <w:t>467.43</w:t>
      </w:r>
      <w:r>
        <w:rPr>
          <w:rFonts w:hint="eastAsia" w:ascii="仿宋" w:hAnsi="仿宋" w:eastAsia="仿宋"/>
          <w:sz w:val="32"/>
          <w:szCs w:val="32"/>
        </w:rPr>
        <w:t>万元，</w:t>
      </w:r>
      <w:r>
        <w:rPr>
          <w:rFonts w:ascii="仿宋" w:hAnsi="仿宋" w:eastAsia="仿宋" w:cs="仿宋_GB2312"/>
          <w:sz w:val="32"/>
          <w:szCs w:val="32"/>
        </w:rPr>
        <w:t>13.76</w:t>
      </w:r>
      <w:r>
        <w:rPr>
          <w:rFonts w:hint="eastAsia" w:ascii="仿宋" w:hAnsi="仿宋" w:eastAsia="仿宋"/>
          <w:sz w:val="32"/>
          <w:szCs w:val="32"/>
        </w:rPr>
        <w:t>%；卫生健康（类）支出</w:t>
      </w:r>
      <w:r>
        <w:rPr>
          <w:rFonts w:ascii="仿宋" w:hAnsi="仿宋" w:eastAsia="仿宋" w:cs="仿宋_GB2312"/>
          <w:sz w:val="32"/>
          <w:szCs w:val="32"/>
        </w:rPr>
        <w:t>396.29</w:t>
      </w:r>
      <w:r>
        <w:rPr>
          <w:rFonts w:hint="eastAsia" w:ascii="仿宋" w:hAnsi="仿宋" w:eastAsia="仿宋"/>
          <w:sz w:val="32"/>
          <w:szCs w:val="32"/>
        </w:rPr>
        <w:t>万元，占</w:t>
      </w:r>
      <w:r>
        <w:rPr>
          <w:rFonts w:ascii="仿宋" w:hAnsi="仿宋" w:eastAsia="仿宋"/>
          <w:sz w:val="32"/>
          <w:szCs w:val="32"/>
        </w:rPr>
        <w:t>11.67</w:t>
      </w:r>
      <w:r>
        <w:rPr>
          <w:rFonts w:hint="eastAsia" w:ascii="仿宋" w:hAnsi="仿宋" w:eastAsia="仿宋"/>
          <w:sz w:val="32"/>
          <w:szCs w:val="32"/>
        </w:rPr>
        <w:t>%；住房保障（类）支出</w:t>
      </w:r>
      <w:r>
        <w:rPr>
          <w:rFonts w:ascii="仿宋" w:hAnsi="仿宋" w:eastAsia="仿宋"/>
          <w:sz w:val="32"/>
          <w:szCs w:val="32"/>
        </w:rPr>
        <w:t>262.92</w:t>
      </w:r>
      <w:r>
        <w:rPr>
          <w:rFonts w:hint="eastAsia" w:ascii="仿宋" w:hAnsi="仿宋" w:eastAsia="仿宋"/>
          <w:sz w:val="32"/>
          <w:szCs w:val="32"/>
        </w:rPr>
        <w:t>万元，占</w:t>
      </w:r>
      <w:r>
        <w:rPr>
          <w:rFonts w:ascii="仿宋" w:hAnsi="仿宋" w:eastAsia="仿宋" w:cs="仿宋_GB2312"/>
          <w:sz w:val="32"/>
          <w:szCs w:val="32"/>
        </w:rPr>
        <w:t>7.74</w:t>
      </w:r>
      <w:r>
        <w:rPr>
          <w:rFonts w:hint="eastAsia" w:ascii="仿宋" w:hAnsi="仿宋" w:eastAsia="仿宋" w:cs="仿宋_GB2312"/>
          <w:sz w:val="32"/>
          <w:szCs w:val="32"/>
        </w:rPr>
        <w:t>%</w:t>
      </w:r>
      <w:r>
        <w:rPr>
          <w:rFonts w:hint="eastAsia" w:ascii="仿宋" w:hAnsi="仿宋" w:eastAsia="仿宋"/>
          <w:sz w:val="32"/>
          <w:szCs w:val="32"/>
        </w:rPr>
        <w:t>。</w:t>
      </w:r>
    </w:p>
    <w:p>
      <w:pPr>
        <w:ind w:firstLine="640"/>
        <w:jc w:val="left"/>
        <w:rPr>
          <w:rFonts w:ascii="楷体" w:hAnsi="楷体" w:eastAsia="楷体"/>
          <w:sz w:val="32"/>
          <w:szCs w:val="32"/>
          <w:highlight w:val="yellow"/>
        </w:rPr>
      </w:pPr>
      <w:r>
        <w:rPr>
          <w:rFonts w:hint="eastAsia" w:ascii="楷体" w:hAnsi="楷体" w:eastAsia="楷体"/>
          <w:sz w:val="32"/>
          <w:szCs w:val="32"/>
        </w:rPr>
        <w:t>（三）一般公共预算当年拨款具体使用情况</w:t>
      </w:r>
    </w:p>
    <w:p>
      <w:pPr>
        <w:ind w:firstLine="640" w:firstLineChars="200"/>
        <w:rPr>
          <w:rFonts w:ascii="仿宋" w:hAnsi="仿宋" w:eastAsia="仿宋"/>
          <w:sz w:val="32"/>
          <w:szCs w:val="32"/>
        </w:rPr>
      </w:pPr>
      <w:r>
        <w:rPr>
          <w:rFonts w:ascii="仿宋" w:hAnsi="仿宋" w:eastAsia="仿宋" w:cs="仿宋_GB2312"/>
          <w:sz w:val="32"/>
          <w:szCs w:val="32"/>
        </w:rPr>
        <w:t>1.</w:t>
      </w:r>
      <w:r>
        <w:rPr>
          <w:rFonts w:hint="eastAsia" w:ascii="仿宋" w:hAnsi="仿宋" w:eastAsia="仿宋" w:cs="仿宋_GB2312"/>
          <w:sz w:val="32"/>
          <w:szCs w:val="32"/>
        </w:rPr>
        <w:t>教育（类）普通教育（款）小学教育（项）2025</w:t>
      </w:r>
      <w:r>
        <w:rPr>
          <w:rFonts w:hint="eastAsia" w:ascii="仿宋" w:hAnsi="仿宋" w:eastAsia="仿宋"/>
          <w:sz w:val="32"/>
          <w:szCs w:val="32"/>
        </w:rPr>
        <w:t>年预算数为</w:t>
      </w:r>
      <w:r>
        <w:rPr>
          <w:rFonts w:ascii="仿宋" w:hAnsi="仿宋" w:eastAsia="仿宋" w:cs="仿宋_GB2312"/>
          <w:sz w:val="32"/>
          <w:szCs w:val="32"/>
        </w:rPr>
        <w:t>2270.22</w:t>
      </w:r>
      <w:r>
        <w:rPr>
          <w:rFonts w:hint="eastAsia" w:ascii="仿宋" w:hAnsi="仿宋" w:eastAsia="仿宋"/>
          <w:sz w:val="32"/>
          <w:szCs w:val="32"/>
        </w:rPr>
        <w:t>万元，比上年预算数</w:t>
      </w:r>
      <w:r>
        <w:rPr>
          <w:rFonts w:hint="eastAsia" w:ascii="仿宋" w:hAnsi="仿宋" w:eastAsia="仿宋" w:cs="仿宋_GB2312"/>
          <w:sz w:val="32"/>
          <w:szCs w:val="32"/>
        </w:rPr>
        <w:t>增加了</w:t>
      </w:r>
      <w:r>
        <w:rPr>
          <w:rFonts w:ascii="仿宋" w:hAnsi="仿宋" w:eastAsia="仿宋" w:cs="仿宋_GB2312"/>
          <w:sz w:val="32"/>
          <w:szCs w:val="32"/>
        </w:rPr>
        <w:t>505.4</w:t>
      </w:r>
      <w:r>
        <w:rPr>
          <w:rFonts w:hint="eastAsia" w:ascii="仿宋" w:hAnsi="仿宋" w:eastAsia="仿宋" w:cs="仿宋_GB2312"/>
          <w:sz w:val="32"/>
          <w:szCs w:val="32"/>
        </w:rPr>
        <w:t>万元</w:t>
      </w:r>
      <w:r>
        <w:rPr>
          <w:rFonts w:hint="eastAsia" w:ascii="仿宋" w:hAnsi="仿宋" w:eastAsia="仿宋"/>
          <w:sz w:val="32"/>
          <w:szCs w:val="32"/>
        </w:rPr>
        <w:t>，主要是人员工资待遇提高。</w:t>
      </w:r>
    </w:p>
    <w:p>
      <w:pPr>
        <w:ind w:firstLine="640" w:firstLineChars="200"/>
        <w:rPr>
          <w:rFonts w:ascii="仿宋" w:hAnsi="仿宋" w:eastAsia="仿宋"/>
          <w:sz w:val="32"/>
          <w:szCs w:val="32"/>
        </w:rPr>
      </w:pPr>
      <w:r>
        <w:rPr>
          <w:rFonts w:hint="eastAsia" w:ascii="仿宋" w:hAnsi="仿宋" w:eastAsia="仿宋"/>
          <w:sz w:val="32"/>
          <w:szCs w:val="32"/>
        </w:rPr>
        <w:t>2.社会保障和就业支出（类）行政事业单位养老支出（款）机关事业单位基本养老保险缴费支出（项）2025年预算数为311.62万元，比上年预算数</w:t>
      </w:r>
      <w:r>
        <w:rPr>
          <w:rFonts w:hint="eastAsia" w:ascii="仿宋" w:hAnsi="仿宋" w:eastAsia="仿宋" w:cs="仿宋_GB2312"/>
          <w:sz w:val="32"/>
          <w:szCs w:val="32"/>
        </w:rPr>
        <w:t>增加</w:t>
      </w:r>
      <w:r>
        <w:rPr>
          <w:rFonts w:ascii="仿宋" w:hAnsi="仿宋" w:eastAsia="仿宋" w:cs="仿宋_GB2312"/>
          <w:sz w:val="32"/>
          <w:szCs w:val="32"/>
        </w:rPr>
        <w:t>72.95</w:t>
      </w:r>
      <w:r>
        <w:rPr>
          <w:rFonts w:hint="eastAsia" w:ascii="仿宋" w:hAnsi="仿宋" w:eastAsia="仿宋" w:cs="仿宋_GB2312"/>
          <w:sz w:val="32"/>
          <w:szCs w:val="32"/>
        </w:rPr>
        <w:t>万元</w:t>
      </w:r>
      <w:r>
        <w:rPr>
          <w:rFonts w:hint="eastAsia" w:ascii="仿宋" w:hAnsi="仿宋" w:eastAsia="仿宋"/>
          <w:sz w:val="32"/>
          <w:szCs w:val="32"/>
        </w:rPr>
        <w:t>，主要是人员工资待遇提高，养老保险缴费基数增大。</w:t>
      </w:r>
    </w:p>
    <w:p>
      <w:pPr>
        <w:ind w:firstLine="640" w:firstLineChars="200"/>
        <w:rPr>
          <w:rFonts w:ascii="仿宋" w:hAnsi="仿宋" w:eastAsia="仿宋"/>
          <w:sz w:val="32"/>
          <w:szCs w:val="32"/>
        </w:rPr>
      </w:pPr>
      <w:r>
        <w:rPr>
          <w:rFonts w:hint="eastAsia" w:ascii="仿宋" w:hAnsi="仿宋" w:eastAsia="仿宋"/>
          <w:sz w:val="32"/>
          <w:szCs w:val="32"/>
        </w:rPr>
        <w:t>3. 社会保障和就业支出（类）行政事业单位养老支出（款）机关事业单位职业年金缴费支出（项）2025年预算数为155.81万元，比上年预算数</w:t>
      </w:r>
      <w:r>
        <w:rPr>
          <w:rFonts w:hint="eastAsia" w:ascii="仿宋" w:hAnsi="仿宋" w:eastAsia="仿宋" w:cs="仿宋_GB2312"/>
          <w:sz w:val="32"/>
          <w:szCs w:val="32"/>
        </w:rPr>
        <w:t>增加</w:t>
      </w:r>
      <w:r>
        <w:rPr>
          <w:rFonts w:ascii="仿宋" w:hAnsi="仿宋" w:eastAsia="仿宋" w:cs="仿宋_GB2312"/>
          <w:sz w:val="32"/>
          <w:szCs w:val="32"/>
        </w:rPr>
        <w:t>36.48</w:t>
      </w:r>
      <w:r>
        <w:rPr>
          <w:rFonts w:hint="eastAsia" w:ascii="仿宋" w:hAnsi="仿宋" w:eastAsia="仿宋" w:cs="仿宋_GB2312"/>
          <w:sz w:val="32"/>
          <w:szCs w:val="32"/>
        </w:rPr>
        <w:t>万元</w:t>
      </w:r>
      <w:r>
        <w:rPr>
          <w:rFonts w:hint="eastAsia" w:ascii="仿宋" w:hAnsi="仿宋" w:eastAsia="仿宋"/>
          <w:sz w:val="32"/>
          <w:szCs w:val="32"/>
        </w:rPr>
        <w:t>，主要是人员工资待遇提高，职业年金缴费基数增大。</w:t>
      </w:r>
    </w:p>
    <w:p>
      <w:pPr>
        <w:ind w:firstLine="640" w:firstLineChars="200"/>
        <w:rPr>
          <w:rFonts w:ascii="仿宋" w:hAnsi="仿宋" w:eastAsia="仿宋"/>
          <w:sz w:val="32"/>
          <w:szCs w:val="32"/>
        </w:rPr>
      </w:pPr>
      <w:r>
        <w:rPr>
          <w:rFonts w:hint="eastAsia" w:ascii="仿宋" w:hAnsi="仿宋" w:eastAsia="仿宋"/>
          <w:sz w:val="32"/>
          <w:szCs w:val="32"/>
        </w:rPr>
        <w:t>4.</w:t>
      </w:r>
      <w:r>
        <w:rPr>
          <w:rFonts w:hint="eastAsia"/>
        </w:rPr>
        <w:t xml:space="preserve"> </w:t>
      </w:r>
      <w:r>
        <w:rPr>
          <w:rFonts w:hint="eastAsia" w:ascii="仿宋" w:hAnsi="仿宋" w:eastAsia="仿宋"/>
          <w:sz w:val="32"/>
          <w:szCs w:val="32"/>
        </w:rPr>
        <w:t>卫生健康支出（类）行政事业单位医疗（款）事业单位医疗（项）2025年预算数为</w:t>
      </w:r>
      <w:r>
        <w:rPr>
          <w:rFonts w:ascii="仿宋" w:hAnsi="仿宋" w:eastAsia="仿宋"/>
          <w:sz w:val="32"/>
          <w:szCs w:val="32"/>
        </w:rPr>
        <w:t>109.67</w:t>
      </w:r>
      <w:r>
        <w:rPr>
          <w:rFonts w:hint="eastAsia" w:ascii="仿宋" w:hAnsi="仿宋" w:eastAsia="仿宋"/>
          <w:sz w:val="32"/>
          <w:szCs w:val="32"/>
        </w:rPr>
        <w:t>万元，比上年预算数</w:t>
      </w:r>
      <w:r>
        <w:rPr>
          <w:rFonts w:hint="eastAsia" w:ascii="仿宋" w:hAnsi="仿宋" w:eastAsia="仿宋" w:cs="仿宋_GB2312"/>
          <w:sz w:val="32"/>
          <w:szCs w:val="32"/>
        </w:rPr>
        <w:t>减少了</w:t>
      </w:r>
      <w:r>
        <w:rPr>
          <w:rFonts w:ascii="仿宋" w:hAnsi="仿宋" w:eastAsia="仿宋" w:cs="仿宋_GB2312"/>
          <w:sz w:val="32"/>
          <w:szCs w:val="32"/>
        </w:rPr>
        <w:t>15.52</w:t>
      </w:r>
      <w:r>
        <w:rPr>
          <w:rFonts w:hint="eastAsia" w:ascii="仿宋" w:hAnsi="仿宋" w:eastAsia="仿宋" w:cs="仿宋_GB2312"/>
          <w:sz w:val="32"/>
          <w:szCs w:val="32"/>
        </w:rPr>
        <w:t>万元</w:t>
      </w:r>
      <w:r>
        <w:rPr>
          <w:rFonts w:hint="eastAsia" w:ascii="仿宋" w:hAnsi="仿宋" w:eastAsia="仿宋"/>
          <w:sz w:val="32"/>
          <w:szCs w:val="32"/>
        </w:rPr>
        <w:t>，是主要是医疗保险缴费比例下调了。</w:t>
      </w:r>
    </w:p>
    <w:p>
      <w:pPr>
        <w:ind w:firstLine="640" w:firstLineChars="200"/>
        <w:rPr>
          <w:rFonts w:ascii="仿宋" w:hAnsi="仿宋" w:eastAsia="仿宋"/>
          <w:sz w:val="32"/>
          <w:szCs w:val="32"/>
        </w:rPr>
      </w:pPr>
      <w:r>
        <w:rPr>
          <w:rFonts w:hint="eastAsia" w:ascii="仿宋" w:hAnsi="仿宋" w:eastAsia="仿宋"/>
          <w:sz w:val="32"/>
          <w:szCs w:val="32"/>
        </w:rPr>
        <w:t>5.卫生健康支出（类）行政事业单位医疗（款）公务员医疗补助（项）2025年预算数为277.1万元，比上年预算数</w:t>
      </w:r>
      <w:r>
        <w:rPr>
          <w:rFonts w:hint="eastAsia" w:ascii="仿宋" w:hAnsi="仿宋" w:eastAsia="仿宋" w:cs="仿宋_GB2312"/>
          <w:sz w:val="32"/>
          <w:szCs w:val="32"/>
        </w:rPr>
        <w:t>增加</w:t>
      </w:r>
      <w:r>
        <w:rPr>
          <w:rFonts w:hint="eastAsia" w:ascii="宋体" w:hAnsi="宋体" w:cs="宋体"/>
          <w:color w:val="000000"/>
          <w:kern w:val="0"/>
          <w:sz w:val="32"/>
          <w:szCs w:val="32"/>
        </w:rPr>
        <w:t>61.31</w:t>
      </w:r>
      <w:r>
        <w:rPr>
          <w:rFonts w:hint="eastAsia" w:ascii="仿宋" w:hAnsi="仿宋" w:eastAsia="仿宋" w:cs="仿宋_GB2312"/>
          <w:sz w:val="32"/>
          <w:szCs w:val="32"/>
        </w:rPr>
        <w:t>万元</w:t>
      </w:r>
      <w:r>
        <w:rPr>
          <w:rFonts w:hint="eastAsia" w:ascii="仿宋" w:hAnsi="仿宋" w:eastAsia="仿宋"/>
          <w:sz w:val="32"/>
          <w:szCs w:val="32"/>
        </w:rPr>
        <w:t>，是主要是人员工资待遇提高，社保缴费基数增大。</w:t>
      </w:r>
    </w:p>
    <w:p>
      <w:pPr>
        <w:ind w:firstLine="640" w:firstLineChars="200"/>
        <w:rPr>
          <w:rFonts w:ascii="仿宋" w:hAnsi="仿宋" w:eastAsia="仿宋"/>
          <w:sz w:val="32"/>
          <w:szCs w:val="32"/>
        </w:rPr>
      </w:pPr>
      <w:r>
        <w:rPr>
          <w:rFonts w:hint="eastAsia" w:ascii="仿宋" w:hAnsi="仿宋" w:eastAsia="仿宋"/>
          <w:sz w:val="32"/>
          <w:szCs w:val="32"/>
        </w:rPr>
        <w:t>6. 卫生健康支出（类）行政事业单位医疗（款）其他行政事业单位医疗支出（项）2025年预算数为9.52万元，比上年预算数</w:t>
      </w:r>
      <w:r>
        <w:rPr>
          <w:rFonts w:hint="eastAsia" w:ascii="仿宋" w:hAnsi="仿宋" w:eastAsia="仿宋" w:cs="仿宋_GB2312"/>
          <w:sz w:val="32"/>
          <w:szCs w:val="32"/>
        </w:rPr>
        <w:t>减少</w:t>
      </w:r>
      <w:r>
        <w:rPr>
          <w:rFonts w:ascii="仿宋" w:hAnsi="仿宋" w:eastAsia="仿宋" w:cs="仿宋_GB2312"/>
          <w:sz w:val="32"/>
          <w:szCs w:val="32"/>
        </w:rPr>
        <w:t>0.1</w:t>
      </w:r>
      <w:r>
        <w:rPr>
          <w:rFonts w:hint="eastAsia" w:ascii="仿宋" w:hAnsi="仿宋" w:eastAsia="仿宋" w:cs="仿宋_GB2312"/>
          <w:sz w:val="32"/>
          <w:szCs w:val="32"/>
        </w:rPr>
        <w:t>万元</w:t>
      </w:r>
      <w:r>
        <w:rPr>
          <w:rFonts w:hint="eastAsia" w:ascii="仿宋" w:hAnsi="仿宋" w:eastAsia="仿宋"/>
          <w:sz w:val="32"/>
          <w:szCs w:val="32"/>
        </w:rPr>
        <w:t>，是主要是人员数量减少。</w:t>
      </w:r>
    </w:p>
    <w:p>
      <w:pPr>
        <w:ind w:firstLine="640" w:firstLineChars="200"/>
        <w:rPr>
          <w:rFonts w:ascii="仿宋" w:hAnsi="仿宋" w:eastAsia="仿宋"/>
          <w:sz w:val="32"/>
          <w:szCs w:val="32"/>
        </w:rPr>
      </w:pPr>
      <w:r>
        <w:rPr>
          <w:rFonts w:hint="eastAsia" w:ascii="仿宋" w:hAnsi="仿宋" w:eastAsia="仿宋"/>
          <w:sz w:val="32"/>
          <w:szCs w:val="32"/>
        </w:rPr>
        <w:t>7.住房保障（类）住房改革支出（款）住房公积金（项）2025年 预算数为200.93万元，比上年预算数</w:t>
      </w:r>
      <w:r>
        <w:rPr>
          <w:rFonts w:hint="eastAsia" w:ascii="仿宋" w:hAnsi="仿宋" w:eastAsia="仿宋" w:cs="仿宋_GB2312"/>
          <w:sz w:val="32"/>
          <w:szCs w:val="32"/>
        </w:rPr>
        <w:t>增加</w:t>
      </w:r>
      <w:r>
        <w:rPr>
          <w:rFonts w:ascii="仿宋" w:hAnsi="仿宋" w:eastAsia="仿宋" w:cs="仿宋_GB2312"/>
          <w:sz w:val="32"/>
          <w:szCs w:val="32"/>
        </w:rPr>
        <w:t>61.99</w:t>
      </w:r>
      <w:r>
        <w:rPr>
          <w:rFonts w:hint="eastAsia" w:ascii="仿宋" w:hAnsi="仿宋" w:eastAsia="仿宋" w:cs="仿宋_GB2312"/>
          <w:sz w:val="32"/>
          <w:szCs w:val="32"/>
        </w:rPr>
        <w:t>万元</w:t>
      </w:r>
      <w:r>
        <w:rPr>
          <w:rFonts w:hint="eastAsia" w:ascii="仿宋" w:hAnsi="仿宋" w:eastAsia="仿宋"/>
          <w:sz w:val="32"/>
          <w:szCs w:val="32"/>
        </w:rPr>
        <w:t>，人员工资待遇提高，公积金缴费基数增大。</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三、关于屯昌县屯昌小学2025年一般公共预算基本支出情况说明</w:t>
      </w:r>
    </w:p>
    <w:p>
      <w:pPr>
        <w:ind w:firstLine="640" w:firstLineChars="200"/>
        <w:rPr>
          <w:rFonts w:ascii="仿宋" w:hAnsi="仿宋" w:eastAsia="仿宋"/>
          <w:sz w:val="32"/>
          <w:szCs w:val="32"/>
        </w:rPr>
      </w:pPr>
      <w:r>
        <w:rPr>
          <w:rFonts w:hint="eastAsia" w:ascii="仿宋" w:hAnsi="仿宋" w:eastAsia="仿宋"/>
          <w:sz w:val="32"/>
          <w:szCs w:val="32"/>
        </w:rPr>
        <w:t>屯昌县屯昌小学2025年一般公共预算基本支出为</w:t>
      </w:r>
      <w:r>
        <w:rPr>
          <w:rFonts w:ascii="仿宋" w:hAnsi="仿宋" w:eastAsia="仿宋" w:cs="仿宋_GB2312"/>
          <w:sz w:val="32"/>
          <w:szCs w:val="32"/>
        </w:rPr>
        <w:t>3394.76</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ascii="仿宋" w:hAnsi="仿宋" w:eastAsia="仿宋" w:cs="仿宋_GB2312"/>
          <w:sz w:val="32"/>
          <w:szCs w:val="32"/>
        </w:rPr>
        <w:t>3373.13</w:t>
      </w:r>
      <w:r>
        <w:rPr>
          <w:rFonts w:hint="eastAsia" w:ascii="仿宋" w:hAnsi="仿宋" w:eastAsia="仿宋"/>
          <w:sz w:val="32"/>
          <w:szCs w:val="32"/>
        </w:rPr>
        <w:t>万元，主要包括：基本工资、津贴补贴、奖金、社会保障缴费、绩效工资、机关事业单位基本养老保险缴费、职业年金缴费，职工基本医疗保险缴费、公务员医疗补助缴费、公务员医疗补助缴费、其他社会保障缴费、住房公积金、医疗费、邮电费、对个人和家庭的补助。</w:t>
      </w:r>
    </w:p>
    <w:p>
      <w:pPr>
        <w:ind w:firstLine="640" w:firstLineChars="200"/>
        <w:rPr>
          <w:rFonts w:ascii="仿宋" w:hAnsi="仿宋" w:eastAsia="仿宋"/>
          <w:sz w:val="32"/>
          <w:szCs w:val="32"/>
        </w:rPr>
      </w:pPr>
      <w:r>
        <w:rPr>
          <w:rFonts w:hint="eastAsia" w:ascii="仿宋" w:hAnsi="仿宋" w:eastAsia="仿宋"/>
          <w:sz w:val="32"/>
          <w:szCs w:val="32"/>
        </w:rPr>
        <w:t>公用经费</w:t>
      </w:r>
      <w:r>
        <w:rPr>
          <w:rFonts w:ascii="仿宋" w:hAnsi="仿宋" w:eastAsia="仿宋" w:cs="仿宋_GB2312"/>
          <w:sz w:val="32"/>
          <w:szCs w:val="32"/>
        </w:rPr>
        <w:t>21.63</w:t>
      </w:r>
      <w:r>
        <w:rPr>
          <w:rFonts w:hint="eastAsia" w:ascii="仿宋" w:hAnsi="仿宋" w:eastAsia="仿宋"/>
          <w:sz w:val="32"/>
          <w:szCs w:val="32"/>
        </w:rPr>
        <w:t>万元，主要是工会经费。</w:t>
      </w:r>
    </w:p>
    <w:p>
      <w:pPr>
        <w:ind w:firstLine="640" w:firstLineChars="200"/>
        <w:rPr>
          <w:rFonts w:ascii="黑体" w:hAnsi="黑体" w:eastAsia="黑体" w:cs="Times New Roman"/>
          <w:sz w:val="32"/>
          <w:shd w:val="clear" w:color="auto" w:fill="FFFFFF"/>
        </w:rPr>
      </w:pPr>
      <w:r>
        <w:rPr>
          <w:rFonts w:hint="eastAsia" w:ascii="黑体" w:hAnsi="黑体" w:eastAsia="黑体"/>
          <w:sz w:val="32"/>
          <w:szCs w:val="32"/>
        </w:rPr>
        <w:t>四、屯昌县屯昌小学2025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 w:hAnsi="仿宋" w:eastAsia="仿宋"/>
          <w:sz w:val="32"/>
          <w:szCs w:val="32"/>
        </w:rPr>
      </w:pPr>
      <w:r>
        <w:rPr>
          <w:rFonts w:hint="eastAsia" w:ascii="仿宋" w:hAnsi="仿宋" w:eastAsia="仿宋"/>
          <w:sz w:val="32"/>
          <w:szCs w:val="32"/>
        </w:rPr>
        <w:t>（一）屯昌县屯昌小学2025年一般公共预算“三公”经费预算数为0万元。</w:t>
      </w:r>
      <w:r>
        <w:rPr>
          <w:rFonts w:ascii="仿宋" w:hAnsi="仿宋" w:eastAsia="仿宋"/>
          <w:sz w:val="32"/>
          <w:szCs w:val="32"/>
        </w:rPr>
        <w:t xml:space="preserve"> </w:t>
      </w:r>
    </w:p>
    <w:p>
      <w:pPr>
        <w:ind w:firstLine="640" w:firstLineChars="200"/>
        <w:rPr>
          <w:rFonts w:ascii="仿宋" w:hAnsi="仿宋" w:eastAsia="仿宋"/>
          <w:sz w:val="32"/>
          <w:szCs w:val="32"/>
        </w:rPr>
      </w:pPr>
      <w:r>
        <w:rPr>
          <w:rFonts w:hint="eastAsia" w:ascii="仿宋" w:hAnsi="仿宋" w:eastAsia="仿宋"/>
          <w:sz w:val="32"/>
          <w:szCs w:val="32"/>
        </w:rPr>
        <w:t>（二）屯昌县屯昌小学2025年政府性基金预算“三公”经费预算数为0万元，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w:t>
      </w:r>
      <w:r>
        <w:rPr>
          <w:rFonts w:hint="eastAsia" w:ascii="黑体" w:hAnsi="黑体" w:eastAsia="黑体"/>
          <w:sz w:val="32"/>
          <w:szCs w:val="32"/>
        </w:rPr>
        <w:t>于屯昌县屯昌小学2025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highlight w:val="yellow"/>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s="仿宋_GB2312"/>
          <w:sz w:val="32"/>
          <w:szCs w:val="32"/>
        </w:rPr>
      </w:pPr>
      <w:r>
        <w:rPr>
          <w:rFonts w:hint="eastAsia" w:ascii="仿宋_GB2312" w:hAnsi="黑体" w:eastAsia="仿宋_GB2312"/>
          <w:sz w:val="32"/>
          <w:szCs w:val="32"/>
        </w:rPr>
        <w:t>屯昌县屯昌小学</w:t>
      </w:r>
      <w:r>
        <w:rPr>
          <w:rFonts w:hint="eastAsia" w:ascii="仿宋_GB2312" w:hAnsi="黑体" w:eastAsia="仿宋_GB2312" w:cs="仿宋_GB2312"/>
          <w:sz w:val="32"/>
          <w:szCs w:val="32"/>
        </w:rPr>
        <w:t>2025年度政府性基金预算规模无变化。</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屯昌县屯昌小学</w:t>
      </w:r>
      <w:r>
        <w:rPr>
          <w:rFonts w:hint="eastAsia" w:ascii="仿宋_GB2312" w:hAnsi="黑体" w:eastAsia="仿宋_GB2312" w:cs="仿宋_GB2312"/>
          <w:sz w:val="32"/>
          <w:szCs w:val="32"/>
        </w:rPr>
        <w:t>2025年度</w:t>
      </w:r>
      <w:r>
        <w:rPr>
          <w:rFonts w:hint="eastAsia" w:ascii="仿宋_GB2312" w:hAnsi="黑体" w:eastAsia="仿宋_GB2312"/>
          <w:sz w:val="32"/>
          <w:szCs w:val="32"/>
        </w:rPr>
        <w:t>无政府性基金预算拨款。</w:t>
      </w:r>
    </w:p>
    <w:p>
      <w:pPr>
        <w:ind w:firstLine="640"/>
        <w:jc w:val="left"/>
        <w:rPr>
          <w:rFonts w:ascii="楷体" w:hAnsi="楷体" w:eastAsia="楷体"/>
          <w:sz w:val="32"/>
          <w:szCs w:val="32"/>
          <w:highlight w:val="yellow"/>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屯昌县屯昌小学2025年度无政府性基金预算拨款。</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屯昌县屯昌小学2025</w:t>
      </w:r>
      <w:r>
        <w:rPr>
          <w:rFonts w:ascii="黑体" w:hAnsi="黑体" w:eastAsia="黑体"/>
          <w:sz w:val="32"/>
          <w:szCs w:val="32"/>
        </w:rPr>
        <w:t>年</w:t>
      </w:r>
      <w:r>
        <w:rPr>
          <w:rFonts w:hint="eastAsia" w:ascii="黑体" w:hAnsi="黑体" w:eastAsia="黑体"/>
          <w:sz w:val="32"/>
          <w:szCs w:val="32"/>
        </w:rPr>
        <w:t>收</w:t>
      </w:r>
      <w:r>
        <w:rPr>
          <w:rFonts w:hint="eastAsia" w:ascii="黑体" w:hAnsi="黑体" w:eastAsia="黑体" w:cs="Times New Roman"/>
          <w:sz w:val="32"/>
          <w:shd w:val="clear" w:color="auto" w:fill="FFFFFF"/>
        </w:rPr>
        <w:t>支预算情况的总体说明</w:t>
      </w:r>
    </w:p>
    <w:p>
      <w:pPr>
        <w:ind w:firstLine="640" w:firstLineChars="200"/>
        <w:rPr>
          <w:rFonts w:ascii="仿宋" w:hAnsi="仿宋" w:eastAsia="仿宋"/>
          <w:sz w:val="32"/>
          <w:szCs w:val="32"/>
        </w:rPr>
      </w:pPr>
      <w:r>
        <w:rPr>
          <w:rFonts w:hint="eastAsia" w:ascii="仿宋" w:hAnsi="仿宋" w:eastAsia="仿宋" w:cs="仿宋_GB2312"/>
          <w:sz w:val="32"/>
          <w:szCs w:val="32"/>
        </w:rPr>
        <w:t>按照综合预算原则，</w:t>
      </w:r>
      <w:r>
        <w:rPr>
          <w:rFonts w:hint="eastAsia" w:ascii="仿宋" w:hAnsi="仿宋" w:eastAsia="仿宋"/>
          <w:sz w:val="32"/>
          <w:szCs w:val="32"/>
        </w:rPr>
        <w:t>屯昌县屯昌小学</w:t>
      </w:r>
      <w:r>
        <w:rPr>
          <w:rFonts w:hint="eastAsia" w:ascii="仿宋" w:hAnsi="仿宋" w:eastAsia="仿宋" w:cs="仿宋_GB2312"/>
          <w:sz w:val="32"/>
          <w:szCs w:val="32"/>
        </w:rPr>
        <w:t>所有收入和支出均纳入部门预算管理。收入包括：一般公共预算收入、其他收入</w:t>
      </w:r>
      <w:r>
        <w:rPr>
          <w:rFonts w:hint="eastAsia" w:ascii="仿宋" w:hAnsi="仿宋" w:eastAsia="仿宋"/>
          <w:sz w:val="32"/>
          <w:szCs w:val="32"/>
        </w:rPr>
        <w:t>；支出包括：教育支出、社会保障和就业支出、卫生健康支出、住房保障支出。屯昌县屯昌小学</w:t>
      </w:r>
      <w:r>
        <w:rPr>
          <w:rFonts w:hint="eastAsia" w:ascii="仿宋" w:hAnsi="仿宋" w:eastAsia="仿宋" w:cs="仿宋_GB2312"/>
          <w:sz w:val="32"/>
          <w:szCs w:val="32"/>
        </w:rPr>
        <w:t>2025</w:t>
      </w:r>
      <w:r>
        <w:rPr>
          <w:rFonts w:hint="eastAsia" w:ascii="仿宋" w:hAnsi="仿宋" w:eastAsia="仿宋"/>
          <w:sz w:val="32"/>
          <w:szCs w:val="32"/>
        </w:rPr>
        <w:t>年收支总预算</w:t>
      </w:r>
      <w:r>
        <w:rPr>
          <w:rFonts w:ascii="仿宋" w:hAnsi="仿宋" w:eastAsia="仿宋" w:cs="仿宋_GB2312"/>
          <w:sz w:val="32"/>
          <w:szCs w:val="32"/>
        </w:rPr>
        <w:t>3696.86</w:t>
      </w:r>
      <w:r>
        <w:rPr>
          <w:rFonts w:hint="eastAsia" w:ascii="仿宋" w:hAnsi="仿宋" w:eastAsia="仿宋"/>
          <w:sz w:val="32"/>
          <w:szCs w:val="32"/>
        </w:rPr>
        <w:t>万元。</w:t>
      </w:r>
    </w:p>
    <w:p>
      <w:pPr>
        <w:ind w:firstLine="640" w:firstLineChars="200"/>
        <w:rPr>
          <w:rFonts w:ascii="黑体" w:hAnsi="黑体" w:eastAsia="黑体" w:cs="Times New Roman"/>
          <w:sz w:val="32"/>
          <w:highlight w:val="yellow"/>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屯昌县屯昌小学2025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 w:hAnsi="仿宋" w:eastAsia="仿宋"/>
          <w:sz w:val="32"/>
          <w:szCs w:val="32"/>
        </w:rPr>
      </w:pPr>
      <w:r>
        <w:rPr>
          <w:rFonts w:hint="eastAsia" w:ascii="仿宋" w:hAnsi="仿宋" w:eastAsia="仿宋"/>
          <w:sz w:val="32"/>
          <w:szCs w:val="32"/>
        </w:rPr>
        <w:t>屯昌县屯昌小学</w:t>
      </w:r>
      <w:r>
        <w:rPr>
          <w:rFonts w:hint="eastAsia" w:ascii="仿宋" w:hAnsi="仿宋" w:eastAsia="仿宋" w:cs="仿宋_GB2312"/>
          <w:sz w:val="32"/>
          <w:szCs w:val="32"/>
        </w:rPr>
        <w:t>2025</w:t>
      </w:r>
      <w:r>
        <w:rPr>
          <w:rFonts w:hint="eastAsia" w:ascii="仿宋" w:hAnsi="仿宋" w:eastAsia="仿宋"/>
          <w:sz w:val="32"/>
          <w:szCs w:val="32"/>
        </w:rPr>
        <w:t>年收入预算</w:t>
      </w:r>
      <w:r>
        <w:rPr>
          <w:rFonts w:ascii="仿宋" w:hAnsi="仿宋" w:eastAsia="仿宋" w:cs="仿宋_GB2312"/>
          <w:sz w:val="32"/>
          <w:szCs w:val="32"/>
        </w:rPr>
        <w:t>3696.86</w:t>
      </w:r>
      <w:r>
        <w:rPr>
          <w:rFonts w:hint="eastAsia" w:ascii="仿宋" w:hAnsi="仿宋" w:eastAsia="仿宋"/>
          <w:sz w:val="32"/>
          <w:szCs w:val="32"/>
        </w:rPr>
        <w:t>万元，其中：上年结转</w:t>
      </w:r>
      <w:r>
        <w:rPr>
          <w:rFonts w:hint="eastAsia" w:ascii="仿宋" w:hAnsi="仿宋" w:eastAsia="仿宋" w:cs="仿宋_GB2312"/>
          <w:sz w:val="32"/>
          <w:szCs w:val="32"/>
        </w:rPr>
        <w:t>0</w:t>
      </w:r>
      <w:r>
        <w:rPr>
          <w:rFonts w:hint="eastAsia" w:ascii="仿宋" w:hAnsi="仿宋" w:eastAsia="仿宋"/>
          <w:sz w:val="32"/>
          <w:szCs w:val="32"/>
        </w:rPr>
        <w:t>万元；经费拨款收入</w:t>
      </w:r>
      <w:r>
        <w:rPr>
          <w:rFonts w:ascii="仿宋" w:hAnsi="仿宋" w:eastAsia="仿宋" w:cs="仿宋_GB2312"/>
          <w:sz w:val="32"/>
          <w:szCs w:val="32"/>
        </w:rPr>
        <w:t>3396.86</w:t>
      </w:r>
      <w:r>
        <w:rPr>
          <w:rFonts w:hint="eastAsia" w:ascii="仿宋" w:hAnsi="仿宋" w:eastAsia="仿宋"/>
          <w:sz w:val="32"/>
          <w:szCs w:val="32"/>
        </w:rPr>
        <w:t>万元，占</w:t>
      </w:r>
      <w:r>
        <w:rPr>
          <w:rFonts w:ascii="仿宋" w:hAnsi="仿宋" w:eastAsia="仿宋" w:cs="仿宋_GB2312"/>
          <w:sz w:val="32"/>
          <w:szCs w:val="32"/>
        </w:rPr>
        <w:t>91.89</w:t>
      </w:r>
      <w:r>
        <w:rPr>
          <w:rFonts w:hint="eastAsia" w:ascii="仿宋" w:hAnsi="仿宋" w:eastAsia="仿宋"/>
          <w:sz w:val="32"/>
          <w:szCs w:val="32"/>
        </w:rPr>
        <w:t>%；政府性基金收入</w:t>
      </w:r>
      <w:r>
        <w:rPr>
          <w:rFonts w:hint="eastAsia" w:ascii="仿宋" w:hAnsi="仿宋" w:eastAsia="仿宋" w:cs="仿宋_GB2312"/>
          <w:sz w:val="32"/>
          <w:szCs w:val="32"/>
        </w:rPr>
        <w:t>0</w:t>
      </w:r>
      <w:r>
        <w:rPr>
          <w:rFonts w:hint="eastAsia" w:ascii="仿宋" w:hAnsi="仿宋" w:eastAsia="仿宋"/>
          <w:sz w:val="32"/>
          <w:szCs w:val="32"/>
        </w:rPr>
        <w:t>万元；其他收入</w:t>
      </w:r>
      <w:r>
        <w:rPr>
          <w:rFonts w:hint="eastAsia" w:ascii="仿宋" w:hAnsi="仿宋" w:eastAsia="仿宋" w:cs="仿宋_GB2312"/>
          <w:sz w:val="32"/>
          <w:szCs w:val="32"/>
        </w:rPr>
        <w:t>300</w:t>
      </w:r>
      <w:r>
        <w:rPr>
          <w:rFonts w:hint="eastAsia" w:ascii="仿宋" w:hAnsi="仿宋" w:eastAsia="仿宋"/>
          <w:sz w:val="32"/>
          <w:szCs w:val="32"/>
        </w:rPr>
        <w:t>万元，占</w:t>
      </w:r>
      <w:r>
        <w:rPr>
          <w:rFonts w:ascii="仿宋" w:hAnsi="仿宋" w:eastAsia="仿宋"/>
          <w:sz w:val="32"/>
          <w:szCs w:val="32"/>
        </w:rPr>
        <w:t>8.11</w:t>
      </w:r>
      <w:r>
        <w:rPr>
          <w:rFonts w:hint="eastAsia" w:ascii="仿宋" w:hAnsi="仿宋" w:eastAsia="仿宋"/>
          <w:sz w:val="32"/>
          <w:szCs w:val="32"/>
        </w:rPr>
        <w:t>%。比上年预算数增加</w:t>
      </w:r>
      <w:r>
        <w:rPr>
          <w:rFonts w:ascii="仿宋" w:hAnsi="仿宋" w:eastAsia="仿宋"/>
          <w:sz w:val="32"/>
          <w:szCs w:val="32"/>
        </w:rPr>
        <w:t>722.5</w:t>
      </w:r>
      <w:r>
        <w:rPr>
          <w:rFonts w:hint="eastAsia" w:ascii="仿宋" w:hAnsi="仿宋" w:eastAsia="仿宋"/>
          <w:sz w:val="32"/>
          <w:szCs w:val="32"/>
        </w:rPr>
        <w:t>万元，主要是人员工资待遇提高。</w:t>
      </w:r>
    </w:p>
    <w:p>
      <w:pPr>
        <w:ind w:firstLine="640" w:firstLineChars="200"/>
        <w:rPr>
          <w:rFonts w:ascii="黑体" w:hAnsi="黑体" w:eastAsia="黑体" w:cs="Times New Roman"/>
          <w:sz w:val="32"/>
          <w:highlight w:val="yellow"/>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屯昌县屯昌小学2025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 w:hAnsi="仿宋" w:eastAsia="仿宋" w:cs="仿宋_GB2312"/>
          <w:sz w:val="32"/>
          <w:szCs w:val="32"/>
        </w:rPr>
      </w:pPr>
      <w:r>
        <w:rPr>
          <w:rFonts w:hint="eastAsia" w:ascii="仿宋" w:hAnsi="仿宋" w:eastAsia="仿宋"/>
          <w:sz w:val="32"/>
          <w:szCs w:val="32"/>
        </w:rPr>
        <w:t>屯昌县屯昌小学</w:t>
      </w:r>
      <w:r>
        <w:rPr>
          <w:rFonts w:hint="eastAsia" w:ascii="仿宋" w:hAnsi="仿宋" w:eastAsia="仿宋" w:cs="仿宋_GB2312"/>
          <w:sz w:val="32"/>
          <w:szCs w:val="32"/>
        </w:rPr>
        <w:t>2025</w:t>
      </w:r>
      <w:r>
        <w:rPr>
          <w:rFonts w:hint="eastAsia" w:ascii="仿宋" w:hAnsi="仿宋" w:eastAsia="仿宋"/>
          <w:sz w:val="32"/>
          <w:szCs w:val="32"/>
        </w:rPr>
        <w:t>年支出预算</w:t>
      </w:r>
      <w:r>
        <w:rPr>
          <w:rFonts w:ascii="仿宋" w:hAnsi="仿宋" w:eastAsia="仿宋" w:cs="仿宋_GB2312"/>
          <w:sz w:val="32"/>
          <w:szCs w:val="32"/>
        </w:rPr>
        <w:t>3,396.86</w:t>
      </w:r>
      <w:r>
        <w:rPr>
          <w:rFonts w:hint="eastAsia" w:ascii="仿宋" w:hAnsi="仿宋" w:eastAsia="仿宋"/>
          <w:sz w:val="32"/>
          <w:szCs w:val="32"/>
        </w:rPr>
        <w:t>万元，其中：基本支出</w:t>
      </w:r>
      <w:r>
        <w:rPr>
          <w:rFonts w:ascii="仿宋" w:hAnsi="仿宋" w:eastAsia="仿宋" w:cs="仿宋_GB2312"/>
          <w:sz w:val="32"/>
          <w:szCs w:val="32"/>
        </w:rPr>
        <w:t>3394.63</w:t>
      </w:r>
      <w:r>
        <w:rPr>
          <w:rFonts w:hint="eastAsia" w:ascii="仿宋" w:hAnsi="仿宋" w:eastAsia="仿宋"/>
          <w:sz w:val="32"/>
          <w:szCs w:val="32"/>
        </w:rPr>
        <w:t>万元，占</w:t>
      </w:r>
      <w:r>
        <w:rPr>
          <w:rFonts w:ascii="仿宋" w:hAnsi="仿宋" w:eastAsia="仿宋" w:cs="仿宋_GB2312"/>
          <w:sz w:val="32"/>
          <w:szCs w:val="32"/>
        </w:rPr>
        <w:t>91.89</w:t>
      </w:r>
      <w:r>
        <w:rPr>
          <w:rFonts w:hint="eastAsia" w:ascii="仿宋" w:hAnsi="仿宋" w:eastAsia="仿宋"/>
          <w:sz w:val="32"/>
          <w:szCs w:val="32"/>
        </w:rPr>
        <w:t>%；项目支出</w:t>
      </w:r>
      <w:r>
        <w:rPr>
          <w:rFonts w:ascii="仿宋" w:hAnsi="仿宋" w:eastAsia="仿宋" w:cs="仿宋_GB2312"/>
          <w:sz w:val="32"/>
          <w:szCs w:val="32"/>
        </w:rPr>
        <w:t>2.1</w:t>
      </w:r>
      <w:r>
        <w:rPr>
          <w:rFonts w:hint="eastAsia" w:ascii="仿宋" w:hAnsi="仿宋" w:eastAsia="仿宋"/>
          <w:sz w:val="32"/>
          <w:szCs w:val="32"/>
        </w:rPr>
        <w:t>万元，占</w:t>
      </w:r>
      <w:r>
        <w:rPr>
          <w:rFonts w:ascii="仿宋" w:hAnsi="仿宋" w:eastAsia="仿宋" w:cs="仿宋_GB2312"/>
          <w:sz w:val="32"/>
          <w:szCs w:val="32"/>
        </w:rPr>
        <w:t>0.06</w:t>
      </w:r>
      <w:r>
        <w:rPr>
          <w:rFonts w:hint="eastAsia" w:ascii="仿宋" w:hAnsi="仿宋" w:eastAsia="仿宋"/>
          <w:sz w:val="32"/>
          <w:szCs w:val="32"/>
        </w:rPr>
        <w:t>%。比上年预算数增加</w:t>
      </w:r>
      <w:r>
        <w:rPr>
          <w:rFonts w:ascii="仿宋" w:hAnsi="仿宋" w:eastAsia="仿宋"/>
          <w:sz w:val="32"/>
          <w:szCs w:val="32"/>
        </w:rPr>
        <w:t>422.5</w:t>
      </w:r>
      <w:r>
        <w:rPr>
          <w:rFonts w:hint="eastAsia" w:ascii="仿宋" w:hAnsi="仿宋" w:eastAsia="仿宋"/>
          <w:sz w:val="32"/>
          <w:szCs w:val="32"/>
        </w:rPr>
        <w:t>万元，主要是人员工资待遇提高。</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 w:hAnsi="仿宋" w:eastAsia="仿宋"/>
          <w:sz w:val="32"/>
          <w:szCs w:val="32"/>
        </w:rPr>
      </w:pPr>
      <w:r>
        <w:rPr>
          <w:rFonts w:hint="eastAsia" w:ascii="仿宋" w:hAnsi="仿宋" w:eastAsia="仿宋" w:cs="仿宋_GB2312"/>
          <w:sz w:val="32"/>
          <w:szCs w:val="32"/>
        </w:rPr>
        <w:t>2025年</w:t>
      </w:r>
      <w:r>
        <w:rPr>
          <w:rFonts w:hint="eastAsia" w:ascii="仿宋" w:hAnsi="仿宋" w:eastAsia="仿宋"/>
          <w:sz w:val="32"/>
          <w:szCs w:val="32"/>
        </w:rPr>
        <w:t>屯昌县屯昌小学</w:t>
      </w:r>
      <w:r>
        <w:rPr>
          <w:rFonts w:hint="eastAsia" w:ascii="仿宋" w:hAnsi="仿宋" w:eastAsia="仿宋" w:cs="仿宋_GB2312"/>
          <w:sz w:val="32"/>
          <w:szCs w:val="32"/>
        </w:rPr>
        <w:t>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截至2024</w:t>
      </w:r>
      <w:r>
        <w:rPr>
          <w:rFonts w:hint="eastAsia" w:ascii="仿宋" w:hAnsi="仿宋" w:eastAsia="仿宋"/>
          <w:sz w:val="32"/>
          <w:szCs w:val="32"/>
        </w:rPr>
        <w:t>年12月31日，屯昌县屯昌小学</w:t>
      </w:r>
      <w:r>
        <w:rPr>
          <w:rFonts w:hint="eastAsia" w:ascii="仿宋" w:hAnsi="仿宋" w:eastAsia="仿宋" w:cs="仿宋_GB2312"/>
          <w:sz w:val="32"/>
          <w:szCs w:val="32"/>
        </w:rPr>
        <w:t>共有车辆0辆，单位价值100万元以上设备0台（套）。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 w:hAnsi="仿宋" w:eastAsia="仿宋"/>
          <w:sz w:val="32"/>
          <w:szCs w:val="32"/>
        </w:rPr>
      </w:pPr>
      <w:r>
        <w:rPr>
          <w:rFonts w:hint="eastAsia" w:ascii="仿宋" w:hAnsi="仿宋" w:eastAsia="仿宋" w:cs="仿宋_GB2312"/>
          <w:sz w:val="32"/>
          <w:szCs w:val="32"/>
        </w:rPr>
        <w:t>2025</w:t>
      </w:r>
      <w:r>
        <w:rPr>
          <w:rFonts w:hint="eastAsia" w:ascii="仿宋" w:hAnsi="仿宋" w:eastAsia="仿宋"/>
          <w:sz w:val="32"/>
          <w:szCs w:val="32"/>
        </w:rPr>
        <w:t>年屯昌县屯昌小学</w:t>
      </w:r>
      <w:r>
        <w:rPr>
          <w:rFonts w:hint="eastAsia" w:ascii="仿宋" w:hAnsi="仿宋" w:eastAsia="仿宋" w:cs="仿宋_GB2312"/>
          <w:sz w:val="32"/>
          <w:szCs w:val="32"/>
        </w:rPr>
        <w:t>11个项目实行绩效目标管理，涉及一般公共预算</w:t>
      </w:r>
      <w:r>
        <w:rPr>
          <w:rFonts w:ascii="仿宋" w:hAnsi="仿宋" w:eastAsia="仿宋" w:cs="仿宋_GB2312"/>
          <w:sz w:val="32"/>
          <w:szCs w:val="32"/>
        </w:rPr>
        <w:t>3396.86</w:t>
      </w:r>
      <w:r>
        <w:rPr>
          <w:rFonts w:hint="eastAsia" w:ascii="仿宋" w:hAnsi="仿宋" w:eastAsia="仿宋" w:cs="仿宋_GB2312"/>
          <w:sz w:val="32"/>
          <w:szCs w:val="32"/>
        </w:rPr>
        <w:t>万元、政府性基金0万元。</w:t>
      </w:r>
    </w:p>
    <w:p>
      <w:pPr>
        <w:ind w:firstLine="2088" w:firstLineChars="650"/>
        <w:rPr>
          <w:rFonts w:ascii="黑体" w:hAnsi="黑体" w:eastAsia="黑体"/>
          <w:b/>
          <w:sz w:val="32"/>
          <w:szCs w:val="32"/>
        </w:rPr>
      </w:pPr>
      <w:r>
        <w:rPr>
          <w:rFonts w:hint="eastAsia" w:ascii="黑体" w:hAnsi="黑体" w:eastAsia="黑体"/>
          <w:b/>
          <w:sz w:val="32"/>
          <w:szCs w:val="32"/>
        </w:rPr>
        <w:t xml:space="preserve">第四部分  名词解释 </w:t>
      </w:r>
    </w:p>
    <w:p>
      <w:pPr>
        <w:ind w:firstLine="640" w:firstLineChars="200"/>
        <w:jc w:val="left"/>
        <w:rPr>
          <w:rFonts w:ascii="仿宋_GB2312" w:hAnsi="宋体" w:eastAsia="仿宋_GB2312" w:cs="宋体"/>
          <w:color w:val="000000"/>
          <w:kern w:val="0"/>
          <w:sz w:val="32"/>
          <w:szCs w:val="32"/>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r>
        <w:rPr>
          <w:rFonts w:hint="eastAsia" w:ascii="仿宋_GB2312" w:hAnsi="宋体" w:eastAsia="仿宋_GB2312" w:cs="宋体"/>
          <w:color w:val="000000"/>
          <w:kern w:val="0"/>
          <w:sz w:val="32"/>
          <w:szCs w:val="32"/>
        </w:rPr>
        <w:t xml:space="preserve"> </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机关运行经费：包括办公及印刷费、邮电费、差旅费、会议费、福利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十四、一般公共服务（类）财政事务（款）行政运行（项）：指用于保障机构正常运行、开展日常工作的基本支出。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十五、一般公共服务（类）财政事务（款）财政国库业务（项）：指用于财政国库集中收付业务方面的支出。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十六、一般公共服务（类）财政事务（款）财政委托业务（项）：指用于财政委托第三方开展专业性业务方面的支出。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十七、一般公共服务（类）财政事务（款）事业运行（财政）（项）：指用于事业单位的基本支出，不包括行政单位。</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十八、一般公共服务（类）财政事务（款）其他财政事务支出（项）：用于其他财政事务方面的支出。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十九、社会保障和就业支出（类）行政事业单位离退休（款）机关事业单位基本养老保险缴费支出（项）：指用于单位缴纳的基本养老保险费支出。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二十、社会保障和就业支出（类）抚恤（款）其他优抚支出（项）：指用于其他优抚方面的支出。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十一、卫生健康支出（类）行政事业单位医疗（款）行政单位医疗（项）：反映财政部门集中安排的行政单位基本医疗保险缴费经费，未参加医疗保险的行政单位的公费医疗经费，按国家规定享受离休人员、红军老战士待遇人员的医疗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十二、卫生健康支出（类）行政事业单位医疗（款）事业单位医疗（项）：反映财政部门集中安排的事业单位基本医疗保险缴费经费，未参加医疗保险的事业单位的公费医疗经费，按国家规定享受离休人员待遇的医疗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二十三、卫生健康支出（类）行政事业单位医疗（款）公务员医疗补助（项）：反映财政部门集中安排的公务员医疗补助经费。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二十四、住房保障支出（类）住房改革支出（款）住房公积金（项）：指用于按规定比例为职工缴纳的住房公积金支出。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1D4"/>
    <w:rsid w:val="00000F27"/>
    <w:rsid w:val="00020630"/>
    <w:rsid w:val="00026792"/>
    <w:rsid w:val="00062E7A"/>
    <w:rsid w:val="00071B51"/>
    <w:rsid w:val="000D538B"/>
    <w:rsid w:val="00155F3C"/>
    <w:rsid w:val="001D0287"/>
    <w:rsid w:val="001D7774"/>
    <w:rsid w:val="002271F7"/>
    <w:rsid w:val="00257602"/>
    <w:rsid w:val="002B682E"/>
    <w:rsid w:val="00321BB3"/>
    <w:rsid w:val="00375BC5"/>
    <w:rsid w:val="0039166A"/>
    <w:rsid w:val="004563F0"/>
    <w:rsid w:val="00461C8C"/>
    <w:rsid w:val="00476BE8"/>
    <w:rsid w:val="00476E51"/>
    <w:rsid w:val="004B4FB9"/>
    <w:rsid w:val="004E6763"/>
    <w:rsid w:val="005372A4"/>
    <w:rsid w:val="0057273F"/>
    <w:rsid w:val="005F1264"/>
    <w:rsid w:val="006018DD"/>
    <w:rsid w:val="00601BDE"/>
    <w:rsid w:val="00636336"/>
    <w:rsid w:val="0067352E"/>
    <w:rsid w:val="006C62EA"/>
    <w:rsid w:val="00752277"/>
    <w:rsid w:val="007D68DC"/>
    <w:rsid w:val="007E18CF"/>
    <w:rsid w:val="007E4865"/>
    <w:rsid w:val="007F1792"/>
    <w:rsid w:val="00824034"/>
    <w:rsid w:val="00827D4F"/>
    <w:rsid w:val="00844113"/>
    <w:rsid w:val="008D3790"/>
    <w:rsid w:val="0092087B"/>
    <w:rsid w:val="00934908"/>
    <w:rsid w:val="009355E5"/>
    <w:rsid w:val="009747EE"/>
    <w:rsid w:val="00986EF1"/>
    <w:rsid w:val="009923AD"/>
    <w:rsid w:val="00996EA6"/>
    <w:rsid w:val="009A61D4"/>
    <w:rsid w:val="009A64C8"/>
    <w:rsid w:val="009C24DC"/>
    <w:rsid w:val="009F3362"/>
    <w:rsid w:val="00A00E68"/>
    <w:rsid w:val="00A0749B"/>
    <w:rsid w:val="00AF3A6E"/>
    <w:rsid w:val="00B2720B"/>
    <w:rsid w:val="00B3051E"/>
    <w:rsid w:val="00B34CD0"/>
    <w:rsid w:val="00B72335"/>
    <w:rsid w:val="00BC1C28"/>
    <w:rsid w:val="00BC1C8F"/>
    <w:rsid w:val="00C0353C"/>
    <w:rsid w:val="00C3246D"/>
    <w:rsid w:val="00C35A04"/>
    <w:rsid w:val="00CB35D6"/>
    <w:rsid w:val="00CB3B5B"/>
    <w:rsid w:val="00CC0686"/>
    <w:rsid w:val="00CD3A63"/>
    <w:rsid w:val="00CD7FB0"/>
    <w:rsid w:val="00D413C1"/>
    <w:rsid w:val="00D52AED"/>
    <w:rsid w:val="00D65750"/>
    <w:rsid w:val="00DB5D7F"/>
    <w:rsid w:val="00DC50B9"/>
    <w:rsid w:val="00DD6865"/>
    <w:rsid w:val="00DD7931"/>
    <w:rsid w:val="00EC7EBC"/>
    <w:rsid w:val="00ED1F5E"/>
    <w:rsid w:val="00EE08A2"/>
    <w:rsid w:val="00F10D51"/>
    <w:rsid w:val="00F25E23"/>
    <w:rsid w:val="00F42283"/>
    <w:rsid w:val="00F929B2"/>
    <w:rsid w:val="12BF19AC"/>
    <w:rsid w:val="33B33AF9"/>
    <w:rsid w:val="3B004631"/>
    <w:rsid w:val="48A21490"/>
    <w:rsid w:val="52561A50"/>
    <w:rsid w:val="587B1C27"/>
    <w:rsid w:val="5E6F3A33"/>
    <w:rsid w:val="68432D1B"/>
    <w:rsid w:val="6A0A215E"/>
    <w:rsid w:val="777B0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semiHidden/>
    <w:unhideWhenUsed/>
    <w:qFormat/>
    <w:uiPriority w:val="0"/>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List Paragraph1"/>
    <w:basedOn w:val="1"/>
    <w:qFormat/>
    <w:uiPriority w:val="99"/>
    <w:pPr>
      <w:ind w:firstLine="420" w:firstLineChars="200"/>
    </w:pPr>
  </w:style>
  <w:style w:type="character" w:customStyle="1" w:styleId="11">
    <w:name w:val="日期 Char"/>
    <w:basedOn w:val="6"/>
    <w:link w:val="2"/>
    <w:semiHidden/>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85608D-8E45-4C0E-B357-82A71190F9A8}">
  <ds:schemaRefs/>
</ds:datastoreItem>
</file>

<file path=docProps/app.xml><?xml version="1.0" encoding="utf-8"?>
<Properties xmlns="http://schemas.openxmlformats.org/officeDocument/2006/extended-properties" xmlns:vt="http://schemas.openxmlformats.org/officeDocument/2006/docPropsVTypes">
  <Template>Normal</Template>
  <Company>caizhengju</Company>
  <Pages>11</Pages>
  <Words>655</Words>
  <Characters>3739</Characters>
  <Lines>31</Lines>
  <Paragraphs>8</Paragraphs>
  <TotalTime>413</TotalTime>
  <ScaleCrop>false</ScaleCrop>
  <LinksUpToDate>false</LinksUpToDate>
  <CharactersWithSpaces>4386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2024-02-23T08:13:00Z</dcterms:created>
  <dc:creator>null,null,总收发</dc:creator>
  <cp:lastModifiedBy>子净</cp:lastModifiedBy>
  <dcterms:modified xsi:type="dcterms:W3CDTF">2025-03-03T00:57:40Z</dcterms:modified>
  <dc:title>2018年琼海市财政局部门预算</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