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sz w:val="52"/>
          <w:szCs w:val="52"/>
        </w:rPr>
      </w:pPr>
    </w:p>
    <w:p>
      <w:pPr>
        <w:jc w:val="center"/>
        <w:rPr>
          <w:rFonts w:hint="eastAsia"/>
          <w:sz w:val="52"/>
          <w:szCs w:val="52"/>
        </w:rPr>
      </w:pPr>
    </w:p>
    <w:p>
      <w:pPr>
        <w:jc w:val="center"/>
        <w:rPr>
          <w:rFonts w:hint="eastAsia"/>
          <w:sz w:val="52"/>
          <w:szCs w:val="52"/>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年屯昌县水口中心小学</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jc w:val="both"/>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ascii="黑体" w:hAnsi="黑体" w:eastAsia="黑体"/>
          <w:sz w:val="52"/>
          <w:szCs w:val="52"/>
        </w:rPr>
      </w:pPr>
      <w:bookmarkStart w:id="0" w:name="_GoBack"/>
      <w:bookmarkEnd w:id="0"/>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屯昌县水口中心小学概况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屯昌县水口中心小学2</w:t>
      </w:r>
      <w:r>
        <w:rPr>
          <w:rFonts w:ascii="黑体" w:hAnsi="黑体" w:eastAsia="黑体"/>
          <w:sz w:val="32"/>
          <w:szCs w:val="32"/>
        </w:rPr>
        <w:t>02</w:t>
      </w:r>
      <w:r>
        <w:rPr>
          <w:rFonts w:hint="eastAsia" w:ascii="黑体" w:hAnsi="黑体" w:eastAsia="黑体"/>
          <w:sz w:val="32"/>
          <w:szCs w:val="32"/>
          <w:lang w:val="en-US" w:eastAsia="zh-CN"/>
        </w:rPr>
        <w:t>5</w:t>
      </w:r>
      <w:r>
        <w:rPr>
          <w:rFonts w:hint="eastAsia" w:ascii="黑体" w:hAnsi="黑体" w:eastAsia="黑体"/>
          <w:sz w:val="32"/>
          <w:szCs w:val="32"/>
        </w:rPr>
        <w:t>年度预算表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屯昌县水口中心小学2</w:t>
      </w:r>
      <w:r>
        <w:rPr>
          <w:rFonts w:ascii="黑体" w:hAnsi="黑体" w:eastAsia="黑体"/>
          <w:sz w:val="32"/>
          <w:szCs w:val="32"/>
        </w:rPr>
        <w:t>02</w:t>
      </w:r>
      <w:r>
        <w:rPr>
          <w:rFonts w:hint="eastAsia" w:ascii="黑体" w:hAnsi="黑体" w:eastAsia="黑体"/>
          <w:sz w:val="32"/>
          <w:szCs w:val="32"/>
          <w:lang w:val="en-US" w:eastAsia="zh-CN"/>
        </w:rPr>
        <w:t>5</w:t>
      </w:r>
      <w:r>
        <w:rPr>
          <w:rFonts w:hint="eastAsia" w:ascii="黑体" w:hAnsi="黑体" w:eastAsia="黑体"/>
          <w:sz w:val="32"/>
          <w:szCs w:val="32"/>
        </w:rPr>
        <w:t>年度 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hint="eastAsia"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屯昌县水口中心小学概况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5"/>
        <w:ind w:firstLine="960" w:firstLineChars="300"/>
        <w:rPr>
          <w:rFonts w:hint="eastAsia" w:ascii="仿宋_GB2312" w:hAnsi="黑体" w:eastAsia="仿宋_GB2312" w:cs="仿宋_GB2312"/>
          <w:sz w:val="32"/>
          <w:szCs w:val="32"/>
        </w:rPr>
      </w:pPr>
      <w:r>
        <w:rPr>
          <w:rFonts w:hint="eastAsia" w:ascii="仿宋_GB2312" w:hAnsi="黑体" w:eastAsia="仿宋_GB2312" w:cs="仿宋_GB2312"/>
          <w:sz w:val="32"/>
          <w:szCs w:val="32"/>
        </w:rPr>
        <w:t>屯昌县水口中心小学是一所中心小学，主要实施适龄儿童的义务教育，促进基础教育发展。</w:t>
      </w:r>
    </w:p>
    <w:p>
      <w:pPr>
        <w:pStyle w:val="5"/>
        <w:ind w:firstLine="960" w:firstLineChars="300"/>
        <w:rPr>
          <w:rFonts w:hint="eastAsia" w:ascii="仿宋_GB2312" w:hAnsi="黑体"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第二部分 屯昌县水口中心小学2</w:t>
      </w:r>
      <w:r>
        <w:rPr>
          <w:rFonts w:ascii="黑体" w:hAnsi="黑体" w:eastAsia="黑体"/>
          <w:sz w:val="32"/>
          <w:szCs w:val="32"/>
        </w:rPr>
        <w:t>02</w:t>
      </w:r>
      <w:r>
        <w:rPr>
          <w:rFonts w:hint="eastAsia" w:ascii="黑体" w:hAnsi="黑体" w:eastAsia="黑体"/>
          <w:sz w:val="32"/>
          <w:szCs w:val="32"/>
          <w:lang w:val="en-US" w:eastAsia="zh-CN"/>
        </w:rPr>
        <w:t>5</w:t>
      </w:r>
      <w:r>
        <w:rPr>
          <w:rFonts w:hint="eastAsia" w:ascii="黑体" w:hAnsi="黑体" w:eastAsia="黑体"/>
          <w:sz w:val="32"/>
          <w:szCs w:val="32"/>
        </w:rPr>
        <w:t>年度预算表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屯昌县水口中心小学2</w:t>
      </w:r>
      <w:r>
        <w:rPr>
          <w:rFonts w:ascii="黑体" w:hAnsi="黑体" w:eastAsia="黑体"/>
          <w:sz w:val="32"/>
          <w:szCs w:val="32"/>
        </w:rPr>
        <w:t>02</w:t>
      </w:r>
      <w:r>
        <w:rPr>
          <w:rFonts w:hint="eastAsia" w:ascii="黑体" w:hAnsi="黑体" w:eastAsia="黑体"/>
          <w:sz w:val="32"/>
          <w:szCs w:val="32"/>
          <w:lang w:val="en-US" w:eastAsia="zh-CN"/>
        </w:rPr>
        <w:t>5</w:t>
      </w:r>
      <w:r>
        <w:rPr>
          <w:rFonts w:hint="eastAsia" w:ascii="黑体" w:hAnsi="黑体" w:eastAsia="黑体"/>
          <w:sz w:val="32"/>
          <w:szCs w:val="32"/>
        </w:rPr>
        <w:t>年度预算情况说明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一、关于屯昌县水口中心小学2</w:t>
      </w:r>
      <w:r>
        <w:rPr>
          <w:rFonts w:ascii="黑体" w:hAnsi="黑体" w:eastAsia="黑体"/>
          <w:sz w:val="32"/>
          <w:szCs w:val="32"/>
        </w:rPr>
        <w:t>02</w:t>
      </w:r>
      <w:r>
        <w:rPr>
          <w:rFonts w:hint="eastAsia" w:ascii="黑体" w:hAnsi="黑体" w:eastAsia="黑体"/>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屯昌县水口中心小学2</w:t>
      </w:r>
      <w:r>
        <w:rPr>
          <w:rFonts w:ascii="仿宋_GB2312" w:hAnsi="黑体" w:eastAsia="仿宋_GB2312"/>
          <w:sz w:val="32"/>
          <w:szCs w:val="32"/>
        </w:rPr>
        <w:t>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1543.12</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1543.12</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1543.12</w:t>
      </w:r>
      <w:r>
        <w:rPr>
          <w:rFonts w:hint="eastAsia" w:ascii="仿宋_GB2312" w:hAnsi="黑体" w:eastAsia="仿宋_GB2312"/>
          <w:sz w:val="32"/>
          <w:szCs w:val="32"/>
        </w:rPr>
        <w:t>元；支出总计</w:t>
      </w:r>
      <w:r>
        <w:rPr>
          <w:rFonts w:hint="eastAsia" w:ascii="仿宋_GB2312" w:hAnsi="黑体" w:eastAsia="仿宋_GB2312" w:cs="仿宋_GB2312"/>
          <w:sz w:val="32"/>
          <w:szCs w:val="32"/>
          <w:lang w:val="en-US" w:eastAsia="zh-CN"/>
        </w:rPr>
        <w:t>1543.12</w:t>
      </w:r>
      <w:r>
        <w:rPr>
          <w:rFonts w:hint="eastAsia" w:ascii="仿宋_GB2312" w:hAnsi="黑体" w:eastAsia="仿宋_GB2312"/>
          <w:sz w:val="32"/>
          <w:szCs w:val="32"/>
        </w:rPr>
        <w:t>万元，包括包括教育支出</w:t>
      </w:r>
      <w:r>
        <w:rPr>
          <w:rFonts w:hint="eastAsia" w:ascii="仿宋_GB2312" w:hAnsi="黑体" w:eastAsia="仿宋_GB2312"/>
          <w:sz w:val="32"/>
          <w:szCs w:val="32"/>
          <w:lang w:val="en-US" w:eastAsia="zh-CN"/>
        </w:rPr>
        <w:t>989.57</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212.16</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227.92</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113.47</w:t>
      </w:r>
      <w:r>
        <w:rPr>
          <w:rFonts w:hint="eastAsia" w:ascii="仿宋_GB2312" w:hAnsi="黑体" w:eastAsia="仿宋_GB2312"/>
          <w:sz w:val="32"/>
          <w:szCs w:val="32"/>
        </w:rPr>
        <w:t>万元。其他支出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二、关于屯昌县水口中心小学2</w:t>
      </w:r>
      <w:r>
        <w:rPr>
          <w:rFonts w:ascii="黑体" w:hAnsi="黑体" w:eastAsia="黑体"/>
          <w:sz w:val="32"/>
          <w:szCs w:val="32"/>
        </w:rPr>
        <w:t>02</w:t>
      </w:r>
      <w:r>
        <w:rPr>
          <w:rFonts w:hint="eastAsia" w:ascii="黑体" w:hAnsi="黑体" w:eastAsia="黑体"/>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屯昌县水口中心小学2</w:t>
      </w:r>
      <w:r>
        <w:rPr>
          <w:rFonts w:ascii="仿宋_GB2312" w:hAnsi="黑体" w:eastAsia="仿宋_GB2312" w:cs="仿宋_GB2312"/>
          <w:sz w:val="32"/>
          <w:szCs w:val="32"/>
        </w:rPr>
        <w:t>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1543.12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34.05</w:t>
      </w:r>
      <w:r>
        <w:rPr>
          <w:rFonts w:hint="eastAsia" w:ascii="仿宋_GB2312" w:hAnsi="黑体" w:eastAsia="仿宋_GB2312"/>
          <w:sz w:val="32"/>
          <w:szCs w:val="32"/>
        </w:rPr>
        <w:t>万元，主要是学校有人员</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，职业年金实帐等因素造成相应教育支出、社会保障支出，医疗支出增加。</w:t>
      </w:r>
    </w:p>
    <w:p>
      <w:pPr>
        <w:ind w:firstLine="640" w:firstLineChars="200"/>
        <w:rPr>
          <w:rFonts w:ascii="仿宋_GB2312" w:hAnsi="黑体" w:eastAsia="仿宋_GB2312"/>
          <w:sz w:val="32"/>
          <w:szCs w:val="32"/>
        </w:rPr>
      </w:pP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教育</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989.57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64.13</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社会保障和就业支出</w:t>
      </w:r>
      <w:r>
        <w:rPr>
          <w:rFonts w:hint="eastAsia" w:ascii="仿宋_GB2312" w:hAnsi="黑体" w:eastAsia="仿宋_GB2312" w:cs="仿宋_GB2312"/>
          <w:sz w:val="32"/>
          <w:szCs w:val="32"/>
          <w:lang w:val="en-US" w:eastAsia="zh-CN"/>
        </w:rPr>
        <w:t>212.16</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13.75</w:t>
      </w:r>
      <w:r>
        <w:rPr>
          <w:rFonts w:hint="eastAsia" w:ascii="仿宋_GB2312" w:hAnsi="黑体" w:eastAsia="仿宋_GB2312" w:cs="仿宋_GB2312"/>
          <w:sz w:val="32"/>
          <w:szCs w:val="32"/>
        </w:rPr>
        <w:t>%；卫生健康支出</w:t>
      </w:r>
      <w:r>
        <w:rPr>
          <w:rFonts w:hint="eastAsia" w:ascii="仿宋_GB2312" w:hAnsi="黑体" w:eastAsia="仿宋_GB2312" w:cs="仿宋_GB2312"/>
          <w:sz w:val="32"/>
          <w:szCs w:val="32"/>
          <w:lang w:val="en-US" w:eastAsia="zh-CN"/>
        </w:rPr>
        <w:t>227.92</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14.77</w:t>
      </w:r>
      <w:r>
        <w:rPr>
          <w:rFonts w:hint="eastAsia" w:ascii="仿宋_GB2312" w:hAnsi="黑体" w:eastAsia="仿宋_GB2312" w:cs="仿宋_GB2312"/>
          <w:sz w:val="32"/>
          <w:szCs w:val="32"/>
        </w:rPr>
        <w:t>%；住房保障支出</w:t>
      </w:r>
      <w:r>
        <w:rPr>
          <w:rFonts w:hint="eastAsia" w:ascii="仿宋_GB2312" w:hAnsi="黑体" w:eastAsia="仿宋_GB2312" w:cs="仿宋_GB2312"/>
          <w:sz w:val="32"/>
          <w:szCs w:val="32"/>
          <w:lang w:val="en-US" w:eastAsia="zh-CN"/>
        </w:rPr>
        <w:t>113.47</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7.35</w:t>
      </w:r>
      <w:r>
        <w:rPr>
          <w:rFonts w:hint="eastAsia" w:ascii="仿宋_GB2312" w:hAnsi="黑体" w:eastAsia="仿宋_GB2312" w:cs="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1.教育支出（类）普通教育202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989.57</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val="en-US" w:eastAsia="zh-CN"/>
        </w:rPr>
        <w:t>增加28.44</w:t>
      </w:r>
      <w:r>
        <w:rPr>
          <w:rFonts w:hint="eastAsia" w:ascii="仿宋_GB2312" w:hAnsi="黑体" w:eastAsia="仿宋_GB2312" w:cs="仿宋_GB2312"/>
          <w:sz w:val="32"/>
          <w:szCs w:val="32"/>
        </w:rPr>
        <w:t>万元，主要是人员</w:t>
      </w:r>
      <w:r>
        <w:rPr>
          <w:rFonts w:hint="eastAsia" w:ascii="仿宋_GB2312" w:hAnsi="黑体" w:eastAsia="仿宋_GB2312" w:cs="仿宋_GB2312"/>
          <w:sz w:val="32"/>
          <w:szCs w:val="32"/>
          <w:lang w:val="en-US" w:eastAsia="zh-CN"/>
        </w:rPr>
        <w:t>增加</w:t>
      </w:r>
      <w:r>
        <w:rPr>
          <w:rFonts w:hint="eastAsia" w:ascii="仿宋_GB2312" w:hAnsi="黑体" w:eastAsia="仿宋_GB2312" w:cs="仿宋_GB2312"/>
          <w:sz w:val="32"/>
          <w:szCs w:val="32"/>
        </w:rPr>
        <w:t>原因造成。</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 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134</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4.1</w:t>
      </w:r>
      <w:r>
        <w:rPr>
          <w:rFonts w:hint="eastAsia" w:ascii="仿宋_GB2312" w:hAnsi="黑体" w:eastAsia="仿宋_GB2312" w:cs="仿宋_GB2312"/>
          <w:sz w:val="32"/>
          <w:szCs w:val="32"/>
        </w:rPr>
        <w:t>万元，主要是工资提高等原因造成。</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3.社会保障和就业支出（类）抚恤（款）其他优抚支出（项）202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11.16</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val="en-US" w:eastAsia="zh-CN"/>
        </w:rPr>
        <w:t>增加0.81</w:t>
      </w:r>
      <w:r>
        <w:rPr>
          <w:rFonts w:hint="eastAsia" w:ascii="仿宋_GB2312" w:hAnsi="黑体" w:eastAsia="仿宋_GB2312" w:cs="仿宋_GB2312"/>
          <w:sz w:val="32"/>
          <w:szCs w:val="32"/>
        </w:rPr>
        <w:t>万元，主要是人员</w:t>
      </w:r>
      <w:r>
        <w:rPr>
          <w:rFonts w:hint="eastAsia" w:ascii="仿宋_GB2312" w:hAnsi="黑体" w:eastAsia="仿宋_GB2312" w:cs="仿宋_GB2312"/>
          <w:sz w:val="32"/>
          <w:szCs w:val="32"/>
          <w:lang w:val="en-US" w:eastAsia="zh-CN"/>
        </w:rPr>
        <w:t>增加</w:t>
      </w:r>
      <w:r>
        <w:rPr>
          <w:rFonts w:hint="eastAsia" w:ascii="仿宋_GB2312" w:hAnsi="黑体" w:eastAsia="仿宋_GB2312" w:cs="仿宋_GB2312"/>
          <w:sz w:val="32"/>
          <w:szCs w:val="32"/>
        </w:rPr>
        <w:t>以及调整补助标准。</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4. 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227.92</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val="en-US" w:eastAsia="zh-CN"/>
        </w:rPr>
        <w:t>减少5.52</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val="en-US" w:eastAsia="zh-CN"/>
        </w:rPr>
        <w:t>本年度没有退休人员需要记实</w:t>
      </w:r>
      <w:r>
        <w:rPr>
          <w:rFonts w:hint="eastAsia" w:ascii="仿宋_GB2312" w:hAnsi="黑体" w:eastAsia="仿宋_GB2312" w:cs="仿宋_GB2312"/>
          <w:sz w:val="32"/>
          <w:szCs w:val="32"/>
        </w:rPr>
        <w:t>；公务员医疗补助（项）202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171.92</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val="en-US" w:eastAsia="zh-CN"/>
        </w:rPr>
        <w:t>增加7.93</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val="en-US" w:eastAsia="zh-CN"/>
        </w:rPr>
        <w:t>工资标准提高</w:t>
      </w:r>
      <w:r>
        <w:rPr>
          <w:rFonts w:hint="eastAsia" w:ascii="仿宋_GB2312" w:hAnsi="黑体" w:eastAsia="仿宋_GB2312" w:cs="仿宋_GB2312"/>
          <w:sz w:val="32"/>
          <w:szCs w:val="32"/>
        </w:rPr>
        <w:t>；其他行政事业单位医疗支出（项）202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8.6</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val="en-US" w:eastAsia="zh-CN"/>
        </w:rPr>
        <w:t>减少0.35</w:t>
      </w:r>
      <w:r>
        <w:rPr>
          <w:rFonts w:hint="eastAsia" w:ascii="仿宋_GB2312" w:hAnsi="黑体" w:eastAsia="仿宋_GB2312" w:cs="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5. 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113.47</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4.18</w:t>
      </w:r>
      <w:r>
        <w:rPr>
          <w:rFonts w:hint="eastAsia" w:ascii="仿宋_GB2312" w:hAnsi="黑体" w:eastAsia="仿宋_GB2312" w:cs="仿宋_GB2312"/>
          <w:sz w:val="32"/>
          <w:szCs w:val="32"/>
        </w:rPr>
        <w:t>万元，主要是人员工资增加导致增高。</w:t>
      </w:r>
    </w:p>
    <w:p>
      <w:pPr>
        <w:ind w:firstLine="640"/>
        <w:rPr>
          <w:rFonts w:ascii="黑体" w:hAnsi="黑体" w:eastAsia="黑体"/>
          <w:sz w:val="32"/>
          <w:szCs w:val="32"/>
        </w:rPr>
      </w:pPr>
      <w:r>
        <w:rPr>
          <w:rFonts w:hint="eastAsia" w:ascii="黑体" w:hAnsi="黑体" w:eastAsia="黑体"/>
          <w:sz w:val="32"/>
          <w:szCs w:val="32"/>
        </w:rPr>
        <w:t>三、关于屯昌县水口中心小学2</w:t>
      </w:r>
      <w:r>
        <w:rPr>
          <w:rFonts w:ascii="黑体" w:hAnsi="黑体" w:eastAsia="黑体"/>
          <w:sz w:val="32"/>
          <w:szCs w:val="32"/>
        </w:rPr>
        <w:t>02</w:t>
      </w:r>
      <w:r>
        <w:rPr>
          <w:rFonts w:hint="eastAsia" w:ascii="黑体" w:hAnsi="黑体" w:eastAsia="黑体"/>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屯昌县水口中心小学2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1543.12</w:t>
      </w:r>
      <w:r>
        <w:rPr>
          <w:rFonts w:hint="eastAsia" w:ascii="仿宋_GB2312" w:hAnsi="黑体" w:eastAsia="仿宋_GB2312"/>
          <w:sz w:val="32"/>
          <w:szCs w:val="32"/>
        </w:rPr>
        <w:t>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1522.76</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万元，主要包括：基本工资、津贴补贴、奖金、绩效工资、机关事业单位基本养老保险缴费、城镇职工基本医疗保险缴费、公务员医疗补助缴费、其他社会保障缴费、住房公积金、医疗费等;公用经费</w:t>
      </w:r>
      <w:r>
        <w:rPr>
          <w:rFonts w:hint="eastAsia" w:ascii="仿宋_GB2312" w:hAnsi="黑体" w:eastAsia="仿宋_GB2312"/>
          <w:sz w:val="32"/>
          <w:szCs w:val="32"/>
          <w:lang w:val="en-US" w:eastAsia="zh-CN"/>
        </w:rPr>
        <w:t>9.1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四、屯昌县水口中心小学2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rPr>
        <w:t>屯昌县水口中心小学2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cs="仿宋_GB2312"/>
          <w:sz w:val="32"/>
          <w:szCs w:val="32"/>
        </w:rPr>
        <w:t>屯昌县水口中心小学2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五、关于屯昌县水口中心小学2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屯昌县水口中心小学2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rPr>
          <w:rFonts w:ascii="仿宋_GB2312" w:hAnsi="黑体" w:eastAsia="仿宋_GB2312"/>
          <w:sz w:val="32"/>
          <w:szCs w:val="32"/>
        </w:rPr>
      </w:pPr>
      <w:r>
        <w:rPr>
          <w:rFonts w:hint="eastAsia" w:ascii="仿宋_GB2312" w:hAnsi="黑体" w:eastAsia="仿宋_GB2312" w:cs="仿宋_GB2312"/>
          <w:sz w:val="32"/>
          <w:szCs w:val="32"/>
        </w:rPr>
        <w:t>1. 教育事业支出（类）202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ascii="仿宋_GB2312" w:hAnsi="黑体" w:eastAsia="仿宋_GB2312"/>
          <w:sz w:val="32"/>
          <w:szCs w:val="32"/>
        </w:rPr>
        <w:t>0</w:t>
      </w:r>
      <w:r>
        <w:rPr>
          <w:rFonts w:hint="eastAsia" w:ascii="仿宋_GB2312" w:hAnsi="黑体" w:eastAsia="仿宋_GB2312"/>
          <w:sz w:val="32"/>
          <w:szCs w:val="32"/>
        </w:rPr>
        <w:t>万元，比上年持平。</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六、关于屯昌县水口中心小学2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按照综合预算原则，屯昌县水口中心小学所有收入和支出均纳入部门预算管理。收入包括：一般公共预算收入、上年结转收入</w:t>
      </w:r>
      <w:r>
        <w:rPr>
          <w:rFonts w:hint="eastAsia" w:ascii="仿宋_GB2312" w:hAnsi="黑体" w:eastAsia="仿宋_GB2312"/>
          <w:sz w:val="32"/>
          <w:szCs w:val="32"/>
        </w:rPr>
        <w:t>；支出包括：教育支出、社会保障和就业支出、卫生健康支出、住房保障支出。屯昌县水口中心小学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1643.12</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七、关于屯昌县水口中心小学2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屯昌县水口中心小学2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1643.12</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1543.12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93.91</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%；其他收入1</w:t>
      </w:r>
      <w:r>
        <w:rPr>
          <w:rFonts w:ascii="仿宋_GB2312" w:hAnsi="黑体" w:eastAsia="仿宋_GB2312"/>
          <w:sz w:val="32"/>
          <w:szCs w:val="32"/>
        </w:rPr>
        <w:t>00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6.09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34.05</w:t>
      </w:r>
      <w:r>
        <w:rPr>
          <w:rFonts w:hint="eastAsia" w:ascii="仿宋_GB2312" w:hAnsi="黑体" w:eastAsia="仿宋_GB2312"/>
          <w:sz w:val="32"/>
          <w:szCs w:val="32"/>
        </w:rPr>
        <w:t>万元，主要是学校人员</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，待遇提高等原因造成。</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八、关于屯昌县水口中心小学2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屯昌县水口中心小学2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1643.12</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1531.86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93.23</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111.26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6.77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34.05</w:t>
      </w:r>
      <w:r>
        <w:rPr>
          <w:rFonts w:hint="eastAsia" w:ascii="仿宋_GB2312" w:hAnsi="黑体" w:eastAsia="仿宋_GB2312"/>
          <w:sz w:val="32"/>
          <w:szCs w:val="32"/>
        </w:rPr>
        <w:t>万元，主要是人员</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，待遇提高，职业年金实帐等原因造成。</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屯昌县水口中心小学的机关运行经费预算0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cs="仿宋_GB2312"/>
          <w:sz w:val="32"/>
          <w:szCs w:val="32"/>
        </w:rPr>
        <w:t>屯昌县水口中心小学政府采购预算总额0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屯昌县水口中心小学本级及下属各预算单位共有车辆0辆，其中，领导干部用车0辆，机要通信应急用车0辆、一般执法执勤用车0辆、特种专业技术用车0辆、其他用车0辆。单位价值100万元以上设备0台（套）。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cs="仿宋_GB2312"/>
          <w:sz w:val="32"/>
          <w:szCs w:val="32"/>
        </w:rPr>
        <w:t>屯昌县水口中心小学</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1643.12</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AA377B"/>
    <w:rsid w:val="25652409"/>
    <w:rsid w:val="36592024"/>
    <w:rsid w:val="6D315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列表段落1"/>
    <w:basedOn w:val="1"/>
    <w:qFormat/>
    <w:uiPriority w:val="34"/>
    <w:pPr>
      <w:ind w:firstLine="420" w:firstLineChars="200"/>
    </w:pPr>
  </w:style>
  <w:style w:type="paragraph" w:customStyle="1" w:styleId="5">
    <w:name w:val="列出段落1"/>
    <w:basedOn w:val="1"/>
    <w:qFormat/>
    <w:uiPriority w:val="34"/>
    <w:pPr>
      <w:ind w:firstLine="420" w:firstLineChars="200"/>
    </w:p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3306</Words>
  <Characters>3649</Characters>
  <Lines>0</Lines>
  <Paragraphs>0</Paragraphs>
  <TotalTime>0</TotalTime>
  <ScaleCrop>false</ScaleCrop>
  <LinksUpToDate>false</LinksUpToDate>
  <CharactersWithSpaces>3670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2025-02-28T01:06:00Z</dcterms:created>
  <dc:creator>tytytioppo</dc:creator>
  <cp:lastModifiedBy>子净</cp:lastModifiedBy>
  <dcterms:modified xsi:type="dcterms:W3CDTF">2025-02-28T01:18:00Z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eyJoZGlkIjoiMTkwOWFlYzA4MjBiNjBiYTZiMjRkYjE0NWU1YjQ5MDgiLCJ1c2VySWQiOiI1MjQ0ODY0NjQifQ==</vt:lpwstr>
  </property>
  <property fmtid="{D5CDD505-2E9C-101B-9397-08002B2CF9AE}" pid="4" name="ICV">
    <vt:lpwstr>1664A399EE204DF0853B56145C120D3A_12</vt:lpwstr>
  </property>
</Properties>
</file>