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2025</w:t>
      </w:r>
      <w:r>
        <w:rPr>
          <w:rFonts w:hint="eastAsia" w:ascii="方正小标宋_GBK" w:hAnsi="方正小标宋_GBK" w:eastAsia="方正小标宋_GBK" w:cs="方正小标宋_GBK"/>
          <w:sz w:val="44"/>
          <w:szCs w:val="44"/>
        </w:rPr>
        <w:t>年</w:t>
      </w:r>
      <w:r>
        <w:rPr>
          <w:rFonts w:hint="eastAsia" w:ascii="方正小标宋_GBK" w:hAnsi="方正小标宋_GBK" w:eastAsia="方正小标宋_GBK" w:cs="方正小标宋_GBK"/>
          <w:sz w:val="44"/>
          <w:szCs w:val="44"/>
          <w:lang w:val="en-US" w:eastAsia="zh-CN"/>
        </w:rPr>
        <w:t>屯昌县南吕镇第二幼儿园</w:t>
      </w:r>
    </w:p>
    <w:p>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单</w:t>
      </w:r>
      <w:r>
        <w:rPr>
          <w:rFonts w:hint="eastAsia" w:ascii="方正小标宋_GBK" w:hAnsi="方正小标宋_GBK" w:eastAsia="方正小标宋_GBK" w:cs="方正小标宋_GBK"/>
          <w:sz w:val="44"/>
          <w:szCs w:val="44"/>
        </w:rPr>
        <w:t>位预算</w:t>
      </w:r>
      <w:r>
        <w:rPr>
          <w:rFonts w:hint="eastAsia" w:ascii="方正小标宋_GBK" w:hAnsi="方正小标宋_GBK" w:eastAsia="方正小标宋_GBK" w:cs="方正小标宋_GBK"/>
          <w:sz w:val="44"/>
          <w:szCs w:val="44"/>
          <w:lang w:val="en-US" w:eastAsia="zh-CN"/>
        </w:rPr>
        <w:t>公开说明</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jc w:val="both"/>
        <w:rPr>
          <w:rFonts w:hint="eastAsia" w:ascii="黑体" w:hAnsi="黑体" w:eastAsia="黑体"/>
          <w:sz w:val="52"/>
          <w:szCs w:val="52"/>
        </w:rPr>
        <w:sectPr>
          <w:footerReference r:id="rId3" w:type="default"/>
          <w:pgSz w:w="11906" w:h="16838"/>
          <w:pgMar w:top="1440" w:right="1800" w:bottom="1440" w:left="1800" w:header="851" w:footer="992" w:gutter="0"/>
          <w:cols w:space="720" w:num="1"/>
          <w:docGrid w:type="lines" w:linePitch="312" w:charSpace="0"/>
        </w:sectPr>
      </w:pPr>
    </w:p>
    <w:p>
      <w:pPr>
        <w:spacing w:line="578" w:lineRule="exact"/>
        <w:jc w:val="center"/>
        <w:rPr>
          <w:rFonts w:hint="eastAsia" w:ascii="黑体" w:hAnsi="黑体" w:eastAsia="黑体"/>
          <w:sz w:val="52"/>
          <w:szCs w:val="52"/>
        </w:rPr>
      </w:pPr>
    </w:p>
    <w:p>
      <w:pPr>
        <w:spacing w:line="578" w:lineRule="exact"/>
        <w:jc w:val="center"/>
        <w:rPr>
          <w:rFonts w:hint="eastAsia" w:ascii="黑体" w:hAnsi="黑体" w:eastAsia="黑体"/>
          <w:sz w:val="52"/>
          <w:szCs w:val="52"/>
        </w:rPr>
      </w:pPr>
    </w:p>
    <w:p>
      <w:pPr>
        <w:spacing w:line="578"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录</w:t>
      </w:r>
    </w:p>
    <w:p>
      <w:pPr>
        <w:spacing w:line="578" w:lineRule="exact"/>
        <w:jc w:val="center"/>
        <w:rPr>
          <w:rFonts w:hint="eastAsia" w:ascii="黑体" w:hAnsi="黑体" w:eastAsia="黑体"/>
          <w:sz w:val="52"/>
          <w:szCs w:val="52"/>
        </w:rPr>
      </w:pPr>
    </w:p>
    <w:p>
      <w:pPr>
        <w:pStyle w:val="5"/>
        <w:numPr>
          <w:ilvl w:val="0"/>
          <w:numId w:val="1"/>
        </w:numPr>
        <w:spacing w:line="578" w:lineRule="exact"/>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sz w:val="32"/>
          <w:szCs w:val="32"/>
        </w:rPr>
        <w:t>屯昌县南吕镇第二幼儿园概况</w:t>
      </w:r>
    </w:p>
    <w:p>
      <w:pPr>
        <w:pStyle w:val="5"/>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主要职能</w:t>
      </w:r>
    </w:p>
    <w:p>
      <w:pPr>
        <w:pStyle w:val="5"/>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部门预算单位构成</w:t>
      </w:r>
      <w:bookmarkStart w:id="0" w:name="_GoBack"/>
      <w:bookmarkEnd w:id="0"/>
    </w:p>
    <w:p>
      <w:pPr>
        <w:pStyle w:val="5"/>
        <w:numPr>
          <w:ilvl w:val="0"/>
          <w:numId w:val="1"/>
        </w:numPr>
        <w:spacing w:line="578" w:lineRule="exact"/>
        <w:ind w:firstLineChars="0"/>
        <w:rPr>
          <w:rFonts w:ascii="黑体" w:hAnsi="黑体" w:eastAsia="黑体"/>
          <w:sz w:val="32"/>
          <w:szCs w:val="32"/>
        </w:rPr>
      </w:pPr>
      <w:r>
        <w:rPr>
          <w:rFonts w:hint="eastAsia" w:ascii="黑体" w:hAnsi="黑体" w:eastAsia="黑体"/>
          <w:sz w:val="32"/>
          <w:szCs w:val="32"/>
        </w:rPr>
        <w:t xml:space="preserve">  屯昌县南吕镇第二幼儿园预算表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屯昌县南吕镇第二幼儿园收支总表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屯昌县南吕镇第二幼儿园收入总表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屯昌县南吕镇第二幼儿园支出总表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5"/>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屯昌县南吕镇第二幼儿园预算情况说明</w:t>
      </w:r>
    </w:p>
    <w:p>
      <w:pPr>
        <w:pStyle w:val="5"/>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spacing w:line="578" w:lineRule="exact"/>
        <w:jc w:val="left"/>
        <w:rPr>
          <w:rFonts w:ascii="黑体" w:hAnsi="黑体" w:eastAsia="黑体"/>
          <w:sz w:val="32"/>
          <w:szCs w:val="32"/>
        </w:rPr>
      </w:pPr>
    </w:p>
    <w:p>
      <w:pPr>
        <w:pStyle w:val="5"/>
        <w:numPr>
          <w:ilvl w:val="0"/>
          <w:numId w:val="4"/>
        </w:numPr>
        <w:spacing w:line="578" w:lineRule="exact"/>
        <w:ind w:firstLineChars="0"/>
        <w:jc w:val="center"/>
        <w:rPr>
          <w:rFonts w:ascii="仿宋_GB2312" w:hAnsi="仿宋_GB2312" w:eastAsia="仿宋_GB2312" w:cs="仿宋_GB2312"/>
          <w:sz w:val="32"/>
          <w:szCs w:val="32"/>
        </w:rPr>
        <w:sectPr>
          <w:footerReference r:id="rId4" w:type="default"/>
          <w:pgSz w:w="11906" w:h="16838"/>
          <w:pgMar w:top="1440" w:right="1800" w:bottom="1440" w:left="1800" w:header="851" w:footer="992" w:gutter="0"/>
          <w:pgNumType w:start="1"/>
          <w:cols w:space="720" w:num="1"/>
          <w:docGrid w:type="lines" w:linePitch="312" w:charSpace="0"/>
        </w:sectPr>
      </w:pPr>
    </w:p>
    <w:p>
      <w:pPr>
        <w:pStyle w:val="5"/>
        <w:numPr>
          <w:ilvl w:val="0"/>
          <w:numId w:val="4"/>
        </w:numPr>
        <w:spacing w:line="578" w:lineRule="exact"/>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屯昌县南吕镇第二幼儿园概况</w:t>
      </w:r>
    </w:p>
    <w:p>
      <w:pPr>
        <w:spacing w:line="578" w:lineRule="exact"/>
        <w:jc w:val="left"/>
        <w:rPr>
          <w:rFonts w:ascii="仿宋_GB2312" w:hAnsi="仿宋_GB2312" w:eastAsia="仿宋_GB2312" w:cs="仿宋_GB2312"/>
          <w:sz w:val="32"/>
          <w:szCs w:val="32"/>
        </w:rPr>
      </w:pPr>
    </w:p>
    <w:p>
      <w:pPr>
        <w:pStyle w:val="5"/>
        <w:numPr>
          <w:ilvl w:val="0"/>
          <w:numId w:val="5"/>
        </w:numPr>
        <w:spacing w:line="578" w:lineRule="exact"/>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ind w:firstLine="640" w:firstLineChars="200"/>
        <w:jc w:val="left"/>
        <w:rPr>
          <w:rFonts w:ascii="仿宋_GB2312" w:hAnsi="黑体" w:eastAsia="仿宋_GB2312" w:cs="仿宋_GB2312"/>
          <w:sz w:val="32"/>
          <w:szCs w:val="32"/>
        </w:rPr>
      </w:pPr>
      <w:r>
        <w:rPr>
          <w:rFonts w:hint="eastAsia" w:ascii="仿宋_GB2312" w:hAnsi="仿宋_GB2312" w:eastAsia="仿宋_GB2312" w:cs="仿宋_GB2312"/>
          <w:bCs/>
          <w:color w:val="333333"/>
          <w:sz w:val="32"/>
          <w:szCs w:val="32"/>
          <w:shd w:val="clear" w:color="auto" w:fill="FFFFFF"/>
        </w:rPr>
        <w:t>为了全面贯彻国家的教育方针,积极推进素质教育</w:t>
      </w:r>
      <w:r>
        <w:rPr>
          <w:rStyle w:val="6"/>
          <w:rFonts w:hint="eastAsia" w:ascii="仿宋_GB2312" w:hAnsi="仿宋_GB2312" w:eastAsia="仿宋_GB2312" w:cs="仿宋_GB2312"/>
          <w:bCs/>
          <w:color w:val="333333"/>
          <w:sz w:val="32"/>
          <w:szCs w:val="32"/>
          <w:shd w:val="clear" w:color="auto" w:fill="FFFFFF"/>
        </w:rPr>
        <w:t>,</w:t>
      </w:r>
      <w:r>
        <w:rPr>
          <w:rFonts w:hint="eastAsia" w:ascii="仿宋_GB2312" w:hAnsi="仿宋_GB2312" w:eastAsia="仿宋_GB2312" w:cs="仿宋_GB2312"/>
          <w:bCs/>
          <w:color w:val="333333"/>
          <w:sz w:val="32"/>
          <w:szCs w:val="32"/>
          <w:shd w:val="clear" w:color="auto" w:fill="FFFFFF"/>
        </w:rPr>
        <w:t>加强幼儿园的科学管理,提高保育和教育质量,依据《中华人民共和国教育法》、《中华人民共和国教师法》、《中华人民共和国未成年人保护法》、《幼儿园管理条例》、《幼儿园教育指导纲要》、《幼儿园工作规程》、《3--6岁儿童学习与发展指南》等法律法规和《幼儿园教师职业道德规范》等有关规定</w:t>
      </w:r>
      <w:r>
        <w:rPr>
          <w:rFonts w:hint="eastAsia" w:ascii="仿宋_GB2312" w:hAnsi="仿宋_GB2312" w:eastAsia="仿宋_GB2312" w:cs="仿宋_GB2312"/>
          <w:bCs/>
          <w:sz w:val="32"/>
          <w:szCs w:val="32"/>
        </w:rPr>
        <w:t>。</w:t>
      </w:r>
      <w:r>
        <w:rPr>
          <w:rFonts w:hint="eastAsia" w:ascii="仿宋_GB2312" w:hAnsi="仿宋_GB2312" w:eastAsia="仿宋_GB2312" w:cs="仿宋_GB2312"/>
          <w:bCs/>
          <w:color w:val="333333"/>
          <w:sz w:val="32"/>
          <w:szCs w:val="32"/>
          <w:shd w:val="clear" w:color="auto" w:fill="FFFFFF"/>
        </w:rPr>
        <w:t>本园的培养目标是：促进幼儿身体正常发育和机能的协调发展，增强体质，培养良好的生活习惯、卫生习惯和参加体育活动的兴趣。发展幼儿智力，培养正确运用感官和运用语言交往的基本能力，增进对环境的认识，培养有益的兴趣和求知欲望，培养初步的动手能力。萌发幼儿爱家乡、爱祖国、爱集体、爱劳动、爱科学的情感，培养诚实、自信、好问、友爱、勇敢、爱护公物、克服困难、讲礼貌、守纪律等良好的品德行为和习惯，以及活泼开朗的性格。</w:t>
      </w:r>
    </w:p>
    <w:p>
      <w:pPr>
        <w:pStyle w:val="5"/>
        <w:numPr>
          <w:ilvl w:val="0"/>
          <w:numId w:val="0"/>
        </w:numPr>
        <w:spacing w:line="578" w:lineRule="exact"/>
        <w:ind w:left="640" w:leftChars="0"/>
        <w:jc w:val="left"/>
        <w:rPr>
          <w:rFonts w:ascii="仿宋_GB2312" w:hAnsi="黑体" w:eastAsia="仿宋_GB2312" w:cs="仿宋_GB2312"/>
          <w:sz w:val="32"/>
          <w:szCs w:val="32"/>
        </w:rPr>
      </w:pPr>
    </w:p>
    <w:p>
      <w:pPr>
        <w:pStyle w:val="5"/>
        <w:numPr>
          <w:ilvl w:val="0"/>
          <w:numId w:val="5"/>
        </w:numPr>
        <w:spacing w:line="578" w:lineRule="exact"/>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部门预算单位构成（单位公开没有此部分内容）</w:t>
      </w:r>
    </w:p>
    <w:p>
      <w:pPr>
        <w:ind w:firstLine="640" w:firstLineChars="200"/>
        <w:jc w:val="left"/>
        <w:rPr>
          <w:rFonts w:hint="default" w:ascii="仿宋_GB2312" w:hAnsi="仿宋_GB2312" w:eastAsia="仿宋_GB2312" w:cs="仿宋_GB2312"/>
          <w:bCs/>
          <w:color w:val="333333"/>
          <w:sz w:val="32"/>
          <w:szCs w:val="32"/>
          <w:shd w:val="clear" w:color="auto" w:fill="FFFFFF"/>
          <w:lang w:val="en-US" w:eastAsia="zh-CN"/>
        </w:rPr>
      </w:pPr>
      <w:r>
        <w:rPr>
          <w:rFonts w:hint="eastAsia" w:ascii="仿宋_GB2312" w:hAnsi="仿宋_GB2312" w:eastAsia="仿宋_GB2312" w:cs="仿宋_GB2312"/>
          <w:bCs/>
          <w:color w:val="333333"/>
          <w:sz w:val="32"/>
          <w:szCs w:val="32"/>
          <w:shd w:val="clear" w:color="auto" w:fill="FFFFFF"/>
          <w:lang w:val="en-US" w:eastAsia="zh-CN"/>
        </w:rPr>
        <w:t>无</w:t>
      </w:r>
    </w:p>
    <w:p>
      <w:pPr>
        <w:spacing w:line="578" w:lineRule="exact"/>
        <w:ind w:firstLine="0" w:firstLineChars="0"/>
        <w:jc w:val="center"/>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rPr>
        <w:t>屯昌县南吕镇第二幼儿园预算表</w:t>
      </w:r>
    </w:p>
    <w:p>
      <w:pPr>
        <w:spacing w:line="578" w:lineRule="exact"/>
        <w:ind w:left="800"/>
        <w:jc w:val="left"/>
        <w:rPr>
          <w:rFonts w:ascii="黑体" w:hAnsi="黑体" w:eastAsia="黑体"/>
          <w:sz w:val="32"/>
          <w:szCs w:val="32"/>
        </w:rPr>
      </w:pPr>
    </w:p>
    <w:p>
      <w:pPr>
        <w:spacing w:line="578" w:lineRule="exact"/>
        <w:ind w:left="800"/>
        <w:jc w:val="center"/>
        <w:rPr>
          <w:rFonts w:ascii="仿宋_GB2312" w:hAnsi="黑体" w:eastAsia="仿宋_GB2312"/>
          <w:b/>
          <w:sz w:val="32"/>
          <w:szCs w:val="32"/>
        </w:rPr>
      </w:pPr>
      <w:r>
        <w:rPr>
          <w:rFonts w:hint="eastAsia" w:ascii="仿宋" w:hAnsi="仿宋" w:eastAsia="仿宋" w:cs="仿宋"/>
          <w:b/>
          <w:sz w:val="32"/>
          <w:szCs w:val="32"/>
        </w:rPr>
        <w:t>（此部分内容即为部门或单位预算公开表）</w:t>
      </w:r>
    </w:p>
    <w:p>
      <w:pPr>
        <w:spacing w:line="578" w:lineRule="exact"/>
        <w:rPr>
          <w:rFonts w:ascii="黑体" w:hAnsi="黑体" w:eastAsia="黑体"/>
          <w:sz w:val="32"/>
          <w:szCs w:val="32"/>
        </w:rPr>
      </w:pPr>
    </w:p>
    <w:p>
      <w:pPr>
        <w:numPr>
          <w:ilvl w:val="-1"/>
          <w:numId w:val="0"/>
        </w:numPr>
        <w:spacing w:line="578" w:lineRule="exact"/>
        <w:ind w:firstLine="0" w:firstLineChars="0"/>
        <w:jc w:val="center"/>
        <w:rPr>
          <w:rFonts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eastAsia="zh-CN"/>
        </w:rPr>
        <w:t>三</w:t>
      </w:r>
      <w:r>
        <w:rPr>
          <w:rFonts w:hint="eastAsia" w:ascii="黑体" w:hAnsi="黑体" w:eastAsia="黑体"/>
          <w:sz w:val="32"/>
          <w:szCs w:val="32"/>
        </w:rPr>
        <w:t>部分  屯昌县南吕镇第二幼儿园预算情况说明</w:t>
      </w:r>
    </w:p>
    <w:p>
      <w:pPr>
        <w:spacing w:line="578" w:lineRule="exact"/>
        <w:jc w:val="center"/>
        <w:rPr>
          <w:rFonts w:ascii="黑体" w:hAnsi="黑体" w:eastAsia="黑体"/>
          <w:sz w:val="32"/>
          <w:szCs w:val="32"/>
        </w:rPr>
      </w:pPr>
    </w:p>
    <w:p>
      <w:pPr>
        <w:spacing w:line="578" w:lineRule="exact"/>
        <w:ind w:firstLine="640" w:firstLineChars="200"/>
        <w:jc w:val="left"/>
        <w:rPr>
          <w:rFonts w:ascii="黑体" w:hAnsi="黑体" w:eastAsia="黑体"/>
          <w:sz w:val="32"/>
          <w:szCs w:val="32"/>
        </w:rPr>
      </w:pPr>
      <w:r>
        <w:rPr>
          <w:rFonts w:hint="eastAsia" w:ascii="黑体" w:hAnsi="黑体" w:eastAsia="黑体"/>
          <w:sz w:val="32"/>
          <w:szCs w:val="32"/>
        </w:rPr>
        <w:t>一、关于屯昌县南吕镇第二幼儿园</w:t>
      </w:r>
      <w:r>
        <w:rPr>
          <w:rFonts w:hint="eastAsia" w:ascii="黑体" w:hAnsi="黑体" w:eastAsia="黑体"/>
          <w:sz w:val="32"/>
          <w:szCs w:val="32"/>
          <w:lang w:val="en-US" w:eastAsia="zh-CN"/>
        </w:rPr>
        <w:t>2025</w:t>
      </w:r>
      <w:r>
        <w:rPr>
          <w:rFonts w:hint="eastAsia" w:ascii="黑体" w:hAnsi="黑体" w:eastAsia="黑体"/>
          <w:sz w:val="32"/>
          <w:szCs w:val="32"/>
        </w:rPr>
        <w:t>年财政拨款收支预算情况的总体说明</w:t>
      </w:r>
    </w:p>
    <w:p>
      <w:pPr>
        <w:spacing w:line="578"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屯昌县南吕镇第二幼儿园</w:t>
      </w:r>
      <w:r>
        <w:rPr>
          <w:rFonts w:hint="eastAsia" w:ascii="仿宋" w:hAnsi="仿宋" w:eastAsia="仿宋" w:cs="仿宋"/>
          <w:sz w:val="32"/>
          <w:szCs w:val="32"/>
          <w:lang w:eastAsia="zh-CN"/>
        </w:rPr>
        <w:t>2025</w:t>
      </w:r>
      <w:r>
        <w:rPr>
          <w:rFonts w:hint="eastAsia" w:ascii="仿宋" w:hAnsi="仿宋" w:eastAsia="仿宋" w:cs="仿宋"/>
          <w:sz w:val="32"/>
          <w:szCs w:val="32"/>
        </w:rPr>
        <w:t>年财政拨款收支总预算</w:t>
      </w:r>
      <w:r>
        <w:rPr>
          <w:rFonts w:hint="eastAsia" w:ascii="仿宋" w:hAnsi="仿宋" w:eastAsia="仿宋" w:cs="仿宋"/>
          <w:sz w:val="32"/>
          <w:szCs w:val="32"/>
          <w:lang w:val="en-US" w:eastAsia="zh-CN"/>
        </w:rPr>
        <w:t>58.47</w:t>
      </w:r>
      <w:r>
        <w:rPr>
          <w:rFonts w:hint="eastAsia" w:ascii="仿宋" w:hAnsi="仿宋" w:eastAsia="仿宋" w:cs="仿宋"/>
          <w:sz w:val="32"/>
          <w:szCs w:val="32"/>
        </w:rPr>
        <w:t>万元。其中，收入总计</w:t>
      </w:r>
      <w:r>
        <w:rPr>
          <w:rFonts w:hint="eastAsia" w:ascii="仿宋" w:hAnsi="仿宋" w:eastAsia="仿宋" w:cs="仿宋"/>
          <w:sz w:val="32"/>
          <w:szCs w:val="32"/>
          <w:lang w:val="en-US" w:eastAsia="zh-CN"/>
        </w:rPr>
        <w:t>58.47</w:t>
      </w:r>
      <w:r>
        <w:rPr>
          <w:rFonts w:hint="eastAsia" w:ascii="仿宋" w:hAnsi="仿宋" w:eastAsia="仿宋" w:cs="仿宋"/>
          <w:sz w:val="32"/>
          <w:szCs w:val="32"/>
        </w:rPr>
        <w:t>万元，包括一般公共预算本年收入</w:t>
      </w:r>
      <w:r>
        <w:rPr>
          <w:rFonts w:hint="eastAsia" w:ascii="仿宋" w:hAnsi="仿宋" w:eastAsia="仿宋" w:cs="仿宋"/>
          <w:sz w:val="32"/>
          <w:szCs w:val="32"/>
          <w:lang w:val="en-US" w:eastAsia="zh-CN"/>
        </w:rPr>
        <w:t>58.47</w:t>
      </w:r>
      <w:r>
        <w:rPr>
          <w:rFonts w:hint="eastAsia" w:ascii="仿宋" w:hAnsi="仿宋" w:eastAsia="仿宋" w:cs="仿宋"/>
          <w:sz w:val="32"/>
          <w:szCs w:val="32"/>
        </w:rPr>
        <w:t>万元、上年结转</w:t>
      </w:r>
      <w:r>
        <w:rPr>
          <w:rFonts w:hint="eastAsia" w:ascii="仿宋" w:hAnsi="仿宋" w:eastAsia="仿宋" w:cs="仿宋"/>
          <w:sz w:val="32"/>
          <w:szCs w:val="32"/>
          <w:lang w:val="en-US" w:eastAsia="zh-CN"/>
        </w:rPr>
        <w:t>2.89</w:t>
      </w:r>
      <w:r>
        <w:rPr>
          <w:rFonts w:hint="eastAsia" w:ascii="仿宋" w:hAnsi="仿宋" w:eastAsia="仿宋" w:cs="仿宋"/>
          <w:sz w:val="32"/>
          <w:szCs w:val="32"/>
        </w:rPr>
        <w:t>万元，政府性基金预算本年收入0万元、上年结转0万元；支出总计</w:t>
      </w:r>
      <w:r>
        <w:rPr>
          <w:rFonts w:hint="eastAsia" w:ascii="仿宋" w:hAnsi="仿宋" w:eastAsia="仿宋" w:cs="仿宋"/>
          <w:sz w:val="32"/>
          <w:szCs w:val="32"/>
          <w:lang w:val="en-US" w:eastAsia="zh-CN"/>
        </w:rPr>
        <w:t>61.36</w:t>
      </w:r>
      <w:r>
        <w:rPr>
          <w:rFonts w:hint="eastAsia" w:ascii="仿宋" w:hAnsi="仿宋" w:eastAsia="仿宋" w:cs="仿宋"/>
          <w:sz w:val="32"/>
          <w:szCs w:val="32"/>
        </w:rPr>
        <w:t>万元，包括教育支出</w:t>
      </w:r>
      <w:r>
        <w:rPr>
          <w:rFonts w:hint="eastAsia" w:ascii="仿宋" w:hAnsi="仿宋" w:eastAsia="仿宋" w:cs="仿宋"/>
          <w:sz w:val="32"/>
          <w:szCs w:val="32"/>
          <w:lang w:val="en-US" w:eastAsia="zh-CN"/>
        </w:rPr>
        <w:t>43.68</w:t>
      </w:r>
      <w:r>
        <w:rPr>
          <w:rFonts w:hint="eastAsia" w:ascii="仿宋" w:hAnsi="仿宋" w:eastAsia="仿宋" w:cs="仿宋"/>
          <w:sz w:val="32"/>
          <w:szCs w:val="32"/>
        </w:rPr>
        <w:t>万元、社会保障和就业支出</w:t>
      </w:r>
      <w:r>
        <w:rPr>
          <w:rFonts w:hint="eastAsia" w:ascii="仿宋" w:hAnsi="仿宋" w:eastAsia="仿宋" w:cs="仿宋"/>
          <w:sz w:val="32"/>
          <w:szCs w:val="32"/>
          <w:lang w:val="en-US" w:eastAsia="zh-CN"/>
        </w:rPr>
        <w:t>7.23</w:t>
      </w:r>
      <w:r>
        <w:rPr>
          <w:rFonts w:hint="eastAsia" w:ascii="仿宋" w:hAnsi="仿宋" w:eastAsia="仿宋" w:cs="仿宋"/>
          <w:sz w:val="32"/>
          <w:szCs w:val="32"/>
        </w:rPr>
        <w:t>万元、卫生健康支出</w:t>
      </w:r>
      <w:r>
        <w:rPr>
          <w:rFonts w:hint="eastAsia" w:ascii="仿宋" w:hAnsi="仿宋" w:eastAsia="仿宋" w:cs="仿宋"/>
          <w:sz w:val="32"/>
          <w:szCs w:val="32"/>
          <w:lang w:val="en-US" w:eastAsia="zh-CN"/>
        </w:rPr>
        <w:t>5.83</w:t>
      </w:r>
      <w:r>
        <w:rPr>
          <w:rFonts w:hint="eastAsia" w:ascii="仿宋" w:hAnsi="仿宋" w:eastAsia="仿宋" w:cs="仿宋"/>
          <w:sz w:val="32"/>
          <w:szCs w:val="32"/>
        </w:rPr>
        <w:t>万元、住房保障支出</w:t>
      </w:r>
      <w:r>
        <w:rPr>
          <w:rFonts w:hint="eastAsia" w:ascii="仿宋" w:hAnsi="仿宋" w:eastAsia="仿宋" w:cs="仿宋"/>
          <w:sz w:val="32"/>
          <w:szCs w:val="32"/>
          <w:lang w:val="en-US" w:eastAsia="zh-CN"/>
        </w:rPr>
        <w:t>4.62</w:t>
      </w:r>
      <w:r>
        <w:rPr>
          <w:rFonts w:hint="eastAsia" w:ascii="仿宋" w:hAnsi="仿宋" w:eastAsia="仿宋" w:cs="仿宋"/>
          <w:sz w:val="32"/>
          <w:szCs w:val="32"/>
        </w:rPr>
        <w:t>万元，结转下年0万元。</w:t>
      </w:r>
    </w:p>
    <w:p>
      <w:pPr>
        <w:spacing w:line="578" w:lineRule="exact"/>
        <w:ind w:firstLine="640"/>
        <w:jc w:val="left"/>
        <w:rPr>
          <w:rFonts w:ascii="黑体" w:hAnsi="黑体" w:eastAsia="黑体"/>
          <w:sz w:val="32"/>
          <w:szCs w:val="32"/>
        </w:rPr>
      </w:pPr>
      <w:r>
        <w:rPr>
          <w:rFonts w:hint="eastAsia" w:ascii="黑体" w:hAnsi="黑体" w:eastAsia="黑体"/>
          <w:sz w:val="32"/>
          <w:szCs w:val="32"/>
        </w:rPr>
        <w:t>二、关于屯昌县南吕镇第二幼儿园</w:t>
      </w:r>
      <w:r>
        <w:rPr>
          <w:rFonts w:hint="eastAsia" w:ascii="仿宋_GB2312" w:hAnsi="黑体" w:eastAsia="仿宋_GB2312" w:cs="仿宋_GB2312"/>
          <w:sz w:val="32"/>
          <w:szCs w:val="32"/>
          <w:lang w:eastAsia="zh-CN"/>
        </w:rPr>
        <w:t>2025</w:t>
      </w:r>
      <w:r>
        <w:rPr>
          <w:rFonts w:hint="eastAsia" w:ascii="黑体" w:hAnsi="黑体" w:eastAsia="黑体"/>
          <w:sz w:val="32"/>
          <w:szCs w:val="32"/>
        </w:rPr>
        <w:t>年一般公共预算当年拨款情况说明</w:t>
      </w:r>
    </w:p>
    <w:p>
      <w:pPr>
        <w:spacing w:line="578" w:lineRule="exact"/>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spacing w:line="578"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屯昌县南吕镇第二幼儿园</w:t>
      </w:r>
      <w:r>
        <w:rPr>
          <w:rFonts w:hint="eastAsia" w:ascii="仿宋" w:hAnsi="仿宋" w:eastAsia="仿宋" w:cs="仿宋"/>
          <w:sz w:val="32"/>
          <w:szCs w:val="32"/>
          <w:lang w:eastAsia="zh-CN"/>
        </w:rPr>
        <w:t>2025</w:t>
      </w:r>
      <w:r>
        <w:rPr>
          <w:rFonts w:hint="eastAsia" w:ascii="仿宋" w:hAnsi="仿宋" w:eastAsia="仿宋" w:cs="仿宋"/>
          <w:sz w:val="32"/>
          <w:szCs w:val="32"/>
        </w:rPr>
        <w:t>年一般公共预算当年拨款</w:t>
      </w:r>
      <w:r>
        <w:rPr>
          <w:rFonts w:hint="eastAsia" w:ascii="仿宋" w:hAnsi="仿宋" w:eastAsia="仿宋" w:cs="仿宋"/>
          <w:sz w:val="32"/>
          <w:szCs w:val="32"/>
          <w:lang w:val="en-US" w:eastAsia="zh-CN"/>
        </w:rPr>
        <w:t>58.47</w:t>
      </w:r>
      <w:r>
        <w:rPr>
          <w:rFonts w:hint="eastAsia" w:ascii="仿宋" w:hAnsi="仿宋" w:eastAsia="仿宋" w:cs="仿宋"/>
          <w:sz w:val="32"/>
          <w:szCs w:val="32"/>
        </w:rPr>
        <w:t>万元，比上年预算数</w:t>
      </w:r>
      <w:r>
        <w:rPr>
          <w:rFonts w:hint="eastAsia" w:ascii="仿宋" w:hAnsi="仿宋" w:eastAsia="仿宋" w:cs="仿宋"/>
          <w:sz w:val="32"/>
          <w:szCs w:val="32"/>
          <w:lang w:val="en-US" w:eastAsia="zh-CN"/>
        </w:rPr>
        <w:t>增加58.23</w:t>
      </w:r>
      <w:r>
        <w:rPr>
          <w:rFonts w:hint="eastAsia" w:ascii="仿宋" w:hAnsi="仿宋" w:eastAsia="仿宋" w:cs="仿宋"/>
          <w:sz w:val="32"/>
          <w:szCs w:val="32"/>
        </w:rPr>
        <w:t>万元，主要是</w:t>
      </w:r>
      <w:r>
        <w:rPr>
          <w:rFonts w:hint="eastAsia" w:ascii="仿宋" w:hAnsi="仿宋" w:eastAsia="仿宋" w:cs="仿宋"/>
          <w:sz w:val="32"/>
          <w:szCs w:val="32"/>
          <w:lang w:val="en-US" w:eastAsia="zh-CN"/>
        </w:rPr>
        <w:t>一般公共预算资金增加。</w:t>
      </w:r>
    </w:p>
    <w:p>
      <w:pPr>
        <w:spacing w:line="578" w:lineRule="exact"/>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spacing w:line="578" w:lineRule="exact"/>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rPr>
        <w:t>教育（类）支出</w:t>
      </w:r>
      <w:r>
        <w:rPr>
          <w:rFonts w:hint="eastAsia" w:ascii="仿宋" w:hAnsi="仿宋" w:eastAsia="仿宋" w:cs="仿宋"/>
          <w:sz w:val="32"/>
          <w:szCs w:val="32"/>
          <w:lang w:val="en-US" w:eastAsia="zh-CN"/>
        </w:rPr>
        <w:t>43.68</w:t>
      </w:r>
      <w:r>
        <w:rPr>
          <w:rFonts w:hint="eastAsia" w:ascii="仿宋" w:hAnsi="仿宋" w:eastAsia="仿宋" w:cs="仿宋"/>
          <w:sz w:val="32"/>
          <w:szCs w:val="32"/>
        </w:rPr>
        <w:t>万元，占</w:t>
      </w:r>
      <w:r>
        <w:rPr>
          <w:rFonts w:hint="eastAsia" w:ascii="仿宋" w:hAnsi="仿宋" w:eastAsia="仿宋" w:cs="仿宋"/>
          <w:sz w:val="32"/>
          <w:szCs w:val="32"/>
          <w:lang w:val="en-US" w:eastAsia="zh-CN"/>
        </w:rPr>
        <w:t>71.19</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社会保障和就业（类）支出</w:t>
      </w:r>
      <w:r>
        <w:rPr>
          <w:rFonts w:hint="eastAsia" w:ascii="仿宋" w:hAnsi="仿宋" w:eastAsia="仿宋" w:cs="仿宋"/>
          <w:sz w:val="32"/>
          <w:szCs w:val="32"/>
          <w:lang w:val="en-US" w:eastAsia="zh-CN"/>
        </w:rPr>
        <w:t>7.23</w:t>
      </w:r>
      <w:r>
        <w:rPr>
          <w:rFonts w:hint="eastAsia" w:ascii="仿宋" w:hAnsi="仿宋" w:eastAsia="仿宋" w:cs="仿宋"/>
          <w:sz w:val="32"/>
          <w:szCs w:val="32"/>
        </w:rPr>
        <w:t>万元，占</w:t>
      </w:r>
      <w:r>
        <w:rPr>
          <w:rFonts w:hint="eastAsia" w:ascii="仿宋" w:hAnsi="仿宋" w:eastAsia="仿宋" w:cs="仿宋"/>
          <w:sz w:val="32"/>
          <w:szCs w:val="32"/>
          <w:lang w:val="en-US" w:eastAsia="zh-CN"/>
        </w:rPr>
        <w:t>11.78</w:t>
      </w:r>
      <w:r>
        <w:rPr>
          <w:rFonts w:hint="eastAsia" w:ascii="仿宋" w:hAnsi="仿宋" w:eastAsia="仿宋" w:cs="仿宋"/>
          <w:sz w:val="32"/>
          <w:szCs w:val="32"/>
        </w:rPr>
        <w:t>%；卫生健康（类）支出</w:t>
      </w:r>
      <w:r>
        <w:rPr>
          <w:rFonts w:hint="eastAsia" w:ascii="仿宋" w:hAnsi="仿宋" w:eastAsia="仿宋" w:cs="仿宋"/>
          <w:sz w:val="32"/>
          <w:szCs w:val="32"/>
          <w:lang w:val="en-US" w:eastAsia="zh-CN"/>
        </w:rPr>
        <w:t>5.83</w:t>
      </w:r>
      <w:r>
        <w:rPr>
          <w:rFonts w:hint="eastAsia" w:ascii="仿宋" w:hAnsi="仿宋" w:eastAsia="仿宋" w:cs="仿宋"/>
          <w:sz w:val="32"/>
          <w:szCs w:val="32"/>
        </w:rPr>
        <w:t>万元，占</w:t>
      </w:r>
      <w:r>
        <w:rPr>
          <w:rFonts w:hint="eastAsia" w:ascii="仿宋" w:hAnsi="仿宋" w:eastAsia="仿宋" w:cs="仿宋"/>
          <w:sz w:val="32"/>
          <w:szCs w:val="32"/>
          <w:lang w:val="en-US" w:eastAsia="zh-CN"/>
        </w:rPr>
        <w:t>9.5</w:t>
      </w:r>
      <w:r>
        <w:rPr>
          <w:rFonts w:hint="eastAsia" w:ascii="仿宋" w:hAnsi="仿宋" w:eastAsia="仿宋" w:cs="仿宋"/>
          <w:sz w:val="32"/>
          <w:szCs w:val="32"/>
        </w:rPr>
        <w:t>%；住房保障（类）支出</w:t>
      </w:r>
      <w:r>
        <w:rPr>
          <w:rFonts w:hint="eastAsia" w:ascii="仿宋" w:hAnsi="仿宋" w:eastAsia="仿宋" w:cs="仿宋"/>
          <w:sz w:val="32"/>
          <w:szCs w:val="32"/>
          <w:lang w:val="en-US" w:eastAsia="zh-CN"/>
        </w:rPr>
        <w:t>4.62</w:t>
      </w:r>
      <w:r>
        <w:rPr>
          <w:rFonts w:hint="eastAsia" w:ascii="仿宋" w:hAnsi="仿宋" w:eastAsia="仿宋" w:cs="仿宋"/>
          <w:sz w:val="32"/>
          <w:szCs w:val="32"/>
        </w:rPr>
        <w:t>万元，占</w:t>
      </w:r>
      <w:r>
        <w:rPr>
          <w:rFonts w:hint="eastAsia" w:ascii="仿宋" w:hAnsi="仿宋" w:eastAsia="仿宋" w:cs="仿宋"/>
          <w:sz w:val="32"/>
          <w:szCs w:val="32"/>
          <w:lang w:val="en-US" w:eastAsia="zh-CN"/>
        </w:rPr>
        <w:t>7.53</w:t>
      </w:r>
      <w:r>
        <w:rPr>
          <w:rFonts w:hint="eastAsia" w:ascii="仿宋" w:hAnsi="仿宋" w:eastAsia="仿宋" w:cs="仿宋"/>
          <w:sz w:val="32"/>
          <w:szCs w:val="32"/>
        </w:rPr>
        <w:t>%。</w:t>
      </w:r>
    </w:p>
    <w:p>
      <w:pPr>
        <w:spacing w:line="578" w:lineRule="exact"/>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spacing w:line="578"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1.一般公共服务（类）普通教育（款）学前教育（项）</w:t>
      </w:r>
      <w:r>
        <w:rPr>
          <w:rFonts w:hint="eastAsia" w:ascii="仿宋" w:hAnsi="仿宋" w:eastAsia="仿宋" w:cs="仿宋"/>
          <w:sz w:val="32"/>
          <w:szCs w:val="32"/>
          <w:lang w:eastAsia="zh-CN"/>
        </w:rPr>
        <w:t>2025</w:t>
      </w:r>
      <w:r>
        <w:rPr>
          <w:rFonts w:hint="eastAsia" w:ascii="仿宋" w:hAnsi="仿宋" w:eastAsia="仿宋" w:cs="仿宋"/>
          <w:sz w:val="32"/>
          <w:szCs w:val="32"/>
        </w:rPr>
        <w:t>年预算数为</w:t>
      </w:r>
      <w:r>
        <w:rPr>
          <w:rFonts w:hint="eastAsia" w:ascii="仿宋" w:hAnsi="仿宋" w:eastAsia="仿宋" w:cs="仿宋"/>
          <w:sz w:val="32"/>
          <w:szCs w:val="32"/>
          <w:lang w:val="en-US" w:eastAsia="zh-CN"/>
        </w:rPr>
        <w:t>43.68</w:t>
      </w:r>
      <w:r>
        <w:rPr>
          <w:rFonts w:hint="eastAsia" w:ascii="仿宋" w:hAnsi="仿宋" w:eastAsia="仿宋" w:cs="仿宋"/>
          <w:sz w:val="32"/>
          <w:szCs w:val="32"/>
        </w:rPr>
        <w:t>万元，比上年预算数增加</w:t>
      </w:r>
      <w:r>
        <w:rPr>
          <w:rFonts w:hint="eastAsia" w:ascii="仿宋" w:hAnsi="仿宋" w:eastAsia="仿宋" w:cs="仿宋"/>
          <w:sz w:val="32"/>
          <w:szCs w:val="32"/>
          <w:lang w:val="en-US" w:eastAsia="zh-CN"/>
        </w:rPr>
        <w:t>43.44</w:t>
      </w:r>
      <w:r>
        <w:rPr>
          <w:rFonts w:hint="eastAsia" w:ascii="仿宋" w:hAnsi="仿宋" w:eastAsia="仿宋" w:cs="仿宋"/>
          <w:sz w:val="32"/>
          <w:szCs w:val="32"/>
        </w:rPr>
        <w:t>万元，主要是</w:t>
      </w:r>
      <w:r>
        <w:rPr>
          <w:rFonts w:hint="eastAsia" w:ascii="仿宋" w:hAnsi="仿宋" w:eastAsia="仿宋" w:cs="仿宋"/>
          <w:sz w:val="32"/>
          <w:szCs w:val="32"/>
          <w:lang w:val="en-US" w:eastAsia="zh-CN"/>
        </w:rPr>
        <w:t>工资福利</w:t>
      </w:r>
      <w:r>
        <w:rPr>
          <w:rFonts w:hint="eastAsia" w:ascii="仿宋" w:hAnsi="仿宋" w:eastAsia="仿宋" w:cs="仿宋"/>
          <w:sz w:val="32"/>
          <w:szCs w:val="32"/>
        </w:rPr>
        <w:t>增加。</w:t>
      </w:r>
    </w:p>
    <w:p>
      <w:pPr>
        <w:spacing w:line="578"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2. 社会保障和就业支出（类）行政事业单位养老支出（款）机关事业单位基本养老保险缴费支出（项）</w:t>
      </w:r>
      <w:r>
        <w:rPr>
          <w:rFonts w:hint="eastAsia" w:ascii="仿宋" w:hAnsi="仿宋" w:eastAsia="仿宋" w:cs="仿宋"/>
          <w:sz w:val="32"/>
          <w:szCs w:val="32"/>
          <w:lang w:eastAsia="zh-CN"/>
        </w:rPr>
        <w:t>2025</w:t>
      </w:r>
      <w:r>
        <w:rPr>
          <w:rFonts w:hint="eastAsia" w:ascii="仿宋" w:hAnsi="仿宋" w:eastAsia="仿宋" w:cs="仿宋"/>
          <w:sz w:val="32"/>
          <w:szCs w:val="32"/>
        </w:rPr>
        <w:t>年预算数为</w:t>
      </w:r>
      <w:r>
        <w:rPr>
          <w:rFonts w:hint="eastAsia" w:ascii="仿宋" w:hAnsi="仿宋" w:eastAsia="仿宋" w:cs="仿宋"/>
          <w:sz w:val="32"/>
          <w:szCs w:val="32"/>
          <w:lang w:val="en-US" w:eastAsia="zh-CN"/>
        </w:rPr>
        <w:t>4.82万元，机关事业单位职业年金缴费支出</w:t>
      </w:r>
      <w:r>
        <w:rPr>
          <w:rFonts w:hint="eastAsia" w:ascii="仿宋" w:hAnsi="仿宋" w:eastAsia="仿宋" w:cs="仿宋"/>
          <w:sz w:val="32"/>
          <w:szCs w:val="32"/>
        </w:rPr>
        <w:t>（项）</w:t>
      </w:r>
      <w:r>
        <w:rPr>
          <w:rFonts w:hint="eastAsia" w:ascii="仿宋" w:hAnsi="仿宋" w:eastAsia="仿宋" w:cs="仿宋"/>
          <w:sz w:val="32"/>
          <w:szCs w:val="32"/>
          <w:lang w:val="en-US" w:eastAsia="zh-CN"/>
        </w:rPr>
        <w:t>2.41</w:t>
      </w:r>
      <w:r>
        <w:rPr>
          <w:rFonts w:hint="eastAsia" w:ascii="仿宋" w:hAnsi="仿宋" w:eastAsia="仿宋" w:cs="仿宋"/>
          <w:sz w:val="32"/>
          <w:szCs w:val="32"/>
        </w:rPr>
        <w:t>万元，</w:t>
      </w:r>
      <w:r>
        <w:rPr>
          <w:rFonts w:hint="eastAsia" w:ascii="仿宋" w:hAnsi="仿宋" w:eastAsia="仿宋" w:cs="仿宋"/>
          <w:sz w:val="32"/>
          <w:szCs w:val="32"/>
          <w:lang w:val="en-US" w:eastAsia="zh-CN"/>
        </w:rPr>
        <w:t>合计：7.23万元，</w:t>
      </w:r>
      <w:r>
        <w:rPr>
          <w:rFonts w:hint="eastAsia" w:ascii="仿宋" w:hAnsi="仿宋" w:eastAsia="仿宋" w:cs="仿宋"/>
          <w:sz w:val="32"/>
          <w:szCs w:val="32"/>
        </w:rPr>
        <w:t>比上年预算数增加</w:t>
      </w:r>
      <w:r>
        <w:rPr>
          <w:rFonts w:hint="eastAsia" w:ascii="仿宋" w:hAnsi="仿宋" w:eastAsia="仿宋" w:cs="仿宋"/>
          <w:sz w:val="32"/>
          <w:szCs w:val="32"/>
          <w:lang w:val="en-US" w:eastAsia="zh-CN"/>
        </w:rPr>
        <w:t>7.23</w:t>
      </w:r>
      <w:r>
        <w:rPr>
          <w:rFonts w:hint="eastAsia" w:ascii="仿宋" w:hAnsi="仿宋" w:eastAsia="仿宋" w:cs="仿宋"/>
          <w:sz w:val="32"/>
          <w:szCs w:val="32"/>
        </w:rPr>
        <w:t>万元，主要是工资福利增加。</w:t>
      </w:r>
    </w:p>
    <w:p>
      <w:pPr>
        <w:spacing w:line="578"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卫生健康支出（类）行政事业单位医疗（款）事业单位医疗（项）</w:t>
      </w:r>
      <w:r>
        <w:rPr>
          <w:rFonts w:hint="eastAsia" w:ascii="仿宋" w:hAnsi="仿宋" w:eastAsia="仿宋" w:cs="仿宋"/>
          <w:sz w:val="32"/>
          <w:szCs w:val="32"/>
          <w:lang w:eastAsia="zh-CN"/>
        </w:rPr>
        <w:t>2025</w:t>
      </w:r>
      <w:r>
        <w:rPr>
          <w:rFonts w:hint="eastAsia" w:ascii="仿宋" w:hAnsi="仿宋" w:eastAsia="仿宋" w:cs="仿宋"/>
          <w:sz w:val="32"/>
          <w:szCs w:val="32"/>
        </w:rPr>
        <w:t>年预算数为</w:t>
      </w:r>
      <w:r>
        <w:rPr>
          <w:rFonts w:hint="eastAsia" w:ascii="仿宋" w:hAnsi="仿宋" w:eastAsia="仿宋" w:cs="仿宋"/>
          <w:sz w:val="32"/>
          <w:szCs w:val="32"/>
          <w:lang w:val="en-US" w:eastAsia="zh-CN"/>
        </w:rPr>
        <w:t>1.81</w:t>
      </w:r>
      <w:r>
        <w:rPr>
          <w:rFonts w:hint="eastAsia" w:ascii="仿宋" w:hAnsi="仿宋" w:eastAsia="仿宋" w:cs="仿宋"/>
          <w:sz w:val="32"/>
          <w:szCs w:val="32"/>
        </w:rPr>
        <w:t>万元，公务员医疗补助（项）</w:t>
      </w:r>
      <w:r>
        <w:rPr>
          <w:rFonts w:hint="eastAsia" w:ascii="仿宋" w:hAnsi="仿宋" w:eastAsia="仿宋" w:cs="仿宋"/>
          <w:sz w:val="32"/>
          <w:szCs w:val="32"/>
          <w:lang w:eastAsia="zh-CN"/>
        </w:rPr>
        <w:t>2025</w:t>
      </w:r>
      <w:r>
        <w:rPr>
          <w:rFonts w:hint="eastAsia" w:ascii="仿宋" w:hAnsi="仿宋" w:eastAsia="仿宋" w:cs="仿宋"/>
          <w:sz w:val="32"/>
          <w:szCs w:val="32"/>
        </w:rPr>
        <w:t>年预算数为</w:t>
      </w:r>
      <w:r>
        <w:rPr>
          <w:rFonts w:hint="eastAsia" w:ascii="仿宋" w:hAnsi="仿宋" w:eastAsia="仿宋" w:cs="仿宋"/>
          <w:sz w:val="32"/>
          <w:szCs w:val="32"/>
          <w:lang w:val="en-US" w:eastAsia="zh-CN"/>
        </w:rPr>
        <w:t>3.85</w:t>
      </w:r>
      <w:r>
        <w:rPr>
          <w:rFonts w:hint="eastAsia" w:ascii="仿宋" w:hAnsi="仿宋" w:eastAsia="仿宋" w:cs="仿宋"/>
          <w:sz w:val="32"/>
          <w:szCs w:val="32"/>
        </w:rPr>
        <w:t>万元，其他行政事业单位医疗支出（项）</w:t>
      </w:r>
      <w:r>
        <w:rPr>
          <w:rFonts w:hint="eastAsia" w:ascii="仿宋" w:hAnsi="仿宋" w:eastAsia="仿宋" w:cs="仿宋"/>
          <w:sz w:val="32"/>
          <w:szCs w:val="32"/>
          <w:lang w:eastAsia="zh-CN"/>
        </w:rPr>
        <w:t>2025</w:t>
      </w:r>
      <w:r>
        <w:rPr>
          <w:rFonts w:hint="eastAsia" w:ascii="仿宋" w:hAnsi="仿宋" w:eastAsia="仿宋" w:cs="仿宋"/>
          <w:sz w:val="32"/>
          <w:szCs w:val="32"/>
        </w:rPr>
        <w:t>年预算数为</w:t>
      </w:r>
      <w:r>
        <w:rPr>
          <w:rFonts w:hint="eastAsia" w:ascii="仿宋" w:hAnsi="仿宋" w:eastAsia="仿宋" w:cs="仿宋"/>
          <w:sz w:val="32"/>
          <w:szCs w:val="32"/>
          <w:lang w:val="en-US" w:eastAsia="zh-CN"/>
        </w:rPr>
        <w:t>0.17</w:t>
      </w:r>
      <w:r>
        <w:rPr>
          <w:rFonts w:hint="eastAsia" w:ascii="仿宋" w:hAnsi="仿宋" w:eastAsia="仿宋" w:cs="仿宋"/>
          <w:sz w:val="32"/>
          <w:szCs w:val="32"/>
        </w:rPr>
        <w:t>万元，合计：</w:t>
      </w:r>
      <w:r>
        <w:rPr>
          <w:rFonts w:hint="eastAsia" w:ascii="仿宋" w:hAnsi="仿宋" w:eastAsia="仿宋" w:cs="仿宋"/>
          <w:sz w:val="32"/>
          <w:szCs w:val="32"/>
          <w:lang w:val="en-US" w:eastAsia="zh-CN"/>
        </w:rPr>
        <w:t>5.83</w:t>
      </w:r>
      <w:r>
        <w:rPr>
          <w:rFonts w:hint="eastAsia" w:ascii="仿宋" w:hAnsi="仿宋" w:eastAsia="仿宋" w:cs="仿宋"/>
          <w:sz w:val="32"/>
          <w:szCs w:val="32"/>
        </w:rPr>
        <w:t>万元，比上年预算数增加</w:t>
      </w:r>
      <w:r>
        <w:rPr>
          <w:rFonts w:hint="eastAsia" w:ascii="仿宋" w:hAnsi="仿宋" w:eastAsia="仿宋" w:cs="仿宋"/>
          <w:sz w:val="32"/>
          <w:szCs w:val="32"/>
          <w:lang w:val="en-US" w:eastAsia="zh-CN"/>
        </w:rPr>
        <w:t>5.83</w:t>
      </w:r>
      <w:r>
        <w:rPr>
          <w:rFonts w:hint="eastAsia" w:ascii="仿宋" w:hAnsi="仿宋" w:eastAsia="仿宋" w:cs="仿宋"/>
          <w:sz w:val="32"/>
          <w:szCs w:val="32"/>
        </w:rPr>
        <w:t>万元，主要是工资福利增加。</w:t>
      </w:r>
    </w:p>
    <w:p>
      <w:pPr>
        <w:spacing w:line="578"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4.住房保障支出（类）住房改革支出（款）住房公积金（项）</w:t>
      </w:r>
      <w:r>
        <w:rPr>
          <w:rFonts w:hint="eastAsia" w:ascii="仿宋" w:hAnsi="仿宋" w:eastAsia="仿宋" w:cs="仿宋"/>
          <w:sz w:val="32"/>
          <w:szCs w:val="32"/>
          <w:lang w:eastAsia="zh-CN"/>
        </w:rPr>
        <w:t>2025</w:t>
      </w:r>
      <w:r>
        <w:rPr>
          <w:rFonts w:hint="eastAsia" w:ascii="仿宋" w:hAnsi="仿宋" w:eastAsia="仿宋" w:cs="仿宋"/>
          <w:sz w:val="32"/>
          <w:szCs w:val="32"/>
        </w:rPr>
        <w:t>年预算数为</w:t>
      </w:r>
      <w:r>
        <w:rPr>
          <w:rFonts w:hint="eastAsia" w:ascii="仿宋" w:hAnsi="仿宋" w:eastAsia="仿宋" w:cs="仿宋"/>
          <w:sz w:val="32"/>
          <w:szCs w:val="32"/>
          <w:lang w:val="en-US" w:eastAsia="zh-CN"/>
        </w:rPr>
        <w:t>4.62</w:t>
      </w:r>
      <w:r>
        <w:rPr>
          <w:rFonts w:hint="eastAsia" w:ascii="仿宋" w:hAnsi="仿宋" w:eastAsia="仿宋" w:cs="仿宋"/>
          <w:sz w:val="32"/>
          <w:szCs w:val="32"/>
        </w:rPr>
        <w:t>万元，比上年预算数增加</w:t>
      </w:r>
      <w:r>
        <w:rPr>
          <w:rFonts w:hint="eastAsia" w:ascii="仿宋" w:hAnsi="仿宋" w:eastAsia="仿宋" w:cs="仿宋"/>
          <w:sz w:val="32"/>
          <w:szCs w:val="32"/>
          <w:lang w:val="en-US" w:eastAsia="zh-CN"/>
        </w:rPr>
        <w:t>4.62</w:t>
      </w:r>
      <w:r>
        <w:rPr>
          <w:rFonts w:hint="eastAsia" w:ascii="仿宋" w:hAnsi="仿宋" w:eastAsia="仿宋" w:cs="仿宋"/>
          <w:sz w:val="32"/>
          <w:szCs w:val="32"/>
        </w:rPr>
        <w:t>万元，主要是工资福利增加。</w:t>
      </w:r>
    </w:p>
    <w:p>
      <w:pPr>
        <w:spacing w:line="578" w:lineRule="exact"/>
        <w:ind w:firstLine="640"/>
        <w:rPr>
          <w:rFonts w:ascii="黑体" w:hAnsi="黑体" w:eastAsia="黑体"/>
          <w:sz w:val="32"/>
          <w:szCs w:val="32"/>
        </w:rPr>
      </w:pPr>
      <w:r>
        <w:rPr>
          <w:rFonts w:hint="eastAsia" w:ascii="黑体" w:hAnsi="黑体" w:eastAsia="黑体"/>
          <w:sz w:val="32"/>
          <w:szCs w:val="32"/>
        </w:rPr>
        <w:t>三、关于屯昌县南吕镇第二幼儿园</w:t>
      </w:r>
      <w:r>
        <w:rPr>
          <w:rFonts w:hint="eastAsia" w:ascii="仿宋_GB2312" w:hAnsi="黑体" w:eastAsia="仿宋_GB2312" w:cs="仿宋_GB2312"/>
          <w:sz w:val="32"/>
          <w:szCs w:val="32"/>
          <w:lang w:eastAsia="zh-CN"/>
        </w:rPr>
        <w:t>2025</w:t>
      </w:r>
      <w:r>
        <w:rPr>
          <w:rFonts w:hint="eastAsia" w:ascii="黑体" w:hAnsi="黑体" w:eastAsia="黑体"/>
          <w:sz w:val="32"/>
          <w:szCs w:val="32"/>
        </w:rPr>
        <w:t>年一般公共预算基本支出情况说明</w:t>
      </w:r>
    </w:p>
    <w:p>
      <w:pPr>
        <w:spacing w:line="578"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屯昌县南吕镇第二幼儿园</w:t>
      </w:r>
      <w:r>
        <w:rPr>
          <w:rFonts w:hint="eastAsia" w:ascii="仿宋" w:hAnsi="仿宋" w:eastAsia="仿宋" w:cs="仿宋"/>
          <w:sz w:val="32"/>
          <w:szCs w:val="32"/>
          <w:lang w:eastAsia="zh-CN"/>
        </w:rPr>
        <w:t>2025</w:t>
      </w:r>
      <w:r>
        <w:rPr>
          <w:rFonts w:hint="eastAsia" w:ascii="仿宋" w:hAnsi="仿宋" w:eastAsia="仿宋" w:cs="仿宋"/>
          <w:sz w:val="32"/>
          <w:szCs w:val="32"/>
          <w:lang w:val="en-US" w:eastAsia="zh-CN"/>
        </w:rPr>
        <w:t>年</w:t>
      </w:r>
      <w:r>
        <w:rPr>
          <w:rFonts w:hint="eastAsia" w:ascii="仿宋" w:hAnsi="仿宋" w:eastAsia="仿宋" w:cs="仿宋"/>
          <w:sz w:val="32"/>
          <w:szCs w:val="32"/>
        </w:rPr>
        <w:t>一般公共预算基本支出为</w:t>
      </w:r>
      <w:r>
        <w:rPr>
          <w:rFonts w:hint="eastAsia" w:ascii="仿宋" w:hAnsi="仿宋" w:eastAsia="仿宋" w:cs="仿宋"/>
          <w:sz w:val="32"/>
          <w:szCs w:val="32"/>
          <w:lang w:val="en-US" w:eastAsia="zh-CN"/>
        </w:rPr>
        <w:t>58.18</w:t>
      </w:r>
      <w:r>
        <w:rPr>
          <w:rFonts w:hint="eastAsia" w:ascii="仿宋" w:hAnsi="仿宋" w:eastAsia="仿宋" w:cs="仿宋"/>
          <w:sz w:val="32"/>
          <w:szCs w:val="32"/>
        </w:rPr>
        <w:t>万元，其中：</w:t>
      </w:r>
    </w:p>
    <w:p>
      <w:pPr>
        <w:spacing w:line="578"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人员经费</w:t>
      </w:r>
      <w:r>
        <w:rPr>
          <w:rFonts w:hint="eastAsia" w:ascii="仿宋" w:hAnsi="仿宋" w:eastAsia="仿宋" w:cs="仿宋"/>
          <w:sz w:val="32"/>
          <w:szCs w:val="32"/>
          <w:lang w:val="en-US" w:eastAsia="zh-CN"/>
        </w:rPr>
        <w:t>57.78</w:t>
      </w:r>
      <w:r>
        <w:rPr>
          <w:rFonts w:hint="eastAsia" w:ascii="仿宋" w:hAnsi="仿宋" w:eastAsia="仿宋" w:cs="仿宋"/>
          <w:sz w:val="32"/>
          <w:szCs w:val="32"/>
        </w:rPr>
        <w:t>万元，主要包括：基本工资、津贴补贴、奖金、社会保障缴费、绩效工资</w:t>
      </w:r>
      <w:r>
        <w:rPr>
          <w:rFonts w:hint="eastAsia" w:ascii="仿宋" w:hAnsi="仿宋" w:eastAsia="仿宋" w:cs="仿宋"/>
          <w:sz w:val="32"/>
          <w:szCs w:val="32"/>
          <w:lang w:eastAsia="zh-CN"/>
        </w:rPr>
        <w:t>、机关事业单位基本养老保险缴费、职业年金缴费、职工基本医疗保险缴费、公务员医疗补助缴费、其他社会保障缴费、住房公积金、医疗费</w:t>
      </w:r>
      <w:r>
        <w:rPr>
          <w:rFonts w:hint="eastAsia" w:ascii="仿宋" w:hAnsi="仿宋" w:eastAsia="仿宋" w:cs="仿宋"/>
          <w:sz w:val="32"/>
          <w:szCs w:val="32"/>
        </w:rPr>
        <w:t>;</w:t>
      </w:r>
    </w:p>
    <w:p>
      <w:pPr>
        <w:spacing w:line="578" w:lineRule="exact"/>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rPr>
        <w:t>公用经费</w:t>
      </w:r>
      <w:r>
        <w:rPr>
          <w:rFonts w:hint="eastAsia" w:ascii="仿宋" w:hAnsi="仿宋" w:eastAsia="仿宋" w:cs="仿宋"/>
          <w:sz w:val="32"/>
          <w:szCs w:val="32"/>
          <w:lang w:val="en-US" w:eastAsia="zh-CN"/>
        </w:rPr>
        <w:t>0.40</w:t>
      </w:r>
      <w:r>
        <w:rPr>
          <w:rFonts w:hint="eastAsia" w:ascii="仿宋" w:hAnsi="仿宋" w:eastAsia="仿宋" w:cs="仿宋"/>
          <w:sz w:val="32"/>
          <w:szCs w:val="32"/>
        </w:rPr>
        <w:t>万元，主要包括：邮电费</w:t>
      </w:r>
      <w:r>
        <w:rPr>
          <w:rFonts w:hint="eastAsia" w:ascii="仿宋" w:hAnsi="仿宋" w:eastAsia="仿宋" w:cs="仿宋"/>
          <w:sz w:val="32"/>
          <w:szCs w:val="32"/>
          <w:lang w:eastAsia="zh-CN"/>
        </w:rPr>
        <w:t>、</w:t>
      </w:r>
      <w:r>
        <w:rPr>
          <w:rFonts w:hint="eastAsia" w:ascii="仿宋" w:hAnsi="仿宋" w:eastAsia="仿宋" w:cs="仿宋"/>
          <w:sz w:val="32"/>
          <w:szCs w:val="32"/>
        </w:rPr>
        <w:t>工会经费</w:t>
      </w:r>
      <w:r>
        <w:rPr>
          <w:rFonts w:hint="eastAsia" w:ascii="仿宋" w:hAnsi="仿宋" w:eastAsia="仿宋" w:cs="仿宋"/>
          <w:sz w:val="32"/>
          <w:szCs w:val="32"/>
          <w:lang w:eastAsia="zh-CN"/>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屯昌县南吕镇第二幼儿园</w:t>
      </w:r>
      <w:r>
        <w:rPr>
          <w:rFonts w:hint="eastAsia" w:ascii="仿宋_GB2312" w:hAnsi="黑体" w:eastAsia="仿宋_GB2312" w:cs="仿宋_GB2312"/>
          <w:sz w:val="32"/>
          <w:szCs w:val="32"/>
          <w:lang w:eastAsia="zh-CN"/>
        </w:rPr>
        <w:t>2025</w:t>
      </w:r>
      <w:r>
        <w:rPr>
          <w:rFonts w:hint="eastAsia" w:ascii="仿宋_GB2312" w:hAnsi="黑体" w:eastAsia="仿宋_GB2312" w:cs="仿宋_GB2312"/>
          <w:sz w:val="32"/>
          <w:szCs w:val="32"/>
          <w:lang w:val="en-US" w:eastAsia="zh-CN"/>
        </w:rPr>
        <w:t>年</w:t>
      </w:r>
      <w:r>
        <w:rPr>
          <w:rFonts w:hint="eastAsia" w:ascii="黑体" w:hAnsi="黑体" w:eastAsia="黑体"/>
          <w:sz w:val="32"/>
          <w:szCs w:val="32"/>
        </w:rPr>
        <w:t>“三公”</w:t>
      </w:r>
      <w:r>
        <w:rPr>
          <w:rFonts w:ascii="黑体" w:hAnsi="黑体" w:eastAsia="黑体" w:cs="Times New Roman"/>
          <w:sz w:val="32"/>
          <w:shd w:val="clear" w:color="auto" w:fill="FFFFFF"/>
        </w:rPr>
        <w:t>经费预算情况</w:t>
      </w:r>
      <w:r>
        <w:rPr>
          <w:rFonts w:hint="eastAsia" w:ascii="黑体" w:hAnsi="黑体" w:eastAsia="黑体" w:cs="Times New Roman"/>
          <w:sz w:val="32"/>
          <w:shd w:val="clear" w:color="auto" w:fill="FFFFFF"/>
        </w:rPr>
        <w:t>说明</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w:t>
      </w:r>
      <w:r>
        <w:rPr>
          <w:rFonts w:hint="eastAsia" w:ascii="仿宋_GB2312" w:hAnsi="黑体" w:eastAsia="仿宋_GB2312"/>
          <w:sz w:val="32"/>
          <w:szCs w:val="32"/>
        </w:rPr>
        <w:t>屯昌县南吕镇第二幼儿园</w:t>
      </w:r>
      <w:r>
        <w:rPr>
          <w:rFonts w:hint="eastAsia" w:ascii="仿宋_GB2312" w:hAnsi="黑体" w:eastAsia="仿宋_GB2312"/>
          <w:sz w:val="32"/>
          <w:szCs w:val="32"/>
          <w:lang w:eastAsia="zh-CN"/>
        </w:rPr>
        <w:t>2025</w:t>
      </w:r>
      <w:r>
        <w:rPr>
          <w:rFonts w:hint="eastAsia" w:ascii="仿宋" w:hAnsi="仿宋" w:eastAsia="仿宋" w:cs="仿宋"/>
          <w:sz w:val="32"/>
          <w:szCs w:val="32"/>
        </w:rPr>
        <w:t>年一般公共预算“三公”经费预算数为</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w:t>
      </w:r>
    </w:p>
    <w:p>
      <w:pPr>
        <w:spacing w:line="578" w:lineRule="exact"/>
        <w:ind w:firstLine="630"/>
        <w:rPr>
          <w:rFonts w:hint="eastAsia" w:ascii="仿宋" w:hAnsi="仿宋" w:eastAsia="仿宋" w:cs="仿宋"/>
          <w:sz w:val="32"/>
          <w:shd w:val="clear" w:color="auto" w:fill="FFFFFF"/>
        </w:rPr>
      </w:pPr>
      <w:r>
        <w:rPr>
          <w:rFonts w:hint="eastAsia" w:ascii="仿宋" w:hAnsi="仿宋" w:eastAsia="仿宋" w:cs="仿宋"/>
          <w:sz w:val="32"/>
          <w:shd w:val="clear" w:color="auto" w:fill="FFFFFF"/>
        </w:rPr>
        <w:t>因公出国（境）经费</w:t>
      </w:r>
      <w:r>
        <w:rPr>
          <w:rFonts w:hint="eastAsia" w:ascii="仿宋" w:hAnsi="仿宋" w:eastAsia="仿宋" w:cs="仿宋"/>
          <w:sz w:val="32"/>
          <w:shd w:val="clear" w:color="auto" w:fill="FFFFFF"/>
          <w:lang w:val="en-US" w:eastAsia="zh-CN"/>
        </w:rPr>
        <w:t>0</w:t>
      </w:r>
      <w:r>
        <w:rPr>
          <w:rFonts w:hint="eastAsia" w:ascii="仿宋" w:hAnsi="仿宋" w:eastAsia="仿宋" w:cs="仿宋"/>
          <w:sz w:val="32"/>
          <w:szCs w:val="32"/>
        </w:rPr>
        <w:t>万元</w:t>
      </w:r>
      <w:r>
        <w:rPr>
          <w:rFonts w:hint="eastAsia" w:ascii="仿宋" w:hAnsi="仿宋" w:eastAsia="仿宋" w:cs="仿宋"/>
          <w:sz w:val="32"/>
          <w:shd w:val="clear" w:color="auto" w:fill="FFFFFF"/>
        </w:rPr>
        <w:t>，与上年预算持平。拟安排出国（境）团（组）</w:t>
      </w:r>
      <w:r>
        <w:rPr>
          <w:rFonts w:hint="eastAsia" w:ascii="仿宋" w:hAnsi="仿宋" w:eastAsia="仿宋" w:cs="仿宋"/>
          <w:sz w:val="32"/>
          <w:shd w:val="clear" w:color="auto" w:fill="FFFFFF"/>
          <w:lang w:val="en-US" w:eastAsia="zh-CN"/>
        </w:rPr>
        <w:t>0</w:t>
      </w:r>
      <w:r>
        <w:rPr>
          <w:rFonts w:hint="eastAsia" w:ascii="仿宋" w:hAnsi="仿宋" w:eastAsia="仿宋" w:cs="仿宋"/>
          <w:sz w:val="32"/>
          <w:shd w:val="clear" w:color="auto" w:fill="FFFFFF"/>
        </w:rPr>
        <w:t>次，出国（境）</w:t>
      </w:r>
      <w:r>
        <w:rPr>
          <w:rFonts w:hint="eastAsia" w:ascii="仿宋" w:hAnsi="仿宋" w:eastAsia="仿宋" w:cs="仿宋"/>
          <w:sz w:val="32"/>
          <w:shd w:val="clear" w:color="auto" w:fill="FFFFFF"/>
          <w:lang w:val="en-US" w:eastAsia="zh-CN"/>
        </w:rPr>
        <w:t>0</w:t>
      </w:r>
      <w:r>
        <w:rPr>
          <w:rFonts w:hint="eastAsia" w:ascii="仿宋" w:hAnsi="仿宋" w:eastAsia="仿宋" w:cs="仿宋"/>
          <w:sz w:val="32"/>
          <w:shd w:val="clear" w:color="auto" w:fill="FFFFFF"/>
        </w:rPr>
        <w:t>人</w:t>
      </w:r>
      <w:r>
        <w:rPr>
          <w:rFonts w:hint="eastAsia" w:ascii="仿宋" w:hAnsi="仿宋" w:eastAsia="仿宋" w:cs="仿宋"/>
          <w:sz w:val="32"/>
          <w:shd w:val="clear" w:color="auto" w:fill="FFFFFF"/>
          <w:lang w:eastAsia="zh-CN"/>
        </w:rPr>
        <w:t>；</w:t>
      </w:r>
      <w:r>
        <w:rPr>
          <w:rFonts w:hint="eastAsia" w:ascii="仿宋" w:hAnsi="仿宋" w:eastAsia="仿宋" w:cs="仿宋"/>
          <w:sz w:val="32"/>
          <w:shd w:val="clear" w:color="auto" w:fill="FFFFFF"/>
        </w:rPr>
        <w:t>公务用车购置及运行费</w:t>
      </w:r>
      <w:r>
        <w:rPr>
          <w:rFonts w:hint="eastAsia" w:ascii="仿宋" w:hAnsi="仿宋" w:eastAsia="仿宋" w:cs="仿宋"/>
          <w:sz w:val="32"/>
          <w:shd w:val="clear" w:color="auto" w:fill="FFFFFF"/>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hd w:val="clear" w:color="auto" w:fill="FFFFFF"/>
        </w:rPr>
        <w:t>与上年预算持平</w:t>
      </w:r>
      <w:r>
        <w:rPr>
          <w:rFonts w:hint="eastAsia" w:ascii="仿宋" w:hAnsi="仿宋" w:eastAsia="仿宋" w:cs="仿宋"/>
          <w:sz w:val="32"/>
          <w:shd w:val="clear" w:color="auto" w:fill="FFFFFF"/>
          <w:lang w:eastAsia="zh-CN"/>
        </w:rPr>
        <w:t>。</w:t>
      </w:r>
      <w:r>
        <w:rPr>
          <w:rFonts w:hint="eastAsia" w:ascii="仿宋" w:hAnsi="仿宋" w:eastAsia="仿宋" w:cs="仿宋"/>
          <w:sz w:val="32"/>
          <w:shd w:val="clear" w:color="auto" w:fill="FFFFFF"/>
        </w:rPr>
        <w:t>公务车保有量</w:t>
      </w:r>
      <w:r>
        <w:rPr>
          <w:rFonts w:hint="eastAsia" w:ascii="仿宋" w:hAnsi="仿宋" w:eastAsia="仿宋" w:cs="仿宋"/>
          <w:sz w:val="32"/>
          <w:szCs w:val="32"/>
          <w:lang w:val="en-US" w:eastAsia="zh-CN"/>
        </w:rPr>
        <w:t>0</w:t>
      </w:r>
      <w:r>
        <w:rPr>
          <w:rFonts w:hint="eastAsia" w:ascii="仿宋" w:hAnsi="仿宋" w:eastAsia="仿宋" w:cs="仿宋"/>
          <w:sz w:val="32"/>
          <w:szCs w:val="32"/>
        </w:rPr>
        <w:t>辆，计划购置</w:t>
      </w:r>
      <w:r>
        <w:rPr>
          <w:rFonts w:hint="eastAsia" w:ascii="仿宋" w:hAnsi="仿宋" w:eastAsia="仿宋" w:cs="仿宋"/>
          <w:sz w:val="32"/>
          <w:szCs w:val="32"/>
          <w:lang w:val="en-US" w:eastAsia="zh-CN"/>
        </w:rPr>
        <w:t>0</w:t>
      </w:r>
      <w:r>
        <w:rPr>
          <w:rFonts w:hint="eastAsia" w:ascii="仿宋" w:hAnsi="仿宋" w:eastAsia="仿宋" w:cs="仿宋"/>
          <w:sz w:val="32"/>
          <w:szCs w:val="32"/>
        </w:rPr>
        <w:t>辆</w:t>
      </w:r>
      <w:r>
        <w:rPr>
          <w:rFonts w:hint="eastAsia" w:ascii="仿宋" w:hAnsi="仿宋" w:eastAsia="仿宋" w:cs="仿宋"/>
          <w:sz w:val="32"/>
          <w:shd w:val="clear" w:color="auto" w:fill="FFFFFF"/>
        </w:rPr>
        <w:t>；</w:t>
      </w:r>
      <w:r>
        <w:rPr>
          <w:rFonts w:hint="eastAsia" w:ascii="仿宋" w:hAnsi="仿宋" w:eastAsia="仿宋" w:cs="仿宋"/>
          <w:sz w:val="32"/>
          <w:szCs w:val="32"/>
        </w:rPr>
        <w:t>公务接待费</w:t>
      </w:r>
      <w:r>
        <w:rPr>
          <w:rFonts w:hint="eastAsia" w:ascii="仿宋" w:hAnsi="仿宋" w:eastAsia="仿宋" w:cs="仿宋"/>
          <w:sz w:val="32"/>
          <w:szCs w:val="32"/>
          <w:lang w:val="en-US" w:eastAsia="zh-CN"/>
        </w:rPr>
        <w:t>0</w:t>
      </w:r>
      <w:r>
        <w:rPr>
          <w:rFonts w:hint="eastAsia" w:ascii="仿宋" w:hAnsi="仿宋" w:eastAsia="仿宋" w:cs="仿宋"/>
          <w:sz w:val="32"/>
          <w:shd w:val="clear" w:color="auto" w:fill="FFFFFF"/>
        </w:rPr>
        <w:t>万元，与上年预算持平。</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（二）</w:t>
      </w:r>
      <w:r>
        <w:rPr>
          <w:rFonts w:hint="eastAsia" w:ascii="仿宋_GB2312" w:hAnsi="黑体" w:eastAsia="仿宋_GB2312"/>
          <w:sz w:val="32"/>
          <w:szCs w:val="32"/>
        </w:rPr>
        <w:t>屯昌县南吕镇第二幼儿园</w:t>
      </w:r>
      <w:r>
        <w:rPr>
          <w:rFonts w:hint="eastAsia" w:ascii="仿宋_GB2312" w:hAnsi="黑体" w:eastAsia="仿宋_GB2312"/>
          <w:sz w:val="32"/>
          <w:szCs w:val="32"/>
          <w:lang w:eastAsia="zh-CN"/>
        </w:rPr>
        <w:t>2025</w:t>
      </w:r>
      <w:r>
        <w:rPr>
          <w:rFonts w:hint="eastAsia" w:ascii="仿宋" w:hAnsi="仿宋" w:eastAsia="仿宋" w:cs="仿宋"/>
          <w:sz w:val="32"/>
          <w:szCs w:val="32"/>
        </w:rPr>
        <w:t>年政府性基金预算“三公”经费预算数为</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w:t>
      </w:r>
    </w:p>
    <w:p>
      <w:pPr>
        <w:rPr>
          <w:rFonts w:ascii="Times New Roman" w:hAnsi="Times New Roman" w:eastAsia="仿宋_GB2312" w:cs="Times New Roman"/>
          <w:sz w:val="32"/>
          <w:shd w:val="clear" w:color="auto" w:fill="FFFFFF"/>
        </w:rPr>
      </w:pPr>
      <w:r>
        <w:rPr>
          <w:rFonts w:hint="eastAsia" w:ascii="仿宋" w:hAnsi="仿宋" w:eastAsia="仿宋" w:cs="仿宋"/>
          <w:sz w:val="32"/>
          <w:shd w:val="clear" w:color="auto" w:fill="FFFFFF"/>
        </w:rPr>
        <w:t xml:space="preserve">    </w:t>
      </w: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spacing w:line="578" w:lineRule="exact"/>
        <w:rPr>
          <w:rFonts w:hint="eastAsia" w:ascii="仿宋" w:hAnsi="仿宋" w:eastAsia="仿宋" w:cs="仿宋"/>
          <w:sz w:val="32"/>
          <w:shd w:val="clear" w:color="auto" w:fill="FFFFFF"/>
        </w:rPr>
      </w:pP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rPr>
        <w:t>屯昌县南吕镇第二幼儿园</w:t>
      </w:r>
      <w:r>
        <w:rPr>
          <w:rFonts w:hint="eastAsia" w:ascii="仿宋_GB2312" w:hAnsi="黑体" w:eastAsia="仿宋_GB2312" w:cs="仿宋_GB2312"/>
          <w:sz w:val="32"/>
          <w:szCs w:val="32"/>
          <w:lang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spacing w:line="578" w:lineRule="exact"/>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无政府性基金预算</w:t>
      </w:r>
    </w:p>
    <w:p>
      <w:pPr>
        <w:spacing w:line="578" w:lineRule="exact"/>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无政府性基金预算</w:t>
      </w:r>
    </w:p>
    <w:p>
      <w:pPr>
        <w:spacing w:line="578" w:lineRule="exact"/>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无政府性基金预算</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rPr>
        <w:t>屯昌县南吕镇第二幼儿园</w:t>
      </w:r>
      <w:r>
        <w:rPr>
          <w:rFonts w:hint="eastAsia" w:ascii="仿宋_GB2312" w:hAnsi="黑体" w:eastAsia="仿宋_GB2312" w:cs="仿宋_GB2312"/>
          <w:sz w:val="32"/>
          <w:szCs w:val="32"/>
          <w:lang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按照综合预算原则，屯昌县南吕镇第二幼儿园所有收入和支出均纳入部门预算管理。收入包括：一般公共预算收入；支出包括：</w:t>
      </w:r>
      <w:r>
        <w:rPr>
          <w:rFonts w:hint="eastAsia" w:ascii="仿宋" w:hAnsi="仿宋" w:eastAsia="仿宋" w:cs="仿宋"/>
          <w:sz w:val="32"/>
          <w:szCs w:val="32"/>
          <w:lang w:val="en-US" w:eastAsia="zh-CN"/>
        </w:rPr>
        <w:t>教</w:t>
      </w:r>
      <w:r>
        <w:rPr>
          <w:rFonts w:hint="eastAsia" w:ascii="仿宋" w:hAnsi="仿宋" w:eastAsia="仿宋" w:cs="仿宋"/>
          <w:sz w:val="32"/>
          <w:szCs w:val="32"/>
        </w:rPr>
        <w:t>育支出。屯昌县南吕镇第二幼儿园</w:t>
      </w:r>
      <w:r>
        <w:rPr>
          <w:rFonts w:hint="eastAsia" w:ascii="仿宋" w:hAnsi="仿宋" w:eastAsia="仿宋" w:cs="仿宋"/>
          <w:sz w:val="32"/>
          <w:szCs w:val="32"/>
          <w:lang w:eastAsia="zh-CN"/>
        </w:rPr>
        <w:t>2025</w:t>
      </w:r>
      <w:r>
        <w:rPr>
          <w:rFonts w:hint="eastAsia" w:ascii="仿宋" w:hAnsi="仿宋" w:eastAsia="仿宋" w:cs="仿宋"/>
          <w:sz w:val="32"/>
          <w:szCs w:val="32"/>
        </w:rPr>
        <w:t>年收支总预算</w:t>
      </w:r>
      <w:r>
        <w:rPr>
          <w:rFonts w:hint="eastAsia" w:ascii="仿宋" w:hAnsi="仿宋" w:eastAsia="仿宋" w:cs="仿宋"/>
          <w:sz w:val="32"/>
          <w:szCs w:val="32"/>
          <w:lang w:val="en-US" w:eastAsia="zh-CN"/>
        </w:rPr>
        <w:t>61.36</w:t>
      </w:r>
      <w:r>
        <w:rPr>
          <w:rFonts w:hint="eastAsia" w:ascii="仿宋" w:hAnsi="仿宋" w:eastAsia="仿宋" w:cs="仿宋"/>
          <w:sz w:val="32"/>
          <w:szCs w:val="32"/>
        </w:rPr>
        <w:t>万元。</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rPr>
        <w:t>屯昌县南吕镇第二幼儿园</w:t>
      </w:r>
      <w:r>
        <w:rPr>
          <w:rFonts w:hint="eastAsia" w:ascii="仿宋_GB2312" w:hAnsi="黑体" w:eastAsia="仿宋_GB2312" w:cs="仿宋_GB2312"/>
          <w:sz w:val="32"/>
          <w:szCs w:val="32"/>
          <w:lang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spacing w:line="578" w:lineRule="exact"/>
        <w:ind w:firstLine="640" w:firstLineChars="200"/>
        <w:rPr>
          <w:rFonts w:hint="eastAsia" w:ascii="仿宋" w:hAnsi="仿宋" w:eastAsia="仿宋" w:cs="仿宋"/>
          <w:sz w:val="32"/>
          <w:szCs w:val="32"/>
        </w:rPr>
      </w:pPr>
      <w:r>
        <w:rPr>
          <w:rFonts w:hint="eastAsia" w:ascii="仿宋_GB2312" w:hAnsi="仿宋_GB2312" w:eastAsia="仿宋_GB2312" w:cs="仿宋_GB2312"/>
          <w:sz w:val="32"/>
          <w:szCs w:val="32"/>
        </w:rPr>
        <w:t>屯昌县南吕镇第二幼儿园</w:t>
      </w:r>
      <w:r>
        <w:rPr>
          <w:rFonts w:hint="eastAsia" w:ascii="仿宋_GB2312" w:hAnsi="仿宋_GB2312" w:eastAsia="仿宋_GB2312" w:cs="仿宋_GB2312"/>
          <w:sz w:val="32"/>
          <w:szCs w:val="32"/>
          <w:lang w:eastAsia="zh-CN"/>
        </w:rPr>
        <w:t>2025</w:t>
      </w:r>
      <w:r>
        <w:rPr>
          <w:rFonts w:hint="eastAsia" w:ascii="仿宋" w:hAnsi="仿宋" w:eastAsia="仿宋" w:cs="仿宋"/>
          <w:sz w:val="32"/>
          <w:szCs w:val="32"/>
        </w:rPr>
        <w:t>年收入预算</w:t>
      </w:r>
      <w:r>
        <w:rPr>
          <w:rFonts w:hint="eastAsia" w:ascii="仿宋" w:hAnsi="仿宋" w:eastAsia="仿宋" w:cs="仿宋"/>
          <w:sz w:val="32"/>
          <w:szCs w:val="32"/>
          <w:lang w:val="en-US" w:eastAsia="zh-CN"/>
        </w:rPr>
        <w:t>58.47</w:t>
      </w:r>
      <w:r>
        <w:rPr>
          <w:rFonts w:hint="eastAsia" w:ascii="仿宋" w:hAnsi="仿宋" w:eastAsia="仿宋" w:cs="仿宋"/>
          <w:sz w:val="32"/>
          <w:szCs w:val="32"/>
        </w:rPr>
        <w:t>万元，其中：上年结转</w:t>
      </w:r>
      <w:r>
        <w:rPr>
          <w:rFonts w:hint="eastAsia" w:ascii="仿宋" w:hAnsi="仿宋" w:eastAsia="仿宋" w:cs="仿宋"/>
          <w:sz w:val="32"/>
          <w:szCs w:val="32"/>
          <w:lang w:val="en-US" w:eastAsia="zh-CN"/>
        </w:rPr>
        <w:t>2.89</w:t>
      </w:r>
      <w:r>
        <w:rPr>
          <w:rFonts w:hint="eastAsia" w:ascii="仿宋" w:hAnsi="仿宋" w:eastAsia="仿宋" w:cs="仿宋"/>
          <w:sz w:val="32"/>
          <w:szCs w:val="32"/>
        </w:rPr>
        <w:t>万元，占</w:t>
      </w:r>
      <w:r>
        <w:rPr>
          <w:rFonts w:hint="eastAsia" w:ascii="仿宋" w:hAnsi="仿宋" w:eastAsia="仿宋" w:cs="仿宋"/>
          <w:sz w:val="32"/>
          <w:szCs w:val="32"/>
          <w:lang w:val="en-US" w:eastAsia="zh-CN"/>
        </w:rPr>
        <w:t>4.94</w:t>
      </w:r>
      <w:r>
        <w:rPr>
          <w:rFonts w:hint="eastAsia" w:ascii="仿宋" w:hAnsi="仿宋" w:eastAsia="仿宋" w:cs="仿宋"/>
          <w:sz w:val="32"/>
          <w:szCs w:val="32"/>
        </w:rPr>
        <w:t>%；比上年预算数</w:t>
      </w:r>
      <w:r>
        <w:rPr>
          <w:rFonts w:hint="eastAsia" w:ascii="仿宋" w:hAnsi="仿宋" w:eastAsia="仿宋" w:cs="仿宋"/>
          <w:sz w:val="32"/>
          <w:szCs w:val="32"/>
          <w:lang w:val="en-US" w:eastAsia="zh-CN"/>
        </w:rPr>
        <w:t>增加58.23</w:t>
      </w:r>
      <w:r>
        <w:rPr>
          <w:rFonts w:hint="eastAsia" w:ascii="仿宋" w:hAnsi="仿宋" w:eastAsia="仿宋" w:cs="仿宋"/>
          <w:sz w:val="32"/>
          <w:szCs w:val="32"/>
        </w:rPr>
        <w:t>万元，主要</w:t>
      </w:r>
      <w:r>
        <w:rPr>
          <w:rFonts w:hint="eastAsia" w:ascii="仿宋" w:hAnsi="仿宋" w:eastAsia="仿宋" w:cs="仿宋"/>
          <w:sz w:val="32"/>
          <w:szCs w:val="32"/>
          <w:lang w:val="en-US" w:eastAsia="zh-CN"/>
        </w:rPr>
        <w:t>是工资福利增加</w:t>
      </w:r>
      <w:r>
        <w:rPr>
          <w:rFonts w:hint="eastAsia" w:ascii="仿宋" w:hAnsi="仿宋" w:eastAsia="仿宋" w:cs="仿宋"/>
          <w:sz w:val="32"/>
          <w:szCs w:val="32"/>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rPr>
        <w:t>屯昌县南吕镇第二幼儿园</w:t>
      </w:r>
      <w:r>
        <w:rPr>
          <w:rFonts w:hint="eastAsia" w:ascii="仿宋_GB2312" w:hAnsi="黑体" w:eastAsia="仿宋_GB2312" w:cs="仿宋_GB2312"/>
          <w:sz w:val="32"/>
          <w:szCs w:val="32"/>
          <w:lang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spacing w:line="578" w:lineRule="exact"/>
        <w:ind w:firstLine="640" w:firstLineChars="200"/>
        <w:rPr>
          <w:rFonts w:hint="eastAsia" w:ascii="仿宋" w:hAnsi="仿宋" w:eastAsia="仿宋" w:cs="仿宋"/>
          <w:sz w:val="32"/>
          <w:szCs w:val="32"/>
        </w:rPr>
      </w:pPr>
      <w:r>
        <w:rPr>
          <w:rFonts w:hint="eastAsia" w:ascii="仿宋_GB2312" w:hAnsi="仿宋_GB2312" w:eastAsia="仿宋_GB2312" w:cs="仿宋_GB2312"/>
          <w:sz w:val="32"/>
          <w:szCs w:val="32"/>
        </w:rPr>
        <w:t>屯昌县南吕镇第二幼儿园</w:t>
      </w:r>
      <w:r>
        <w:rPr>
          <w:rFonts w:hint="eastAsia" w:ascii="仿宋_GB2312" w:hAnsi="仿宋_GB2312" w:eastAsia="仿宋_GB2312" w:cs="仿宋_GB2312"/>
          <w:sz w:val="32"/>
          <w:szCs w:val="32"/>
          <w:lang w:eastAsia="zh-CN"/>
        </w:rPr>
        <w:t>2025</w:t>
      </w:r>
      <w:r>
        <w:rPr>
          <w:rFonts w:hint="eastAsia" w:ascii="仿宋" w:hAnsi="仿宋" w:eastAsia="仿宋" w:cs="仿宋"/>
          <w:sz w:val="32"/>
          <w:szCs w:val="32"/>
        </w:rPr>
        <w:t>年支出预算</w:t>
      </w:r>
      <w:r>
        <w:rPr>
          <w:rFonts w:hint="eastAsia" w:ascii="仿宋" w:hAnsi="仿宋" w:eastAsia="仿宋" w:cs="仿宋"/>
          <w:sz w:val="32"/>
          <w:szCs w:val="32"/>
          <w:lang w:val="en-US" w:eastAsia="zh-CN"/>
        </w:rPr>
        <w:t>61.36</w:t>
      </w:r>
      <w:r>
        <w:rPr>
          <w:rFonts w:hint="eastAsia" w:ascii="仿宋" w:hAnsi="仿宋" w:eastAsia="仿宋" w:cs="仿宋"/>
          <w:sz w:val="32"/>
          <w:szCs w:val="32"/>
        </w:rPr>
        <w:t>万元，其中：教育支出</w:t>
      </w:r>
      <w:r>
        <w:rPr>
          <w:rFonts w:hint="eastAsia" w:ascii="仿宋" w:hAnsi="仿宋" w:eastAsia="仿宋" w:cs="仿宋"/>
          <w:sz w:val="32"/>
          <w:szCs w:val="32"/>
          <w:lang w:val="en-US" w:eastAsia="zh-CN"/>
        </w:rPr>
        <w:t>43.68</w:t>
      </w:r>
      <w:r>
        <w:rPr>
          <w:rFonts w:hint="eastAsia" w:ascii="仿宋" w:hAnsi="仿宋" w:eastAsia="仿宋" w:cs="仿宋"/>
          <w:sz w:val="32"/>
          <w:szCs w:val="32"/>
        </w:rPr>
        <w:t>万元，占</w:t>
      </w:r>
      <w:r>
        <w:rPr>
          <w:rFonts w:hint="eastAsia" w:ascii="仿宋" w:hAnsi="仿宋" w:eastAsia="仿宋" w:cs="仿宋"/>
          <w:sz w:val="32"/>
          <w:szCs w:val="32"/>
          <w:lang w:val="en-US" w:eastAsia="zh-CN"/>
        </w:rPr>
        <w:t>71.19</w:t>
      </w:r>
      <w:r>
        <w:rPr>
          <w:rFonts w:hint="eastAsia" w:ascii="仿宋" w:hAnsi="仿宋" w:eastAsia="仿宋" w:cs="仿宋"/>
          <w:sz w:val="32"/>
          <w:szCs w:val="32"/>
        </w:rPr>
        <w:t>%；社会保障和就业支出</w:t>
      </w:r>
      <w:r>
        <w:rPr>
          <w:rFonts w:hint="eastAsia" w:ascii="仿宋" w:hAnsi="仿宋" w:eastAsia="仿宋" w:cs="仿宋"/>
          <w:sz w:val="32"/>
          <w:szCs w:val="32"/>
          <w:lang w:val="en-US" w:eastAsia="zh-CN"/>
        </w:rPr>
        <w:t>7.23</w:t>
      </w:r>
      <w:r>
        <w:rPr>
          <w:rFonts w:hint="eastAsia" w:ascii="仿宋" w:hAnsi="仿宋" w:eastAsia="仿宋" w:cs="仿宋"/>
          <w:sz w:val="32"/>
          <w:szCs w:val="32"/>
        </w:rPr>
        <w:t>万元，占</w:t>
      </w:r>
      <w:r>
        <w:rPr>
          <w:rFonts w:hint="eastAsia" w:ascii="仿宋" w:hAnsi="仿宋" w:eastAsia="仿宋" w:cs="仿宋"/>
          <w:sz w:val="32"/>
          <w:szCs w:val="32"/>
          <w:lang w:val="en-US" w:eastAsia="zh-CN"/>
        </w:rPr>
        <w:t>11.78</w:t>
      </w:r>
      <w:r>
        <w:rPr>
          <w:rFonts w:hint="eastAsia" w:ascii="仿宋" w:hAnsi="仿宋" w:eastAsia="仿宋" w:cs="仿宋"/>
          <w:sz w:val="32"/>
          <w:szCs w:val="32"/>
        </w:rPr>
        <w:t>%。卫生健康支出</w:t>
      </w:r>
      <w:r>
        <w:rPr>
          <w:rFonts w:hint="eastAsia" w:ascii="仿宋" w:hAnsi="仿宋" w:eastAsia="仿宋" w:cs="仿宋"/>
          <w:sz w:val="32"/>
          <w:szCs w:val="32"/>
          <w:lang w:val="en-US" w:eastAsia="zh-CN"/>
        </w:rPr>
        <w:t>5.83</w:t>
      </w:r>
      <w:r>
        <w:rPr>
          <w:rFonts w:hint="eastAsia" w:ascii="仿宋" w:hAnsi="仿宋" w:eastAsia="仿宋" w:cs="仿宋"/>
          <w:sz w:val="32"/>
          <w:szCs w:val="32"/>
        </w:rPr>
        <w:t>万元，占</w:t>
      </w:r>
      <w:r>
        <w:rPr>
          <w:rFonts w:hint="eastAsia" w:ascii="仿宋" w:hAnsi="仿宋" w:eastAsia="仿宋" w:cs="仿宋"/>
          <w:sz w:val="32"/>
          <w:szCs w:val="32"/>
          <w:lang w:val="en-US" w:eastAsia="zh-CN"/>
        </w:rPr>
        <w:t>9.5</w:t>
      </w:r>
      <w:r>
        <w:rPr>
          <w:rFonts w:hint="eastAsia" w:ascii="仿宋" w:hAnsi="仿宋" w:eastAsia="仿宋" w:cs="仿宋"/>
          <w:sz w:val="32"/>
          <w:szCs w:val="32"/>
        </w:rPr>
        <w:t>%。住房保障支出</w:t>
      </w:r>
      <w:r>
        <w:rPr>
          <w:rFonts w:hint="eastAsia" w:ascii="仿宋" w:hAnsi="仿宋" w:eastAsia="仿宋" w:cs="仿宋"/>
          <w:sz w:val="32"/>
          <w:szCs w:val="32"/>
          <w:lang w:val="en-US" w:eastAsia="zh-CN"/>
        </w:rPr>
        <w:t>4.62</w:t>
      </w:r>
      <w:r>
        <w:rPr>
          <w:rFonts w:hint="eastAsia" w:ascii="仿宋" w:hAnsi="仿宋" w:eastAsia="仿宋" w:cs="仿宋"/>
          <w:sz w:val="32"/>
          <w:szCs w:val="32"/>
        </w:rPr>
        <w:t>万元，占</w:t>
      </w:r>
      <w:r>
        <w:rPr>
          <w:rFonts w:hint="eastAsia" w:ascii="仿宋" w:hAnsi="仿宋" w:eastAsia="仿宋" w:cs="仿宋"/>
          <w:sz w:val="32"/>
          <w:szCs w:val="32"/>
          <w:lang w:val="en-US" w:eastAsia="zh-CN"/>
        </w:rPr>
        <w:t>7.53</w:t>
      </w:r>
      <w:r>
        <w:rPr>
          <w:rFonts w:hint="eastAsia" w:ascii="仿宋" w:hAnsi="仿宋" w:eastAsia="仿宋" w:cs="仿宋"/>
          <w:sz w:val="32"/>
          <w:szCs w:val="32"/>
        </w:rPr>
        <w:t>%。比上年预算数增加</w:t>
      </w:r>
      <w:r>
        <w:rPr>
          <w:rFonts w:hint="eastAsia" w:ascii="仿宋" w:hAnsi="仿宋" w:eastAsia="仿宋" w:cs="仿宋"/>
          <w:sz w:val="32"/>
          <w:szCs w:val="32"/>
          <w:lang w:val="en-US" w:eastAsia="zh-CN"/>
        </w:rPr>
        <w:t>61.12</w:t>
      </w:r>
      <w:r>
        <w:rPr>
          <w:rFonts w:hint="eastAsia" w:ascii="仿宋" w:hAnsi="仿宋" w:eastAsia="仿宋" w:cs="仿宋"/>
          <w:sz w:val="32"/>
          <w:szCs w:val="32"/>
        </w:rPr>
        <w:t>万元，主要</w:t>
      </w:r>
      <w:r>
        <w:rPr>
          <w:rFonts w:hint="eastAsia" w:ascii="仿宋" w:hAnsi="仿宋" w:eastAsia="仿宋" w:cs="仿宋"/>
          <w:sz w:val="32"/>
          <w:szCs w:val="32"/>
          <w:lang w:val="en-US" w:eastAsia="zh-CN"/>
        </w:rPr>
        <w:t>是支出增加</w:t>
      </w:r>
      <w:r>
        <w:rPr>
          <w:rFonts w:hint="eastAsia" w:ascii="仿宋" w:hAnsi="仿宋" w:eastAsia="仿宋" w:cs="仿宋"/>
          <w:sz w:val="32"/>
          <w:szCs w:val="32"/>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spacing w:line="578" w:lineRule="exact"/>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spacing w:line="578" w:lineRule="exact"/>
        <w:ind w:firstLine="640" w:firstLineChars="200"/>
        <w:rPr>
          <w:rFonts w:ascii="仿宋_GB2312" w:hAnsi="黑体" w:eastAsia="仿宋_GB2312"/>
          <w:sz w:val="32"/>
          <w:szCs w:val="32"/>
        </w:rPr>
      </w:pPr>
      <w:r>
        <w:rPr>
          <w:rFonts w:hint="eastAsia" w:ascii="仿宋" w:hAnsi="仿宋" w:eastAsia="仿宋" w:cs="仿宋"/>
          <w:sz w:val="32"/>
          <w:szCs w:val="32"/>
          <w:lang w:eastAsia="zh-CN"/>
        </w:rPr>
        <w:t>2025</w:t>
      </w:r>
      <w:r>
        <w:rPr>
          <w:rFonts w:hint="eastAsia" w:ascii="仿宋" w:hAnsi="仿宋" w:eastAsia="仿宋" w:cs="仿宋"/>
          <w:sz w:val="32"/>
          <w:szCs w:val="32"/>
        </w:rPr>
        <w:t>年屯昌县南吕镇第二幼儿园无机关运行经费预算。</w:t>
      </w:r>
    </w:p>
    <w:p>
      <w:pPr>
        <w:spacing w:line="578" w:lineRule="exact"/>
        <w:ind w:firstLine="640" w:firstLineChars="200"/>
        <w:rPr>
          <w:rFonts w:ascii="楷体" w:hAnsi="楷体" w:eastAsia="楷体"/>
          <w:sz w:val="32"/>
          <w:szCs w:val="32"/>
        </w:rPr>
      </w:pPr>
      <w:r>
        <w:rPr>
          <w:rFonts w:hint="eastAsia" w:ascii="楷体" w:hAnsi="楷体" w:eastAsia="楷体"/>
          <w:sz w:val="32"/>
          <w:szCs w:val="32"/>
        </w:rPr>
        <w:t>（二）政府采购情况</w:t>
      </w:r>
    </w:p>
    <w:p>
      <w:pPr>
        <w:spacing w:line="578" w:lineRule="exact"/>
        <w:ind w:firstLine="640" w:firstLineChars="200"/>
        <w:rPr>
          <w:rFonts w:hint="eastAsia" w:ascii="仿宋_GB2312" w:hAnsi="仿宋_GB2312" w:eastAsia="仿宋_GB2312" w:cs="仿宋_GB2312"/>
          <w:sz w:val="32"/>
          <w:szCs w:val="32"/>
        </w:rPr>
      </w:pPr>
      <w:r>
        <w:rPr>
          <w:rFonts w:hint="eastAsia" w:ascii="仿宋" w:hAnsi="仿宋" w:eastAsia="仿宋" w:cs="仿宋"/>
          <w:sz w:val="32"/>
          <w:szCs w:val="32"/>
          <w:lang w:eastAsia="zh-CN"/>
        </w:rPr>
        <w:t>2025年屯昌县南吕镇第二幼儿园无政府采购预算。</w:t>
      </w:r>
    </w:p>
    <w:p>
      <w:pPr>
        <w:spacing w:line="578" w:lineRule="exact"/>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截至202</w:t>
      </w:r>
      <w:r>
        <w:rPr>
          <w:rFonts w:hint="eastAsia" w:ascii="仿宋" w:hAnsi="仿宋" w:eastAsia="仿宋" w:cs="仿宋"/>
          <w:sz w:val="32"/>
          <w:szCs w:val="32"/>
          <w:lang w:val="en-US" w:eastAsia="zh-CN"/>
        </w:rPr>
        <w:t>4</w:t>
      </w:r>
      <w:r>
        <w:rPr>
          <w:rFonts w:hint="eastAsia" w:ascii="仿宋" w:hAnsi="仿宋" w:eastAsia="仿宋" w:cs="仿宋"/>
          <w:sz w:val="32"/>
          <w:szCs w:val="32"/>
        </w:rPr>
        <w:t>年12月31日，屯昌县南吕镇第二幼儿园下属各预算单位共有车辆0辆，其中，领导干部用车0辆，机要通信应急用车0辆、一般执法执勤用车0辆、特种专业技术用车0辆、其他用车0辆。单位价值100万元以上设备0台（套）。</w:t>
      </w:r>
    </w:p>
    <w:p>
      <w:pPr>
        <w:spacing w:line="578" w:lineRule="exact"/>
        <w:ind w:firstLine="640" w:firstLineChars="200"/>
        <w:rPr>
          <w:rFonts w:ascii="楷体" w:hAnsi="楷体" w:eastAsia="楷体"/>
          <w:sz w:val="32"/>
          <w:szCs w:val="32"/>
        </w:rPr>
      </w:pPr>
      <w:r>
        <w:rPr>
          <w:rFonts w:hint="eastAsia" w:ascii="楷体" w:hAnsi="楷体" w:eastAsia="楷体"/>
          <w:sz w:val="32"/>
          <w:szCs w:val="32"/>
        </w:rPr>
        <w:t>（四）绩效目标设置情况</w:t>
      </w:r>
    </w:p>
    <w:p>
      <w:pPr>
        <w:spacing w:line="578"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2025年屯昌县南吕镇第二幼儿园</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个项目实行绩效目标管理，涉及一般公共预算</w:t>
      </w:r>
      <w:r>
        <w:rPr>
          <w:rFonts w:hint="eastAsia" w:ascii="仿宋" w:hAnsi="仿宋" w:eastAsia="仿宋" w:cs="仿宋"/>
          <w:sz w:val="32"/>
          <w:szCs w:val="32"/>
          <w:lang w:val="en-US" w:eastAsia="zh-CN"/>
        </w:rPr>
        <w:t>0.4</w:t>
      </w:r>
      <w:r>
        <w:rPr>
          <w:rFonts w:hint="eastAsia" w:ascii="仿宋" w:hAnsi="仿宋" w:eastAsia="仿宋" w:cs="仿宋"/>
          <w:sz w:val="32"/>
          <w:szCs w:val="32"/>
          <w:lang w:eastAsia="zh-CN"/>
        </w:rPr>
        <w:t>万元、政府性基金</w:t>
      </w:r>
      <w:r>
        <w:rPr>
          <w:rFonts w:hint="eastAsia" w:ascii="仿宋" w:hAnsi="仿宋" w:eastAsia="仿宋" w:cs="仿宋"/>
          <w:sz w:val="32"/>
          <w:szCs w:val="32"/>
          <w:lang w:val="en-US" w:eastAsia="zh-CN"/>
        </w:rPr>
        <w:t>0</w:t>
      </w:r>
      <w:r>
        <w:rPr>
          <w:rFonts w:hint="eastAsia" w:ascii="仿宋" w:hAnsi="仿宋" w:eastAsia="仿宋" w:cs="仿宋"/>
          <w:sz w:val="32"/>
          <w:szCs w:val="32"/>
          <w:lang w:eastAsia="zh-CN"/>
        </w:rPr>
        <w:t>万元。</w:t>
      </w:r>
    </w:p>
    <w:p>
      <w:pPr>
        <w:spacing w:line="578" w:lineRule="exact"/>
        <w:jc w:val="center"/>
        <w:rPr>
          <w:rFonts w:hint="eastAsia" w:ascii="仿宋" w:hAnsi="仿宋" w:eastAsia="仿宋" w:cs="仿宋"/>
          <w:sz w:val="32"/>
          <w:szCs w:val="32"/>
        </w:rPr>
      </w:pPr>
    </w:p>
    <w:p>
      <w:pPr>
        <w:spacing w:line="578" w:lineRule="exact"/>
        <w:jc w:val="left"/>
        <w:rPr>
          <w:rFonts w:hint="eastAsia" w:ascii="仿宋" w:hAnsi="仿宋" w:eastAsia="仿宋" w:cs="仿宋"/>
          <w:color w:val="000000"/>
          <w:kern w:val="0"/>
          <w:sz w:val="32"/>
          <w:szCs w:val="30"/>
        </w:rPr>
      </w:pPr>
    </w:p>
    <w:p>
      <w:pPr>
        <w:spacing w:line="578" w:lineRule="exact"/>
        <w:jc w:val="center"/>
        <w:rPr>
          <w:rFonts w:ascii="黑体" w:hAnsi="黑体" w:eastAsia="黑体"/>
          <w:b w:val="0"/>
          <w:bCs/>
          <w:sz w:val="32"/>
          <w:szCs w:val="32"/>
        </w:rPr>
      </w:pPr>
      <w:r>
        <w:rPr>
          <w:rFonts w:hint="eastAsia" w:ascii="黑体" w:hAnsi="黑体" w:eastAsia="黑体"/>
          <w:b w:val="0"/>
          <w:bCs/>
          <w:sz w:val="32"/>
          <w:szCs w:val="32"/>
        </w:rPr>
        <w:t>第四部分  名词解释</w:t>
      </w:r>
    </w:p>
    <w:p>
      <w:pPr>
        <w:spacing w:line="578" w:lineRule="exact"/>
        <w:ind w:firstLine="640" w:firstLineChars="200"/>
        <w:jc w:val="left"/>
        <w:rPr>
          <w:rFonts w:ascii="仿宋_GB2312" w:eastAsia="仿宋_GB2312" w:cs="宋体"/>
          <w:bCs/>
          <w:color w:val="000000"/>
          <w:kern w:val="0"/>
          <w:sz w:val="32"/>
          <w:szCs w:val="32"/>
          <w:lang w:val="zh-CN"/>
        </w:rPr>
      </w:pP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一、财政拨款收入：指本级财政当年拨付的资金。</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二、事业收入：指事业单位开展专业业务活动及辅助活动取得的收入。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三、经营收入：指事业单位在专业业务活动及其辅助活动之外开展非独立核算经营活动取得的收入。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四、其他收入：指除上述“财政拨款收入”“事业收入”“经营收入”等以外的收入。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五、年初结转和结余：指以前年度尚未完成、结转到本年按有关规定继续使用的资金。</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 xml:space="preserve">六、基本支出：指行政事业单位用于为保障其机构正常运转、完成日常工作任务而发生的人员支出和公用支出。   </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七、工资福利支出：反映单位开支的在职职工和编制外长期聘用人员的各类劳动报酬，以及为上述人员缴纳的各项社会保险费等。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 w:hAnsi="仿宋" w:eastAsia="仿宋" w:cs="仿宋"/>
          <w:color w:val="000000"/>
          <w:kern w:val="0"/>
          <w:sz w:val="32"/>
          <w:szCs w:val="30"/>
          <w:lang w:eastAsia="zh-CN"/>
        </w:rPr>
        <w:t>个人农业生产补贴、代缴社会保险费、</w:t>
      </w:r>
      <w:r>
        <w:rPr>
          <w:rFonts w:hint="eastAsia" w:ascii="仿宋" w:hAnsi="仿宋" w:eastAsia="仿宋" w:cs="仿宋"/>
          <w:color w:val="000000"/>
          <w:kern w:val="0"/>
          <w:sz w:val="32"/>
          <w:szCs w:val="30"/>
        </w:rPr>
        <w:t>其他等。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九、商品和服务支出：反映单位购买商品和服务的支出，包括办公费、</w:t>
      </w:r>
      <w:r>
        <w:rPr>
          <w:rFonts w:hint="eastAsia" w:ascii="仿宋" w:hAnsi="仿宋" w:eastAsia="仿宋" w:cs="仿宋"/>
          <w:color w:val="000000"/>
          <w:kern w:val="0"/>
          <w:sz w:val="32"/>
          <w:szCs w:val="30"/>
          <w:lang w:eastAsia="zh-CN"/>
        </w:rPr>
        <w:t>印刷费、咨询费、手续费、</w:t>
      </w:r>
      <w:r>
        <w:rPr>
          <w:rFonts w:hint="eastAsia" w:ascii="仿宋" w:hAnsi="仿宋" w:eastAsia="仿宋" w:cs="仿宋"/>
          <w:color w:val="000000"/>
          <w:kern w:val="0"/>
          <w:sz w:val="32"/>
          <w:szCs w:val="30"/>
        </w:rPr>
        <w:t>水费、电费、邮电费、</w:t>
      </w:r>
      <w:r>
        <w:rPr>
          <w:rFonts w:hint="eastAsia" w:ascii="仿宋" w:hAnsi="仿宋" w:eastAsia="仿宋" w:cs="仿宋"/>
          <w:color w:val="000000"/>
          <w:kern w:val="0"/>
          <w:sz w:val="32"/>
          <w:szCs w:val="30"/>
          <w:lang w:eastAsia="zh-CN"/>
        </w:rPr>
        <w:t>取暖费、物业管理费、</w:t>
      </w:r>
      <w:r>
        <w:rPr>
          <w:rFonts w:hint="eastAsia" w:ascii="仿宋" w:hAnsi="仿宋" w:eastAsia="仿宋" w:cs="仿宋"/>
          <w:color w:val="000000"/>
          <w:kern w:val="0"/>
          <w:sz w:val="32"/>
          <w:szCs w:val="30"/>
        </w:rPr>
        <w:t>差旅费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因公出国（境）费用</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维修（护）费、</w:t>
      </w:r>
      <w:r>
        <w:rPr>
          <w:rFonts w:hint="eastAsia" w:ascii="仿宋" w:hAnsi="仿宋" w:eastAsia="仿宋" w:cs="仿宋"/>
          <w:color w:val="000000"/>
          <w:kern w:val="0"/>
          <w:sz w:val="32"/>
          <w:szCs w:val="30"/>
          <w:lang w:eastAsia="zh-CN"/>
        </w:rPr>
        <w:t>租赁费、</w:t>
      </w:r>
      <w:r>
        <w:rPr>
          <w:rFonts w:hint="eastAsia" w:ascii="仿宋" w:hAnsi="仿宋" w:eastAsia="仿宋" w:cs="仿宋"/>
          <w:color w:val="000000"/>
          <w:kern w:val="0"/>
          <w:sz w:val="32"/>
          <w:szCs w:val="30"/>
        </w:rPr>
        <w:t>会议费、培训费、公务接待费、</w:t>
      </w:r>
      <w:r>
        <w:rPr>
          <w:rFonts w:hint="eastAsia" w:ascii="仿宋" w:hAnsi="仿宋" w:eastAsia="仿宋" w:cs="仿宋"/>
          <w:color w:val="000000"/>
          <w:kern w:val="0"/>
          <w:sz w:val="32"/>
          <w:szCs w:val="30"/>
          <w:lang w:eastAsia="zh-CN"/>
        </w:rPr>
        <w:t>专用材料费、被装购置费、专用燃料费、劳务费、委托业务费</w:t>
      </w:r>
      <w:r>
        <w:rPr>
          <w:rFonts w:hint="eastAsia" w:ascii="仿宋" w:hAnsi="仿宋" w:eastAsia="仿宋" w:cs="仿宋"/>
          <w:color w:val="000000"/>
          <w:kern w:val="0"/>
          <w:sz w:val="32"/>
          <w:szCs w:val="30"/>
        </w:rPr>
        <w:t>、工会经费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福利费、公务用车运行维护费、</w:t>
      </w:r>
      <w:r>
        <w:rPr>
          <w:rFonts w:hint="eastAsia" w:ascii="仿宋" w:hAnsi="仿宋" w:eastAsia="仿宋" w:cs="仿宋"/>
          <w:color w:val="000000"/>
          <w:kern w:val="0"/>
          <w:sz w:val="32"/>
          <w:szCs w:val="30"/>
          <w:lang w:eastAsia="zh-CN"/>
        </w:rPr>
        <w:t>其他交通费用、税金及附加费用、</w:t>
      </w:r>
      <w:r>
        <w:rPr>
          <w:rFonts w:hint="eastAsia" w:ascii="仿宋" w:hAnsi="仿宋" w:eastAsia="仿宋" w:cs="仿宋"/>
          <w:color w:val="000000"/>
          <w:kern w:val="0"/>
          <w:sz w:val="32"/>
          <w:szCs w:val="30"/>
        </w:rPr>
        <w:t>其他</w:t>
      </w:r>
      <w:r>
        <w:rPr>
          <w:rFonts w:hint="eastAsia" w:ascii="仿宋" w:hAnsi="仿宋" w:eastAsia="仿宋" w:cs="仿宋"/>
          <w:color w:val="000000"/>
          <w:kern w:val="0"/>
          <w:sz w:val="32"/>
          <w:szCs w:val="30"/>
          <w:lang w:eastAsia="zh-CN"/>
        </w:rPr>
        <w:t>商品和服务支出</w:t>
      </w:r>
      <w:r>
        <w:rPr>
          <w:rFonts w:hint="eastAsia" w:ascii="仿宋" w:hAnsi="仿宋" w:eastAsia="仿宋" w:cs="仿宋"/>
          <w:color w:val="000000"/>
          <w:kern w:val="0"/>
          <w:sz w:val="32"/>
          <w:szCs w:val="30"/>
        </w:rPr>
        <w:t>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十、项目支出：指各部门、各单位为完成其特定的工作任务和事业发展目标所发生的支出。</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 w:hAnsi="仿宋" w:eastAsia="仿宋" w:cs="仿宋"/>
          <w:color w:val="000000"/>
          <w:kern w:val="0"/>
          <w:sz w:val="32"/>
          <w:szCs w:val="30"/>
          <w:lang w:eastAsia="zh-CN"/>
        </w:rPr>
        <w:t>、牌照费</w:t>
      </w:r>
      <w:r>
        <w:rPr>
          <w:rFonts w:hint="eastAsia" w:ascii="仿宋" w:hAnsi="仿宋" w:eastAsia="仿宋" w:cs="仿宋"/>
          <w:color w:val="000000"/>
          <w:kern w:val="0"/>
          <w:sz w:val="32"/>
          <w:szCs w:val="30"/>
        </w:rPr>
        <w:t>）及燃料费、维修费、过路过桥费、保险费、安全奖励费用等支出；公务接待费指单位按规定开支的各类公务接待（含外宾接待）</w:t>
      </w:r>
      <w:r>
        <w:rPr>
          <w:rFonts w:hint="eastAsia" w:ascii="仿宋" w:hAnsi="仿宋" w:eastAsia="仿宋" w:cs="仿宋"/>
          <w:color w:val="000000"/>
          <w:kern w:val="0"/>
          <w:sz w:val="32"/>
          <w:szCs w:val="30"/>
          <w:lang w:eastAsia="zh-CN"/>
        </w:rPr>
        <w:t>费用等支出</w:t>
      </w:r>
      <w:r>
        <w:rPr>
          <w:rFonts w:hint="eastAsia" w:ascii="仿宋" w:hAnsi="仿宋" w:eastAsia="仿宋" w:cs="仿宋"/>
          <w:color w:val="000000"/>
          <w:kern w:val="0"/>
          <w:sz w:val="32"/>
          <w:szCs w:val="30"/>
        </w:rPr>
        <w:t>。</w:t>
      </w:r>
    </w:p>
    <w:p>
      <w:pPr>
        <w:spacing w:line="578" w:lineRule="exact"/>
        <w:ind w:firstLine="640" w:firstLineChars="200"/>
        <w:jc w:val="left"/>
        <w:rPr>
          <w:rFonts w:ascii="仿宋_GB2312" w:hAnsi="黑体" w:eastAsia="仿宋_GB2312" w:cs="仿宋_GB2312"/>
          <w:sz w:val="32"/>
          <w:szCs w:val="32"/>
        </w:rPr>
      </w:pPr>
      <w:r>
        <w:rPr>
          <w:rFonts w:hint="eastAsia" w:ascii="仿宋" w:hAnsi="仿宋" w:eastAsia="仿宋" w:cs="仿宋"/>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sectPr>
      <w:footerReference r:id="rId5" w:type="default"/>
      <w:pgSz w:w="11906" w:h="16838"/>
      <w:pgMar w:top="2098" w:right="1474" w:bottom="1984" w:left="1587" w:header="851" w:footer="1587"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仿宋_GB2312"/>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2E1B3A"/>
    <w:rsid w:val="262E1B3A"/>
    <w:rsid w:val="284F59AF"/>
    <w:rsid w:val="289C164E"/>
    <w:rsid w:val="57F81DBC"/>
    <w:rsid w:val="791A00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customStyle="1" w:styleId="5">
    <w:name w:val="List Paragraph"/>
    <w:basedOn w:val="1"/>
    <w:qFormat/>
    <w:uiPriority w:val="34"/>
    <w:pPr>
      <w:ind w:firstLine="420" w:firstLineChars="200"/>
    </w:pPr>
  </w:style>
  <w:style w:type="character" w:customStyle="1" w:styleId="6">
    <w:name w:val="apple-converted-space"/>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屯昌县（屯城镇）</Company>
  <Pages>10</Pages>
  <Words>29</Words>
  <Characters>32</Characters>
  <Lines>0</Lines>
  <Paragraphs>0</Paragraphs>
  <TotalTime>3</TotalTime>
  <ScaleCrop>false</ScaleCrop>
  <LinksUpToDate>false</LinksUpToDate>
  <CharactersWithSpaces>37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2025-02-27T03:03:00Z</dcterms:created>
  <dc:creator>子净</dc:creator>
  <cp:lastModifiedBy>子净</cp:lastModifiedBy>
  <dcterms:modified xsi:type="dcterms:W3CDTF">2025-03-03T01:14:17Z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KSOTemplateDocerSaveRecord">
    <vt:lpwstr>eyJoZGlkIjoiZTI3MzZhMDU0NzI0OTM1NWMwMjU1Y2IxNTMyZDVkYjYiLCJ1c2VySWQiOiIyNTE0MzYxNjUifQ==</vt:lpwstr>
  </property>
  <property fmtid="{D5CDD505-2E9C-101B-9397-08002B2CF9AE}" pid="4" name="ICV">
    <vt:lpwstr>1CE646C633CB4A83B596622CA8BB3484_12</vt:lpwstr>
  </property>
</Properties>
</file>