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val="en-US" w:eastAsia="zh-CN"/>
        </w:rPr>
        <w:t>屯昌县大同中学</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_GBK" w:hAnsi="方正小标宋_GBK" w:eastAsia="方正小标宋_GBK" w:cs="方正小标宋_GBK"/>
          <w:sz w:val="44"/>
          <w:szCs w:val="44"/>
          <w:lang w:val="en-US"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cs="黑体"/>
          <w:sz w:val="44"/>
          <w:szCs w:val="44"/>
        </w:rPr>
        <w:sectPr>
          <w:pgSz w:w="11906" w:h="16838"/>
          <w:pgMar w:top="1440" w:right="1800" w:bottom="1440" w:left="1800" w:header="851" w:footer="992" w:gutter="0"/>
          <w:pgNumType w:fmt="decimal" w:start="1"/>
          <w:cols w:space="720" w:num="1"/>
          <w:docGrid w:type="lines" w:linePitch="312" w:charSpace="0"/>
        </w:sectPr>
      </w:pPr>
    </w:p>
    <w:p>
      <w:pPr>
        <w:spacing w:line="578" w:lineRule="exact"/>
        <w:jc w:val="center"/>
        <w:rPr>
          <w:rFonts w:hint="eastAsia" w:ascii="黑体" w:hAnsi="黑体" w:eastAsia="黑体" w:cs="黑体"/>
          <w:sz w:val="44"/>
          <w:szCs w:val="44"/>
        </w:rPr>
      </w:pPr>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spacing w:line="578" w:lineRule="exact"/>
        <w:jc w:val="center"/>
        <w:rPr>
          <w:rFonts w:hint="eastAsia" w:ascii="黑体" w:hAnsi="黑体" w:eastAsia="黑体"/>
          <w:sz w:val="52"/>
          <w:szCs w:val="52"/>
        </w:rPr>
      </w:pPr>
    </w:p>
    <w:p>
      <w:pPr>
        <w:pStyle w:val="6"/>
        <w:numPr>
          <w:ilvl w:val="0"/>
          <w:numId w:val="1"/>
        </w:numPr>
        <w:spacing w:line="578" w:lineRule="exact"/>
        <w:ind w:firstLineChars="0"/>
        <w:jc w:val="left"/>
        <w:rPr>
          <w:rFonts w:ascii="黑体" w:hAnsi="黑体" w:eastAsia="黑体"/>
          <w:b w:val="0"/>
          <w:bCs w:val="0"/>
          <w:sz w:val="32"/>
          <w:szCs w:val="32"/>
        </w:rPr>
      </w:pPr>
      <w:r>
        <w:rPr>
          <w:rFonts w:hint="eastAsia" w:ascii="黑体" w:hAnsi="黑体" w:eastAsia="黑体"/>
          <w:b w:val="0"/>
          <w:bCs w:val="0"/>
          <w:sz w:val="32"/>
          <w:szCs w:val="32"/>
        </w:rPr>
        <w:t xml:space="preserve">  </w:t>
      </w:r>
      <w:r>
        <w:rPr>
          <w:rFonts w:hint="eastAsia" w:ascii="仿宋_GB2312" w:hAnsi="黑体" w:eastAsia="仿宋_GB2312" w:cs="仿宋_GB2312"/>
          <w:b w:val="0"/>
          <w:bCs w:val="0"/>
          <w:sz w:val="32"/>
          <w:szCs w:val="32"/>
        </w:rPr>
        <w:t xml:space="preserve"> </w:t>
      </w:r>
      <w:r>
        <w:rPr>
          <w:rFonts w:hint="eastAsia" w:ascii="黑体" w:hAnsi="黑体" w:eastAsia="黑体"/>
          <w:b w:val="0"/>
          <w:bCs w:val="0"/>
          <w:sz w:val="32"/>
          <w:szCs w:val="32"/>
          <w:lang w:val="en-US" w:eastAsia="zh-CN"/>
        </w:rPr>
        <w:t>大同中学</w:t>
      </w:r>
      <w:r>
        <w:rPr>
          <w:rFonts w:hint="eastAsia" w:ascii="黑体" w:hAnsi="黑体" w:eastAsia="黑体"/>
          <w:b w:val="0"/>
          <w:bCs w:val="0"/>
          <w:sz w:val="32"/>
          <w:szCs w:val="32"/>
        </w:rPr>
        <w:t>概况</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ind w:left="720" w:hanging="720"/>
        <w:jc w:val="left"/>
        <w:rPr>
          <w:rFonts w:hint="eastAsia" w:ascii="宋体" w:hAnsi="宋体"/>
          <w:color w:val="000000"/>
          <w:sz w:val="32"/>
          <w:szCs w:val="24"/>
          <w:highlight w:val="white"/>
          <w:lang w:val="zh-CN"/>
        </w:rPr>
      </w:pPr>
      <w:r>
        <w:rPr>
          <w:rFonts w:hint="eastAsia" w:ascii="宋体" w:hAnsi="宋体"/>
          <w:color w:val="000000"/>
          <w:sz w:val="32"/>
          <w:szCs w:val="24"/>
          <w:highlight w:val="white"/>
          <w:lang w:val="zh-CN"/>
        </w:rPr>
        <w:t>1.开展教书育人、管理育人、服务育人活动。调动教职工的</w:t>
      </w:r>
    </w:p>
    <w:p>
      <w:pPr>
        <w:ind w:left="720" w:hanging="720"/>
        <w:jc w:val="left"/>
        <w:rPr>
          <w:rFonts w:ascii="宋体" w:hAnsi="宋体"/>
          <w:color w:val="000000"/>
          <w:sz w:val="32"/>
          <w:szCs w:val="24"/>
          <w:highlight w:val="white"/>
          <w:lang w:val="zh-CN"/>
        </w:rPr>
      </w:pPr>
      <w:r>
        <w:rPr>
          <w:rFonts w:hint="eastAsia" w:ascii="宋体" w:hAnsi="宋体"/>
          <w:color w:val="000000"/>
          <w:sz w:val="32"/>
          <w:szCs w:val="24"/>
          <w:highlight w:val="white"/>
          <w:lang w:val="zh-CN"/>
        </w:rPr>
        <w:t>积极性，推进教育改革，提高教育质量。</w:t>
      </w:r>
    </w:p>
    <w:p>
      <w:pPr>
        <w:jc w:val="left"/>
        <w:rPr>
          <w:rFonts w:ascii="宋体" w:hAnsi="宋体"/>
          <w:color w:val="000000"/>
          <w:sz w:val="32"/>
          <w:szCs w:val="24"/>
          <w:highlight w:val="white"/>
          <w:lang w:val="zh-CN"/>
        </w:rPr>
      </w:pPr>
      <w:r>
        <w:rPr>
          <w:rFonts w:hint="eastAsia" w:ascii="宋体" w:hAnsi="宋体"/>
          <w:color w:val="000000"/>
          <w:sz w:val="32"/>
          <w:szCs w:val="24"/>
          <w:highlight w:val="white"/>
          <w:lang w:val="zh-CN"/>
        </w:rPr>
        <w:t>2.做好教职工思想政治工作，坚持进行党的基本路线教育、形势教育和法制教育，搞好群众性自我教育活动。</w:t>
      </w:r>
    </w:p>
    <w:p>
      <w:pPr>
        <w:jc w:val="left"/>
        <w:rPr>
          <w:rFonts w:ascii="宋体" w:hAnsi="宋体"/>
          <w:color w:val="000000"/>
          <w:sz w:val="32"/>
          <w:szCs w:val="24"/>
          <w:highlight w:val="white"/>
          <w:lang w:val="zh-CN"/>
        </w:rPr>
      </w:pPr>
      <w:r>
        <w:rPr>
          <w:rFonts w:hint="eastAsia" w:ascii="宋体" w:hAnsi="宋体"/>
          <w:color w:val="000000"/>
          <w:sz w:val="32"/>
          <w:szCs w:val="24"/>
          <w:highlight w:val="white"/>
          <w:lang w:val="zh-CN"/>
        </w:rPr>
        <w:t>3.依法维护教职工民主权利，开好教职工代表大会，健全民主制度,加强民主监督，增强教职工主人翁责任感，民主管理学校。</w:t>
      </w:r>
    </w:p>
    <w:p>
      <w:pPr>
        <w:jc w:val="left"/>
        <w:rPr>
          <w:rFonts w:ascii="宋体" w:hAnsi="宋体"/>
          <w:color w:val="000000"/>
          <w:sz w:val="32"/>
          <w:szCs w:val="24"/>
          <w:highlight w:val="white"/>
          <w:lang w:val="zh-CN"/>
        </w:rPr>
      </w:pPr>
      <w:r>
        <w:rPr>
          <w:rFonts w:hint="eastAsia" w:ascii="宋体" w:hAnsi="宋体"/>
          <w:color w:val="000000"/>
          <w:sz w:val="32"/>
          <w:szCs w:val="24"/>
          <w:highlight w:val="white"/>
          <w:lang w:val="zh-CN"/>
        </w:rPr>
        <w:t>4.保障教职工生活福利，协助和督促行政方面办好教职工集体福利事业；开展教职工互助互济活动，搞好教职工生活困难补助;组织无偿服务，加强扶贫工作；改善生活和工作条件。协助有关方面做好离退休教职工及其家属的工作,解除教职工的后顾之忧。</w:t>
      </w:r>
    </w:p>
    <w:p>
      <w:pPr>
        <w:jc w:val="left"/>
        <w:rPr>
          <w:rFonts w:ascii="宋体" w:hAnsi="宋体"/>
          <w:color w:val="000000"/>
          <w:sz w:val="32"/>
          <w:szCs w:val="24"/>
          <w:highlight w:val="white"/>
          <w:lang w:val="zh-CN"/>
        </w:rPr>
      </w:pPr>
      <w:r>
        <w:rPr>
          <w:rFonts w:hint="eastAsia" w:ascii="宋体" w:hAnsi="宋体"/>
          <w:color w:val="000000"/>
          <w:sz w:val="32"/>
          <w:szCs w:val="24"/>
          <w:highlight w:val="white"/>
          <w:lang w:val="zh-CN"/>
        </w:rPr>
        <w:t>5.开展有益于教职工身心健康的文化、体育活动。坚持业余自愿、小型多样、勤俭节约、讲求实效的原则。从实际出发，充实活动内容，提高活动质量。</w:t>
      </w:r>
    </w:p>
    <w:p>
      <w:pPr>
        <w:jc w:val="left"/>
        <w:rPr>
          <w:rFonts w:ascii="宋体" w:hAnsi="宋体"/>
          <w:color w:val="000000"/>
          <w:sz w:val="32"/>
          <w:szCs w:val="24"/>
          <w:highlight w:val="white"/>
          <w:lang w:val="zh-CN"/>
        </w:rPr>
      </w:pPr>
      <w:r>
        <w:rPr>
          <w:rFonts w:hint="eastAsia" w:ascii="宋体" w:hAnsi="宋体"/>
          <w:color w:val="000000"/>
          <w:sz w:val="32"/>
          <w:szCs w:val="24"/>
          <w:highlight w:val="white"/>
          <w:lang w:val="zh-CN"/>
        </w:rPr>
        <w:t>6.维护女教职工和儿童的合法权益，同歧视、虐待、摧残、迫害妇女儿童的现象作斗争。针对女教职工的特殊问题,做好保护工作。</w:t>
      </w:r>
    </w:p>
    <w:p>
      <w:pPr>
        <w:jc w:val="left"/>
        <w:rPr>
          <w:rFonts w:hint="eastAsia" w:ascii="宋体" w:hAnsi="宋体"/>
          <w:color w:val="000000"/>
          <w:sz w:val="32"/>
          <w:szCs w:val="24"/>
          <w:highlight w:val="white"/>
          <w:lang w:val="zh-CN"/>
        </w:rPr>
        <w:sectPr>
          <w:footerReference r:id="rId3" w:type="default"/>
          <w:pgSz w:w="11906" w:h="16838"/>
          <w:pgMar w:top="1440" w:right="1800" w:bottom="1440" w:left="1800" w:header="851" w:footer="992" w:gutter="0"/>
          <w:pgNumType w:fmt="decimal" w:start="1"/>
          <w:cols w:space="720" w:num="1"/>
          <w:docGrid w:type="lines" w:linePitch="312" w:charSpace="0"/>
        </w:sectPr>
      </w:pPr>
    </w:p>
    <w:p>
      <w:pPr>
        <w:jc w:val="left"/>
        <w:rPr>
          <w:rFonts w:ascii="黑体" w:hAnsi="黑体" w:eastAsia="黑体"/>
          <w:sz w:val="32"/>
          <w:szCs w:val="32"/>
        </w:rPr>
      </w:pPr>
      <w:r>
        <w:rPr>
          <w:rFonts w:hint="eastAsia" w:ascii="宋体" w:hAnsi="宋体"/>
          <w:color w:val="000000"/>
          <w:sz w:val="32"/>
          <w:szCs w:val="24"/>
          <w:highlight w:val="white"/>
          <w:lang w:val="zh-CN"/>
        </w:rPr>
        <w:t>7.收好、管好、用好经费，管理好学校公用财产。</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0"/>
        </w:numPr>
        <w:spacing w:line="578" w:lineRule="exact"/>
        <w:ind w:leftChars="0" w:firstLine="640" w:firstLineChars="200"/>
        <w:jc w:val="left"/>
        <w:rPr>
          <w:rFonts w:ascii="黑体" w:hAnsi="黑体" w:eastAsia="黑体"/>
          <w:sz w:val="32"/>
          <w:szCs w:val="32"/>
        </w:rPr>
      </w:pPr>
      <w:r>
        <w:rPr>
          <w:rFonts w:hint="eastAsia" w:ascii="黑体" w:hAnsi="黑体" w:eastAsia="黑体"/>
          <w:sz w:val="32"/>
          <w:szCs w:val="32"/>
          <w:lang w:val="en-US" w:eastAsia="zh-CN"/>
        </w:rPr>
        <w:t>无</w:t>
      </w:r>
    </w:p>
    <w:p>
      <w:pPr>
        <w:pStyle w:val="6"/>
        <w:numPr>
          <w:ilvl w:val="0"/>
          <w:numId w:val="1"/>
        </w:numPr>
        <w:spacing w:line="578" w:lineRule="exact"/>
        <w:ind w:firstLineChars="0"/>
        <w:jc w:val="left"/>
        <w:rPr>
          <w:rFonts w:hint="eastAsia" w:ascii="黑体" w:hAnsi="黑体" w:eastAsia="黑体"/>
          <w:b w:val="0"/>
          <w:bCs w:val="0"/>
          <w:sz w:val="32"/>
          <w:szCs w:val="32"/>
          <w:lang w:val="en-US" w:eastAsia="zh-CN"/>
        </w:rPr>
      </w:pPr>
      <w:r>
        <w:rPr>
          <w:rFonts w:hint="eastAsia" w:ascii="黑体" w:hAnsi="黑体" w:eastAsia="黑体"/>
          <w:b w:val="0"/>
          <w:bCs w:val="0"/>
          <w:sz w:val="32"/>
          <w:szCs w:val="32"/>
          <w:lang w:val="en-US" w:eastAsia="zh-CN"/>
        </w:rPr>
        <w:t xml:space="preserve">  屯昌县屯城镇大同中学2025年预算表</w:t>
      </w:r>
    </w:p>
    <w:p>
      <w:pPr>
        <w:pStyle w:val="6"/>
        <w:numPr>
          <w:ilvl w:val="0"/>
          <w:numId w:val="0"/>
        </w:numPr>
        <w:spacing w:line="578" w:lineRule="exact"/>
        <w:ind w:leftChars="0"/>
        <w:rPr>
          <w:rFonts w:hint="default" w:ascii="黑体" w:hAnsi="黑体" w:eastAsia="黑体"/>
          <w:sz w:val="32"/>
          <w:szCs w:val="32"/>
          <w:lang w:val="en-US" w:eastAsia="zh-CN"/>
        </w:rPr>
      </w:pPr>
      <w:r>
        <w:rPr>
          <w:rFonts w:hint="eastAsia" w:ascii="黑体" w:hAnsi="黑体" w:eastAsia="黑体"/>
          <w:sz w:val="32"/>
          <w:szCs w:val="32"/>
          <w:lang w:val="en-US" w:eastAsia="zh-CN"/>
        </w:rPr>
        <w:t>附：大同中学2025年部门预算公开表</w:t>
      </w:r>
    </w:p>
    <w:p>
      <w:pPr>
        <w:pStyle w:val="6"/>
        <w:numPr>
          <w:ilvl w:val="0"/>
          <w:numId w:val="1"/>
        </w:numPr>
        <w:spacing w:line="578" w:lineRule="exact"/>
        <w:ind w:firstLineChars="0"/>
        <w:jc w:val="left"/>
        <w:rPr>
          <w:rFonts w:ascii="仿宋_GB2312" w:hAnsi="仿宋_GB2312" w:eastAsia="仿宋_GB2312" w:cs="仿宋_GB2312"/>
          <w:b w:val="0"/>
          <w:bCs w:val="0"/>
          <w:sz w:val="32"/>
          <w:szCs w:val="32"/>
        </w:rPr>
      </w:pPr>
      <w:r>
        <w:rPr>
          <w:rFonts w:hint="eastAsia" w:ascii="黑体" w:hAnsi="黑体" w:eastAsia="黑体"/>
          <w:b w:val="0"/>
          <w:bCs w:val="0"/>
          <w:sz w:val="32"/>
          <w:szCs w:val="32"/>
        </w:rPr>
        <w:t xml:space="preserve">  </w:t>
      </w:r>
      <w:r>
        <w:rPr>
          <w:rFonts w:hint="eastAsia" w:ascii="黑体" w:hAnsi="黑体" w:eastAsia="黑体"/>
          <w:b w:val="0"/>
          <w:bCs w:val="0"/>
          <w:sz w:val="32"/>
          <w:szCs w:val="32"/>
          <w:lang w:val="en-US" w:eastAsia="zh-CN"/>
        </w:rPr>
        <w:t>屯昌县屯城镇</w:t>
      </w:r>
      <w:r>
        <w:rPr>
          <w:rFonts w:hint="eastAsia" w:ascii="黑体" w:hAnsi="黑体" w:eastAsia="黑体" w:cs="黑体"/>
          <w:b w:val="0"/>
          <w:bCs w:val="0"/>
          <w:sz w:val="32"/>
          <w:szCs w:val="32"/>
          <w:lang w:val="en-US" w:eastAsia="zh-CN"/>
        </w:rPr>
        <w:t>大同中学2025</w:t>
      </w:r>
      <w:r>
        <w:rPr>
          <w:rFonts w:hint="eastAsia" w:ascii="黑体" w:hAnsi="黑体" w:eastAsia="黑体" w:cs="黑体"/>
          <w:b w:val="0"/>
          <w:bCs w:val="0"/>
          <w:sz w:val="32"/>
          <w:szCs w:val="32"/>
        </w:rPr>
        <w:t>年</w:t>
      </w:r>
      <w:r>
        <w:rPr>
          <w:rFonts w:hint="eastAsia" w:ascii="黑体" w:hAnsi="黑体" w:eastAsia="黑体"/>
          <w:b w:val="0"/>
          <w:bCs w:val="0"/>
          <w:sz w:val="32"/>
          <w:szCs w:val="32"/>
        </w:rPr>
        <w:t>预算情况</w:t>
      </w:r>
      <w:r>
        <w:rPr>
          <w:rFonts w:hint="eastAsia" w:ascii="黑体" w:hAnsi="黑体" w:eastAsia="黑体"/>
          <w:b w:val="0"/>
          <w:bCs w:val="0"/>
          <w:sz w:val="32"/>
          <w:szCs w:val="32"/>
          <w:lang w:val="en-US" w:eastAsia="zh-CN"/>
        </w:rPr>
        <w:t>总</w:t>
      </w:r>
      <w:r>
        <w:rPr>
          <w:rFonts w:hint="eastAsia" w:ascii="黑体" w:hAnsi="黑体" w:eastAsia="黑体"/>
          <w:b w:val="0"/>
          <w:bCs w:val="0"/>
          <w:sz w:val="32"/>
          <w:szCs w:val="32"/>
        </w:rPr>
        <w:t>说明</w:t>
      </w:r>
    </w:p>
    <w:p>
      <w:pPr>
        <w:pStyle w:val="6"/>
        <w:numPr>
          <w:ilvl w:val="0"/>
          <w:numId w:val="0"/>
        </w:numPr>
        <w:spacing w:line="578" w:lineRule="exact"/>
        <w:ind w:leftChars="0"/>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财政拨款收支总表</w:t>
      </w:r>
    </w:p>
    <w:p>
      <w:pPr>
        <w:ind w:firstLine="640" w:firstLineChars="200"/>
        <w:jc w:val="left"/>
        <w:rPr>
          <w:rFonts w:ascii="仿宋_GB2312" w:hAnsi="黑体" w:eastAsia="仿宋_GB2312"/>
          <w:sz w:val="32"/>
          <w:szCs w:val="32"/>
        </w:rPr>
      </w:pPr>
      <w:bookmarkStart w:id="0" w:name="OLE_LINK1"/>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bookmarkEnd w:id="0"/>
      <w:r>
        <w:rPr>
          <w:rFonts w:hint="eastAsia" w:ascii="仿宋_GB2312" w:hAnsi="黑体" w:eastAsia="仿宋_GB2312"/>
          <w:sz w:val="32"/>
          <w:szCs w:val="32"/>
        </w:rPr>
        <w:t>财政拨款收支总预算</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1295.97</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1295.97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0.94</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pStyle w:val="6"/>
        <w:numPr>
          <w:ilvl w:val="0"/>
          <w:numId w:val="0"/>
        </w:numPr>
        <w:spacing w:line="578" w:lineRule="exact"/>
        <w:ind w:leftChars="0"/>
        <w:rPr>
          <w:rFonts w:ascii="仿宋_GB2312" w:hAnsi="仿宋_GB2312" w:eastAsia="仿宋_GB2312" w:cs="仿宋_GB2312"/>
          <w:sz w:val="32"/>
          <w:szCs w:val="32"/>
        </w:rPr>
      </w:pPr>
    </w:p>
    <w:p>
      <w:pPr>
        <w:pStyle w:val="6"/>
        <w:numPr>
          <w:ilvl w:val="0"/>
          <w:numId w:val="0"/>
        </w:numPr>
        <w:spacing w:line="578" w:lineRule="exact"/>
        <w:ind w:leftChars="0"/>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一般公共预算支出表</w:t>
      </w:r>
    </w:p>
    <w:p>
      <w:pPr>
        <w:ind w:firstLine="640" w:firstLineChars="200"/>
        <w:rPr>
          <w:rFonts w:ascii="仿宋_GB2312" w:hAnsi="黑体" w:eastAsia="仿宋_GB2312"/>
          <w:sz w:val="32"/>
          <w:szCs w:val="32"/>
        </w:rPr>
      </w:pP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万元，其中：</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基本支出：</w:t>
      </w:r>
      <w:r>
        <w:rPr>
          <w:rFonts w:hint="eastAsia" w:ascii="仿宋_GB2312" w:hAnsi="黑体" w:eastAsia="仿宋_GB2312" w:cs="仿宋_GB2312"/>
          <w:sz w:val="32"/>
          <w:szCs w:val="32"/>
          <w:lang w:val="en-US" w:eastAsia="zh-CN"/>
        </w:rPr>
        <w:t>1293.68</w:t>
      </w:r>
      <w:r>
        <w:rPr>
          <w:rFonts w:hint="eastAsia" w:ascii="仿宋_GB2312" w:hAnsi="黑体" w:eastAsia="仿宋_GB2312"/>
          <w:sz w:val="32"/>
          <w:szCs w:val="32"/>
        </w:rPr>
        <w:t>万元，主要包括：</w:t>
      </w:r>
      <w:r>
        <w:rPr>
          <w:rFonts w:hint="eastAsia" w:ascii="仿宋_GB2312" w:hAnsi="黑体" w:eastAsia="仿宋_GB2312"/>
          <w:sz w:val="32"/>
          <w:szCs w:val="32"/>
          <w:lang w:val="en-US" w:eastAsia="zh-CN"/>
        </w:rPr>
        <w:t>初中教育发、高中教育，</w:t>
      </w:r>
      <w:r>
        <w:rPr>
          <w:rFonts w:hint="eastAsia" w:ascii="仿宋_GB2312" w:hAnsi="黑体" w:eastAsia="仿宋_GB2312"/>
          <w:sz w:val="32"/>
          <w:szCs w:val="32"/>
        </w:rPr>
        <w:t>基本工资、津贴补贴、奖金、社会保障缴费、</w:t>
      </w:r>
      <w:r>
        <w:rPr>
          <w:rFonts w:hint="eastAsia" w:ascii="仿宋_GB2312" w:hAnsi="黑体" w:eastAsia="仿宋_GB2312"/>
          <w:sz w:val="32"/>
          <w:szCs w:val="32"/>
          <w:lang w:val="en-US" w:eastAsia="zh-CN"/>
        </w:rPr>
        <w:t>住房公积金等。</w:t>
      </w:r>
    </w:p>
    <w:p>
      <w:pPr>
        <w:ind w:firstLine="640" w:firstLineChars="200"/>
        <w:rPr>
          <w:rFonts w:ascii="仿宋_GB2312" w:hAnsi="仿宋_GB2312" w:eastAsia="仿宋_GB2312" w:cs="仿宋_GB2312"/>
          <w:sz w:val="32"/>
          <w:szCs w:val="32"/>
        </w:rPr>
      </w:pPr>
      <w:r>
        <w:rPr>
          <w:rFonts w:hint="eastAsia" w:ascii="仿宋_GB2312" w:hAnsi="黑体" w:eastAsia="仿宋_GB2312"/>
          <w:sz w:val="32"/>
          <w:szCs w:val="32"/>
          <w:lang w:val="en-US" w:eastAsia="zh-CN"/>
        </w:rPr>
        <w:t>项目支出：</w:t>
      </w:r>
      <w:r>
        <w:rPr>
          <w:rFonts w:hint="eastAsia" w:ascii="仿宋_GB2312" w:hAnsi="黑体" w:eastAsia="仿宋_GB2312" w:cs="仿宋_GB2312"/>
          <w:sz w:val="32"/>
          <w:szCs w:val="32"/>
          <w:lang w:val="en-US" w:eastAsia="zh-CN"/>
        </w:rPr>
        <w:t>2.79</w:t>
      </w:r>
      <w:r>
        <w:rPr>
          <w:rFonts w:hint="eastAsia" w:ascii="仿宋_GB2312" w:hAnsi="黑体" w:eastAsia="仿宋_GB2312"/>
          <w:sz w:val="32"/>
          <w:szCs w:val="32"/>
        </w:rPr>
        <w:t>万元，主要包括：</w:t>
      </w:r>
      <w:r>
        <w:rPr>
          <w:rFonts w:hint="eastAsia" w:ascii="仿宋_GB2312" w:hAnsi="黑体" w:eastAsia="仿宋_GB2312"/>
          <w:sz w:val="32"/>
          <w:szCs w:val="32"/>
          <w:lang w:val="en-US" w:eastAsia="zh-CN"/>
        </w:rPr>
        <w:t>初中教育发、高中教育，</w:t>
      </w:r>
      <w:r>
        <w:rPr>
          <w:rFonts w:hint="eastAsia" w:ascii="仿宋_GB2312" w:hAnsi="黑体" w:eastAsia="仿宋_GB2312"/>
          <w:sz w:val="32"/>
          <w:szCs w:val="32"/>
        </w:rPr>
        <w:t>社会保障缴费</w:t>
      </w:r>
      <w:r>
        <w:rPr>
          <w:rFonts w:hint="eastAsia" w:ascii="仿宋_GB2312" w:hAnsi="黑体" w:eastAsia="仿宋_GB2312"/>
          <w:sz w:val="32"/>
          <w:szCs w:val="32"/>
          <w:lang w:eastAsia="zh-CN"/>
        </w:rPr>
        <w:t>、其他优抚支出</w:t>
      </w:r>
      <w:r>
        <w:rPr>
          <w:rFonts w:hint="eastAsia" w:ascii="仿宋_GB2312" w:hAnsi="黑体" w:eastAsia="仿宋_GB2312"/>
          <w:sz w:val="32"/>
          <w:szCs w:val="32"/>
          <w:lang w:val="en-US" w:eastAsia="zh-CN"/>
        </w:rPr>
        <w:t>等。</w:t>
      </w:r>
    </w:p>
    <w:p>
      <w:pPr>
        <w:pStyle w:val="6"/>
        <w:numPr>
          <w:ilvl w:val="0"/>
          <w:numId w:val="0"/>
        </w:numPr>
        <w:spacing w:line="578" w:lineRule="exac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一般公共预算基本支出表</w:t>
      </w:r>
    </w:p>
    <w:p>
      <w:pPr>
        <w:ind w:firstLine="640" w:firstLineChars="200"/>
        <w:rPr>
          <w:rFonts w:ascii="仿宋_GB2312" w:hAnsi="黑体" w:eastAsia="仿宋_GB2312"/>
          <w:sz w:val="32"/>
          <w:szCs w:val="32"/>
        </w:rPr>
      </w:pP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11285.67</w:t>
      </w:r>
      <w:r>
        <w:rPr>
          <w:rFonts w:hint="eastAsia" w:ascii="仿宋_GB2312" w:hAnsi="黑体" w:eastAsia="仿宋_GB2312"/>
          <w:sz w:val="32"/>
          <w:szCs w:val="32"/>
        </w:rPr>
        <w:t>万元，主要包括：基本工资、津贴补贴、奖金、社会保障缴费、</w:t>
      </w:r>
    </w:p>
    <w:p>
      <w:pPr>
        <w:ind w:firstLine="640" w:firstLineChars="200"/>
        <w:rPr>
          <w:rFonts w:ascii="仿宋_GB2312" w:hAnsi="仿宋_GB2312" w:eastAsia="仿宋_GB2312" w:cs="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8.31</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w:t>
      </w:r>
    </w:p>
    <w:p>
      <w:pPr>
        <w:pStyle w:val="6"/>
        <w:numPr>
          <w:ilvl w:val="0"/>
          <w:numId w:val="0"/>
        </w:numPr>
        <w:spacing w:line="578" w:lineRule="exact"/>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一般公共预算“三公”经费支出表</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安排的</w:t>
      </w:r>
      <w:r>
        <w:rPr>
          <w:rFonts w:hint="eastAsia" w:ascii="Times New Roman" w:hAnsi="Times New Roman" w:eastAsia="仿宋_GB2312" w:cs="Times New Roman"/>
          <w:sz w:val="32"/>
          <w:shd w:val="clear" w:color="auto" w:fill="FFFFFF"/>
          <w:lang w:val="en-US" w:eastAsia="zh-CN"/>
        </w:rPr>
        <w:t>2025</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人。出国（境）团组主要包括：1.团组：目的地为，人数为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仿宋_GB2312" w:hAnsi="仿宋_GB2312" w:eastAsia="仿宋_GB2312" w:cs="仿宋_GB2312"/>
          <w:sz w:val="32"/>
          <w:szCs w:val="32"/>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年出国计划，拟安排出国（境）组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pStyle w:val="6"/>
        <w:numPr>
          <w:ilvl w:val="0"/>
          <w:numId w:val="0"/>
        </w:numPr>
        <w:spacing w:line="578" w:lineRule="exact"/>
        <w:ind w:leftChars="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政府性基金预算支出表。</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hint="eastAsia" w:ascii="楷体" w:hAnsi="楷体" w:eastAsia="仿宋_GB2312"/>
          <w:sz w:val="32"/>
          <w:szCs w:val="32"/>
          <w:lang w:eastAsia="zh-CN"/>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pStyle w:val="6"/>
        <w:numPr>
          <w:ilvl w:val="0"/>
          <w:numId w:val="0"/>
        </w:numPr>
        <w:spacing w:line="578" w:lineRule="exact"/>
        <w:ind w:leftChars="0"/>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政府性基金预算“三公”经费支出表</w:t>
      </w:r>
    </w:p>
    <w:p>
      <w:pPr>
        <w:ind w:firstLine="640" w:firstLineChars="200"/>
        <w:rPr>
          <w:rFonts w:ascii="仿宋_GB2312" w:hAnsi="仿宋_GB2312" w:eastAsia="仿宋_GB2312" w:cs="仿宋_GB2312"/>
          <w:sz w:val="32"/>
          <w:szCs w:val="32"/>
        </w:rPr>
      </w:pPr>
      <w:r>
        <w:rPr>
          <w:rFonts w:hint="eastAsia" w:ascii="仿宋_GB2312" w:hAnsi="黑体" w:eastAsia="仿宋_GB2312" w:cs="仿宋_GB2312"/>
          <w:sz w:val="32"/>
          <w:szCs w:val="32"/>
        </w:rPr>
        <w:t>按照综合预算原则，</w:t>
      </w: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（部门或单位）所有收入和支出均纳入部门预算管理。收入包括：一般公共预算收入、政府性基金收入、其他财政资金收入、事业收入、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p>
    <w:p>
      <w:pPr>
        <w:pStyle w:val="6"/>
        <w:numPr>
          <w:ilvl w:val="0"/>
          <w:numId w:val="0"/>
        </w:numPr>
        <w:spacing w:line="578" w:lineRule="exact"/>
        <w:ind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部门</w:t>
      </w:r>
      <w:r>
        <w:rPr>
          <w:rFonts w:hint="eastAsia" w:ascii="黑体" w:hAnsi="黑体" w:eastAsia="黑体" w:cs="黑体"/>
          <w:sz w:val="32"/>
          <w:szCs w:val="32"/>
          <w:lang w:eastAsia="zh-CN"/>
        </w:rPr>
        <w:t>（单位）</w:t>
      </w:r>
      <w:r>
        <w:rPr>
          <w:rFonts w:hint="eastAsia" w:ascii="黑体" w:hAnsi="黑体" w:eastAsia="黑体" w:cs="黑体"/>
          <w:sz w:val="32"/>
          <w:szCs w:val="32"/>
        </w:rPr>
        <w:t>收支总表</w:t>
      </w:r>
    </w:p>
    <w:p>
      <w:pPr>
        <w:ind w:firstLine="640" w:firstLineChars="200"/>
        <w:rPr>
          <w:rFonts w:hint="eastAsia" w:ascii="仿宋_GB2312" w:hAnsi="黑体" w:eastAsia="仿宋_GB2312"/>
          <w:sz w:val="32"/>
          <w:szCs w:val="32"/>
        </w:rPr>
      </w:pP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1295.97</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1295.97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0.94</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253.86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高中部成立，人员经费增加</w:t>
      </w:r>
      <w:r>
        <w:rPr>
          <w:rFonts w:hint="eastAsia" w:ascii="仿宋_GB2312" w:hAnsi="黑体" w:eastAsia="仿宋_GB2312"/>
          <w:sz w:val="32"/>
          <w:szCs w:val="32"/>
        </w:rPr>
        <w:t>。</w:t>
      </w:r>
    </w:p>
    <w:p>
      <w:pPr>
        <w:pStyle w:val="6"/>
        <w:numPr>
          <w:ilvl w:val="0"/>
          <w:numId w:val="0"/>
        </w:numPr>
        <w:spacing w:line="578" w:lineRule="exact"/>
        <w:ind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部门</w:t>
      </w:r>
      <w:r>
        <w:rPr>
          <w:rFonts w:hint="eastAsia" w:ascii="黑体" w:hAnsi="黑体" w:eastAsia="黑体" w:cs="黑体"/>
          <w:sz w:val="32"/>
          <w:szCs w:val="32"/>
          <w:lang w:eastAsia="zh-CN"/>
        </w:rPr>
        <w:t>（单位）</w:t>
      </w:r>
      <w:r>
        <w:rPr>
          <w:rFonts w:hint="eastAsia" w:ascii="黑体" w:hAnsi="黑体" w:eastAsia="黑体" w:cs="黑体"/>
          <w:sz w:val="32"/>
          <w:szCs w:val="32"/>
        </w:rPr>
        <w:t>收入总表</w:t>
      </w:r>
    </w:p>
    <w:p>
      <w:pPr>
        <w:ind w:firstLine="640" w:firstLineChars="200"/>
        <w:rPr>
          <w:rFonts w:ascii="黑体" w:hAnsi="黑体" w:eastAsia="黑体"/>
          <w:sz w:val="32"/>
          <w:szCs w:val="32"/>
        </w:rPr>
      </w:pP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253.86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高中部成立，人员经费增加</w:t>
      </w:r>
      <w:r>
        <w:rPr>
          <w:rFonts w:hint="eastAsia" w:ascii="仿宋_GB2312" w:hAnsi="黑体" w:eastAsia="仿宋_GB2312"/>
          <w:sz w:val="32"/>
          <w:szCs w:val="32"/>
        </w:rPr>
        <w:t>。</w:t>
      </w:r>
    </w:p>
    <w:p>
      <w:pPr>
        <w:pStyle w:val="6"/>
        <w:numPr>
          <w:ilvl w:val="0"/>
          <w:numId w:val="0"/>
        </w:numPr>
        <w:spacing w:line="578" w:lineRule="exact"/>
        <w:ind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部门</w:t>
      </w:r>
      <w:r>
        <w:rPr>
          <w:rFonts w:hint="eastAsia" w:ascii="黑体" w:hAnsi="黑体" w:eastAsia="黑体" w:cs="黑体"/>
          <w:sz w:val="32"/>
          <w:szCs w:val="32"/>
          <w:lang w:eastAsia="zh-CN"/>
        </w:rPr>
        <w:t>（单位）</w:t>
      </w:r>
      <w:r>
        <w:rPr>
          <w:rFonts w:hint="eastAsia" w:ascii="黑体" w:hAnsi="黑体" w:eastAsia="黑体" w:cs="黑体"/>
          <w:sz w:val="32"/>
          <w:szCs w:val="32"/>
        </w:rPr>
        <w:t>支出总表</w:t>
      </w:r>
    </w:p>
    <w:p>
      <w:pPr>
        <w:ind w:firstLine="640" w:firstLineChars="200"/>
        <w:rPr>
          <w:rFonts w:ascii="仿宋_GB2312" w:hAnsi="黑体" w:eastAsia="仿宋_GB2312"/>
          <w:sz w:val="32"/>
          <w:szCs w:val="32"/>
        </w:rPr>
      </w:pP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仿宋_GB2312" w:eastAsia="仿宋_GB2312" w:cs="仿宋_GB2312"/>
          <w:sz w:val="32"/>
          <w:szCs w:val="32"/>
        </w:rPr>
        <w:t>支出总表</w:t>
      </w:r>
      <w:r>
        <w:rPr>
          <w:rFonts w:hint="eastAsia" w:ascii="仿宋_GB2312" w:hAnsi="黑体" w:eastAsia="仿宋_GB2312"/>
          <w:sz w:val="32"/>
          <w:szCs w:val="32"/>
        </w:rPr>
        <w:t>支出为</w:t>
      </w:r>
      <w:r>
        <w:rPr>
          <w:rFonts w:hint="eastAsia" w:ascii="仿宋_GB2312" w:hAnsi="黑体" w:eastAsia="仿宋_GB2312" w:cs="仿宋_GB2312"/>
          <w:sz w:val="32"/>
          <w:szCs w:val="32"/>
          <w:lang w:val="en-US" w:eastAsia="zh-CN"/>
        </w:rPr>
        <w:t>1296.46</w:t>
      </w:r>
      <w:r>
        <w:rPr>
          <w:rFonts w:hint="eastAsia" w:ascii="仿宋_GB2312" w:hAnsi="黑体" w:eastAsia="仿宋_GB2312"/>
          <w:sz w:val="32"/>
          <w:szCs w:val="32"/>
        </w:rPr>
        <w:t>万元，其中：</w:t>
      </w:r>
    </w:p>
    <w:p>
      <w:pPr>
        <w:ind w:firstLine="640" w:firstLineChars="200"/>
        <w:rPr>
          <w:rFonts w:ascii="黑体" w:hAnsi="黑体" w:eastAsia="黑体"/>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1285.67</w:t>
      </w:r>
      <w:r>
        <w:rPr>
          <w:rFonts w:hint="eastAsia" w:ascii="仿宋_GB2312" w:hAnsi="黑体" w:eastAsia="仿宋_GB2312"/>
          <w:sz w:val="32"/>
          <w:szCs w:val="32"/>
        </w:rPr>
        <w:t>万元，主要包括：基本工资、津贴补贴、奖金、社会保障缴费、</w:t>
      </w:r>
      <w:r>
        <w:rPr>
          <w:rFonts w:hint="eastAsia" w:ascii="仿宋_GB2312" w:hAnsi="黑体" w:eastAsia="仿宋_GB2312"/>
          <w:sz w:val="32"/>
          <w:szCs w:val="32"/>
          <w:lang w:val="en-US" w:eastAsia="zh-CN"/>
        </w:rPr>
        <w:t>公用经费支出：8.31万元，项目经费支出：2.79万元，</w:t>
      </w:r>
    </w:p>
    <w:p>
      <w:pPr>
        <w:pStyle w:val="6"/>
        <w:numPr>
          <w:ilvl w:val="0"/>
          <w:numId w:val="0"/>
        </w:numPr>
        <w:spacing w:line="578" w:lineRule="exact"/>
        <w:ind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十、</w:t>
      </w:r>
      <w:r>
        <w:rPr>
          <w:rFonts w:hint="eastAsia" w:ascii="黑体" w:hAnsi="黑体" w:eastAsia="黑体" w:cs="黑体"/>
          <w:sz w:val="32"/>
          <w:szCs w:val="32"/>
        </w:rPr>
        <w:t>项目支出绩效信息表</w:t>
      </w:r>
    </w:p>
    <w:p>
      <w:pPr>
        <w:ind w:firstLine="640" w:firstLineChars="200"/>
        <w:rPr>
          <w:rFonts w:hint="eastAsia" w:ascii="仿宋_GB2312" w:hAnsi="黑体" w:eastAsia="仿宋_GB2312"/>
          <w:sz w:val="32"/>
          <w:szCs w:val="32"/>
        </w:rPr>
      </w:pPr>
      <w:r>
        <w:rPr>
          <w:rFonts w:hint="eastAsia"/>
          <w:sz w:val="32"/>
          <w:szCs w:val="32"/>
          <w:lang w:val="en-US" w:eastAsia="zh-CN"/>
        </w:rPr>
        <w:t>屯昌县屯城镇大同中学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30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项目3个，</w:t>
      </w:r>
      <w:r>
        <w:rPr>
          <w:rFonts w:hint="eastAsia" w:ascii="仿宋_GB2312" w:hAnsi="黑体" w:eastAsia="仿宋_GB2312"/>
          <w:sz w:val="32"/>
          <w:szCs w:val="32"/>
        </w:rPr>
        <w:t>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rPr>
          <w:rFonts w:ascii="黑体" w:hAnsi="黑体" w:eastAsia="黑体"/>
          <w:sz w:val="32"/>
          <w:szCs w:val="32"/>
        </w:rPr>
      </w:pPr>
      <w:r>
        <w:rPr>
          <w:rFonts w:hint="eastAsia" w:ascii="仿宋_GB2312" w:hAnsi="黑体" w:eastAsia="仿宋_GB2312"/>
          <w:sz w:val="32"/>
          <w:szCs w:val="32"/>
        </w:rPr>
        <w:t>严格执行相关政策，保障工资及时、足额发放或社保及时、足额缴纳，预算编制科学合理，减少结余资金。</w:t>
      </w:r>
    </w:p>
    <w:p>
      <w:pPr>
        <w:pStyle w:val="6"/>
        <w:widowControl w:val="0"/>
        <w:numPr>
          <w:ilvl w:val="0"/>
          <w:numId w:val="0"/>
        </w:numPr>
        <w:spacing w:line="578" w:lineRule="exact"/>
        <w:jc w:val="left"/>
        <w:rPr>
          <w:rFonts w:ascii="仿宋_GB2312" w:hAnsi="仿宋_GB2312" w:eastAsia="仿宋_GB2312" w:cs="仿宋_GB2312"/>
          <w:sz w:val="32"/>
          <w:szCs w:val="32"/>
        </w:rPr>
      </w:pPr>
    </w:p>
    <w:p>
      <w:pPr>
        <w:pStyle w:val="6"/>
        <w:numPr>
          <w:ilvl w:val="0"/>
          <w:numId w:val="1"/>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名词解释</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hint="eastAsia" w:eastAsia="仿宋_GB2312"/>
          <w:lang w:eastAsia="zh-CN"/>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32"/>
          <w:szCs w:val="30"/>
          <w:lang w:eastAsia="zh-CN"/>
        </w:rPr>
        <w:t>。</w:t>
      </w:r>
      <w:bookmarkStart w:id="1" w:name="_GoBack"/>
      <w:bookmarkEnd w:id="1"/>
    </w:p>
    <w:sectPr>
      <w:footerReference r:id="rId4" w:type="default"/>
      <w:pgSz w:w="11906" w:h="16838"/>
      <w:pgMar w:top="2098" w:right="1474" w:bottom="1984" w:left="1587" w:header="851" w:footer="1587"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826770" cy="360680"/>
              <wp:effectExtent l="0" t="0" r="0" b="0"/>
              <wp:wrapNone/>
              <wp:docPr id="6" name="文本框 6"/>
              <wp:cNvGraphicFramePr/>
              <a:graphic xmlns:a="http://schemas.openxmlformats.org/drawingml/2006/main">
                <a:graphicData uri="http://schemas.microsoft.com/office/word/2010/wordprocessingShape">
                  <wps:wsp>
                    <wps:cNvSpPr txBox="1"/>
                    <wps:spPr>
                      <a:xfrm>
                        <a:off x="0" y="0"/>
                        <a:ext cx="826770" cy="36068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8.4pt;width:65.1pt;mso-position-horizontal:outside;mso-position-horizontal-relative:margin;z-index:251671552;mso-width-relative:page;mso-height-relative:page;" filled="f" stroked="f" coordsize="21600,21600" o:gfxdata="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">
              <v:fill on="f" focussize="0,0"/>
              <v:stroke on="f" weight="0.5pt"/>
              <v:imagedata o:title=""/>
              <o:lock v:ext="edit" aspectratio="f"/>
              <v:textbox inset="0mm,0mm,0mm,0mm">
                <w:txbxContent>
                  <w:p>
                    <w:pPr>
                      <w:pStyle w:val="2"/>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ZDI1NWFhMzdlNzYyOGIzNTE2NmRmZjUzOGIxZmUifQ=="/>
  </w:docVars>
  <w:rsids>
    <w:rsidRoot w:val="262E1B3A"/>
    <w:rsid w:val="0A0747F4"/>
    <w:rsid w:val="0BB03E42"/>
    <w:rsid w:val="0DF077E1"/>
    <w:rsid w:val="1209283C"/>
    <w:rsid w:val="15981F52"/>
    <w:rsid w:val="1E7A0809"/>
    <w:rsid w:val="262E1B3A"/>
    <w:rsid w:val="2D4C5D31"/>
    <w:rsid w:val="342A06C4"/>
    <w:rsid w:val="38102CE9"/>
    <w:rsid w:val="3A5E4259"/>
    <w:rsid w:val="3B6536A3"/>
    <w:rsid w:val="3D294FD4"/>
    <w:rsid w:val="3DBDA1CF"/>
    <w:rsid w:val="3DDA61AA"/>
    <w:rsid w:val="41415085"/>
    <w:rsid w:val="467F3BAD"/>
    <w:rsid w:val="47903266"/>
    <w:rsid w:val="68E440F1"/>
    <w:rsid w:val="69790278"/>
    <w:rsid w:val="6F1D3FB9"/>
    <w:rsid w:val="7F57380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屯昌县（屯城镇）</Company>
  <Pages>10</Pages>
  <Words>1181</Words>
  <Characters>1289</Characters>
  <Lines>0</Lines>
  <Paragraphs>0</Paragraphs>
  <TotalTime>1</TotalTime>
  <ScaleCrop>false</ScaleCrop>
  <LinksUpToDate>false</LinksUpToDate>
  <CharactersWithSpaces>1298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2025-02-27T11:03:00Z</dcterms:created>
  <dc:creator>子净</dc:creator>
  <cp:lastModifiedBy>子净</cp:lastModifiedBy>
  <dcterms:modified xsi:type="dcterms:W3CDTF">2025-03-03T01:42:48Z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54F06CE210D746708B40B26FEAC5523B_12</vt:lpwstr>
  </property>
  <property fmtid="{D5CDD505-2E9C-101B-9397-08002B2CF9AE}" pid="4" name="KSOTemplateDocerSaveRecord">
    <vt:lpwstr>eyJoZGlkIjoiMmQ4MmJlMDQ2OGM2OWI0YWNjNzAxZWZiZjY2NGE1Y2YiLCJ1c2VySWQiOiI4NjA0MDY5MTMifQ==</vt:lpwstr>
  </property>
</Properties>
</file>