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val="en-US" w:eastAsia="zh-CN"/>
        </w:rPr>
        <w:t>2025</w:t>
      </w:r>
      <w:r>
        <w:rPr>
          <w:rFonts w:hint="eastAsia" w:ascii="方正小标宋_GBK" w:hAnsi="方正小标宋_GBK" w:eastAsia="方正小标宋_GBK" w:cs="方正小标宋_GBK"/>
          <w:sz w:val="44"/>
          <w:szCs w:val="44"/>
        </w:rPr>
        <w:t>年</w:t>
      </w:r>
      <w:r>
        <w:rPr>
          <w:rFonts w:hint="eastAsia" w:ascii="方正小标宋_GBK" w:hAnsi="方正小标宋_GBK" w:eastAsia="方正小标宋_GBK" w:cs="方正小标宋_GBK"/>
          <w:sz w:val="44"/>
          <w:szCs w:val="44"/>
          <w:lang w:eastAsia="zh-CN"/>
        </w:rPr>
        <w:t>屯昌县南坤镇南坤中心小学</w:t>
      </w:r>
    </w:p>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单位</w:t>
      </w:r>
      <w:r>
        <w:rPr>
          <w:rFonts w:hint="eastAsia" w:ascii="方正小标宋_GBK" w:hAnsi="方正小标宋_GBK" w:eastAsia="方正小标宋_GBK" w:cs="方正小标宋_GBK"/>
          <w:sz w:val="44"/>
          <w:szCs w:val="44"/>
        </w:rPr>
        <w:t>预算</w:t>
      </w:r>
      <w:r>
        <w:rPr>
          <w:rFonts w:hint="eastAsia" w:ascii="方正小标宋_GBK" w:hAnsi="方正小标宋_GBK" w:eastAsia="方正小标宋_GBK" w:cs="方正小标宋_GBK"/>
          <w:sz w:val="44"/>
          <w:szCs w:val="44"/>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屯昌县南坤镇南坤中心小学</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屯昌县南坤镇南坤中心小学</w:t>
      </w:r>
      <w:r>
        <w:rPr>
          <w:rFonts w:hint="eastAsia" w:ascii="黑体" w:hAnsi="黑体" w:eastAsia="黑体" w:cs="黑体"/>
          <w:sz w:val="32"/>
          <w:szCs w:val="32"/>
          <w:lang w:val="en-US" w:eastAsia="zh-CN"/>
        </w:rPr>
        <w:t>2024</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屯昌县南坤镇南坤中心小学</w:t>
      </w:r>
      <w:r>
        <w:rPr>
          <w:rFonts w:hint="eastAsia" w:ascii="黑体" w:hAnsi="黑体" w:eastAsia="黑体" w:cs="黑体"/>
          <w:sz w:val="32"/>
          <w:szCs w:val="32"/>
          <w:lang w:val="en-US" w:eastAsia="zh-CN"/>
        </w:rPr>
        <w:t>2025</w:t>
      </w:r>
      <w:r>
        <w:rPr>
          <w:rFonts w:hint="eastAsia" w:ascii="黑体" w:hAnsi="黑体" w:eastAsia="黑体"/>
          <w:sz w:val="32"/>
          <w:szCs w:val="32"/>
        </w:rPr>
        <w:t>年</w:t>
      </w:r>
      <w:bookmarkStart w:id="0" w:name="_GoBack"/>
      <w:bookmarkEnd w:id="0"/>
      <w:r>
        <w:rPr>
          <w:rFonts w:hint="eastAsia" w:ascii="黑体" w:hAnsi="黑体" w:eastAsia="黑体"/>
          <w:sz w:val="32"/>
          <w:szCs w:val="32"/>
          <w:lang w:eastAsia="zh-CN"/>
        </w:rPr>
        <w:t>单位</w:t>
      </w:r>
      <w:r>
        <w:rPr>
          <w:rFonts w:hint="eastAsia" w:ascii="黑体" w:hAnsi="黑体" w:eastAsia="黑体"/>
          <w:sz w:val="32"/>
          <w:szCs w:val="32"/>
        </w:rPr>
        <w:t>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屯昌县南坤镇南坤中心小学</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6"/>
        <w:numPr>
          <w:ilvl w:val="0"/>
          <w:numId w:val="0"/>
        </w:numPr>
        <w:ind w:left="640" w:leftChars="305" w:firstLine="640" w:firstLineChars="200"/>
        <w:jc w:val="left"/>
        <w:rPr>
          <w:rFonts w:ascii="仿宋_GB2312" w:hAnsi="黑体" w:eastAsia="仿宋_GB2312" w:cs="仿宋_GB2312"/>
          <w:sz w:val="32"/>
          <w:szCs w:val="32"/>
        </w:rPr>
      </w:pPr>
      <w:r>
        <w:rPr>
          <w:rFonts w:hint="eastAsia" w:ascii="仿宋" w:hAnsi="仿宋" w:eastAsia="仿宋" w:cs="仿宋"/>
          <w:b w:val="0"/>
          <w:i w:val="0"/>
          <w:caps w:val="0"/>
          <w:color w:val="333333"/>
          <w:spacing w:val="0"/>
          <w:sz w:val="32"/>
          <w:szCs w:val="32"/>
          <w:shd w:val="clear" w:fill="FFFFFF"/>
        </w:rPr>
        <w:t>1、研究拟定全镇小学教育发展战略和教育工作的规定、办法，监督和检查所属学校对党和国家的教育方针、政策、法规的贯彻执行。要依法办学，不断提高管理水平和教育质量。不断改善办学水平和提高教育质量，促进全镇小学教育均衡发展。</w:t>
      </w:r>
      <w:r>
        <w:rPr>
          <w:rFonts w:hint="eastAsia" w:ascii="仿宋" w:hAnsi="仿宋" w:eastAsia="仿宋" w:cs="仿宋"/>
          <w:b w:val="0"/>
          <w:i w:val="0"/>
          <w:caps w:val="0"/>
          <w:color w:val="333333"/>
          <w:spacing w:val="0"/>
          <w:sz w:val="32"/>
          <w:szCs w:val="32"/>
          <w:shd w:val="clear" w:fill="FFFFFF"/>
        </w:rPr>
        <w:br w:type="textWrapping"/>
      </w:r>
      <w:r>
        <w:rPr>
          <w:rFonts w:hint="eastAsia" w:ascii="仿宋" w:hAnsi="仿宋" w:eastAsia="仿宋" w:cs="仿宋"/>
          <w:b w:val="0"/>
          <w:i w:val="0"/>
          <w:caps w:val="0"/>
          <w:color w:val="333333"/>
          <w:spacing w:val="0"/>
          <w:sz w:val="32"/>
          <w:szCs w:val="32"/>
          <w:shd w:val="clear" w:fill="FFFFFF"/>
          <w:lang w:val="en-US" w:eastAsia="zh-CN"/>
        </w:rPr>
        <w:t xml:space="preserve">    </w:t>
      </w:r>
      <w:r>
        <w:rPr>
          <w:rFonts w:hint="eastAsia" w:ascii="仿宋" w:hAnsi="仿宋" w:eastAsia="仿宋" w:cs="仿宋"/>
          <w:b w:val="0"/>
          <w:i w:val="0"/>
          <w:caps w:val="0"/>
          <w:color w:val="333333"/>
          <w:spacing w:val="0"/>
          <w:sz w:val="32"/>
          <w:szCs w:val="32"/>
          <w:shd w:val="clear" w:fill="FFFFFF"/>
        </w:rPr>
        <w:t>2、管理和指导全镇教育教学研究工作；规划、指导教育现代化和教育信息化工作；发挥小学教研中心作用。在中心学校统一领导下，组织全镇小学教师开展教育教学研究课、教学观摩、教学竞赛、课题实验、经验交流、教学基本功训练、专题研讨等教研活动。</w:t>
      </w:r>
      <w:r>
        <w:rPr>
          <w:rFonts w:hint="eastAsia" w:ascii="仿宋" w:hAnsi="仿宋" w:eastAsia="仿宋" w:cs="仿宋"/>
          <w:b w:val="0"/>
          <w:i w:val="0"/>
          <w:caps w:val="0"/>
          <w:color w:val="333333"/>
          <w:spacing w:val="0"/>
          <w:sz w:val="32"/>
          <w:szCs w:val="32"/>
          <w:shd w:val="clear" w:fill="FFFFFF"/>
        </w:rPr>
        <w:br w:type="textWrapping"/>
      </w:r>
      <w:r>
        <w:rPr>
          <w:rFonts w:hint="eastAsia" w:ascii="仿宋" w:hAnsi="仿宋" w:eastAsia="仿宋" w:cs="仿宋"/>
          <w:b w:val="0"/>
          <w:i w:val="0"/>
          <w:caps w:val="0"/>
          <w:color w:val="333333"/>
          <w:spacing w:val="0"/>
          <w:sz w:val="32"/>
          <w:szCs w:val="32"/>
          <w:shd w:val="clear" w:fill="FFFFFF"/>
          <w:lang w:val="en-US" w:eastAsia="zh-CN"/>
        </w:rPr>
        <w:t xml:space="preserve">    </w:t>
      </w:r>
      <w:r>
        <w:rPr>
          <w:rFonts w:hint="eastAsia" w:ascii="仿宋" w:hAnsi="仿宋" w:eastAsia="仿宋" w:cs="仿宋"/>
          <w:b w:val="0"/>
          <w:i w:val="0"/>
          <w:caps w:val="0"/>
          <w:color w:val="333333"/>
          <w:spacing w:val="0"/>
          <w:sz w:val="32"/>
          <w:szCs w:val="32"/>
          <w:shd w:val="clear" w:fill="FFFFFF"/>
        </w:rPr>
        <w:t>3、发挥小学教师进修培训作用。乡镇中心学校负责制定并实施本乡镇小学教师继续计划，并有针对性的组织教师参加培训进修，更新教育观念，提高教师职业道德水平和教育教学能力。</w:t>
      </w:r>
      <w:r>
        <w:rPr>
          <w:rFonts w:hint="eastAsia" w:ascii="仿宋" w:hAnsi="仿宋" w:eastAsia="仿宋" w:cs="仿宋"/>
          <w:b w:val="0"/>
          <w:i w:val="0"/>
          <w:caps w:val="0"/>
          <w:color w:val="333333"/>
          <w:spacing w:val="0"/>
          <w:sz w:val="32"/>
          <w:szCs w:val="32"/>
          <w:shd w:val="clear" w:fill="FFFFFF"/>
        </w:rPr>
        <w:br w:type="textWrapping"/>
      </w:r>
      <w:r>
        <w:rPr>
          <w:rFonts w:hint="eastAsia" w:ascii="仿宋" w:hAnsi="仿宋" w:eastAsia="仿宋" w:cs="仿宋"/>
          <w:b w:val="0"/>
          <w:i w:val="0"/>
          <w:caps w:val="0"/>
          <w:color w:val="333333"/>
          <w:spacing w:val="0"/>
          <w:sz w:val="32"/>
          <w:szCs w:val="32"/>
          <w:shd w:val="clear" w:fill="FFFFFF"/>
          <w:lang w:val="en-US" w:eastAsia="zh-CN"/>
        </w:rPr>
        <w:t xml:space="preserve">    </w:t>
      </w:r>
      <w:r>
        <w:rPr>
          <w:rFonts w:hint="eastAsia" w:ascii="仿宋" w:hAnsi="仿宋" w:eastAsia="仿宋" w:cs="仿宋"/>
          <w:b w:val="0"/>
          <w:i w:val="0"/>
          <w:caps w:val="0"/>
          <w:color w:val="333333"/>
          <w:spacing w:val="0"/>
          <w:sz w:val="32"/>
          <w:szCs w:val="32"/>
          <w:shd w:val="clear" w:fill="FFFFFF"/>
        </w:rPr>
        <w:t>4、管理小学学籍。建立全乡镇适龄儿童、少年档案，掌握全镇每学年适龄儿童、适龄少年人数，严格控制学生辍学。已入学学生建立学籍档案，并报县教育行政部门备案。</w:t>
      </w:r>
      <w:r>
        <w:rPr>
          <w:rFonts w:hint="eastAsia" w:ascii="仿宋" w:hAnsi="仿宋" w:eastAsia="仿宋" w:cs="仿宋"/>
          <w:b w:val="0"/>
          <w:i w:val="0"/>
          <w:caps w:val="0"/>
          <w:color w:val="333333"/>
          <w:spacing w:val="0"/>
          <w:sz w:val="32"/>
          <w:szCs w:val="32"/>
          <w:shd w:val="clear" w:fill="FFFFFF"/>
        </w:rPr>
        <w:br w:type="textWrapping"/>
      </w:r>
      <w:r>
        <w:rPr>
          <w:rFonts w:hint="eastAsia" w:ascii="仿宋" w:hAnsi="仿宋" w:eastAsia="仿宋" w:cs="仿宋"/>
          <w:b w:val="0"/>
          <w:i w:val="0"/>
          <w:caps w:val="0"/>
          <w:color w:val="333333"/>
          <w:spacing w:val="0"/>
          <w:sz w:val="32"/>
          <w:szCs w:val="32"/>
          <w:shd w:val="clear" w:fill="FFFFFF"/>
        </w:rPr>
        <w:t> </w:t>
      </w:r>
      <w:r>
        <w:rPr>
          <w:rFonts w:hint="eastAsia" w:ascii="仿宋" w:hAnsi="仿宋" w:eastAsia="仿宋" w:cs="仿宋"/>
          <w:b w:val="0"/>
          <w:i w:val="0"/>
          <w:caps w:val="0"/>
          <w:color w:val="333333"/>
          <w:spacing w:val="0"/>
          <w:sz w:val="32"/>
          <w:szCs w:val="32"/>
          <w:shd w:val="clear" w:fill="FFFFFF"/>
          <w:lang w:val="en-US" w:eastAsia="zh-CN"/>
        </w:rPr>
        <w:t xml:space="preserve">   </w:t>
      </w:r>
      <w:r>
        <w:rPr>
          <w:rFonts w:hint="eastAsia" w:ascii="仿宋" w:hAnsi="仿宋" w:eastAsia="仿宋" w:cs="仿宋"/>
          <w:b w:val="0"/>
          <w:i w:val="0"/>
          <w:caps w:val="0"/>
          <w:color w:val="333333"/>
          <w:spacing w:val="0"/>
          <w:sz w:val="32"/>
          <w:szCs w:val="32"/>
          <w:shd w:val="clear" w:fill="FFFFFF"/>
        </w:rPr>
        <w:t> 5、负责本乡镇小学教师的教育教学业务档案的管理、教育统计、教师工资统计、学校报帐。管理本部门教育经费；拟定教育经费筹措和管理的规定及财务管理制度；统计并监测全镇教育经费的筹措和使用情况。</w:t>
      </w:r>
      <w:r>
        <w:rPr>
          <w:rFonts w:hint="eastAsia" w:ascii="仿宋" w:hAnsi="仿宋" w:eastAsia="仿宋" w:cs="仿宋"/>
          <w:b w:val="0"/>
          <w:i w:val="0"/>
          <w:caps w:val="0"/>
          <w:color w:val="333333"/>
          <w:spacing w:val="0"/>
          <w:sz w:val="32"/>
          <w:szCs w:val="32"/>
          <w:shd w:val="clear" w:fill="FFFFFF"/>
        </w:rPr>
        <w:br w:type="textWrapping"/>
      </w:r>
      <w:r>
        <w:rPr>
          <w:rFonts w:hint="eastAsia" w:ascii="仿宋" w:hAnsi="仿宋" w:eastAsia="仿宋" w:cs="仿宋"/>
          <w:b w:val="0"/>
          <w:i w:val="0"/>
          <w:caps w:val="0"/>
          <w:color w:val="333333"/>
          <w:spacing w:val="0"/>
          <w:sz w:val="32"/>
          <w:szCs w:val="32"/>
          <w:shd w:val="clear" w:fill="FFFFFF"/>
        </w:rPr>
        <w:t>  </w:t>
      </w:r>
      <w:r>
        <w:rPr>
          <w:rFonts w:hint="eastAsia" w:ascii="仿宋" w:hAnsi="仿宋" w:eastAsia="仿宋" w:cs="仿宋"/>
          <w:b w:val="0"/>
          <w:i w:val="0"/>
          <w:caps w:val="0"/>
          <w:color w:val="333333"/>
          <w:spacing w:val="0"/>
          <w:sz w:val="32"/>
          <w:szCs w:val="32"/>
          <w:shd w:val="clear" w:fill="FFFFFF"/>
          <w:lang w:val="en-US" w:eastAsia="zh-CN"/>
        </w:rPr>
        <w:t xml:space="preserve">   </w:t>
      </w:r>
      <w:r>
        <w:rPr>
          <w:rFonts w:hint="eastAsia" w:ascii="仿宋" w:hAnsi="仿宋" w:eastAsia="仿宋" w:cs="仿宋"/>
          <w:b w:val="0"/>
          <w:i w:val="0"/>
          <w:caps w:val="0"/>
          <w:color w:val="333333"/>
          <w:spacing w:val="0"/>
          <w:sz w:val="32"/>
          <w:szCs w:val="32"/>
          <w:shd w:val="clear" w:fill="FFFFFF"/>
        </w:rPr>
        <w:t>6、协助乡镇政府组织发动学生入学，负责和协助学校做好社会治安综合治理及安全保卫工作。</w:t>
      </w:r>
      <w:r>
        <w:rPr>
          <w:rFonts w:hint="eastAsia" w:ascii="仿宋" w:hAnsi="仿宋" w:eastAsia="仿宋" w:cs="仿宋"/>
          <w:b w:val="0"/>
          <w:i w:val="0"/>
          <w:caps w:val="0"/>
          <w:color w:val="333333"/>
          <w:spacing w:val="0"/>
          <w:sz w:val="32"/>
          <w:szCs w:val="32"/>
          <w:shd w:val="clear" w:fill="FFFFFF"/>
        </w:rPr>
        <w:br w:type="textWrapping"/>
      </w:r>
      <w:r>
        <w:rPr>
          <w:rFonts w:hint="eastAsia" w:ascii="仿宋" w:hAnsi="仿宋" w:eastAsia="仿宋" w:cs="仿宋"/>
          <w:b w:val="0"/>
          <w:i w:val="0"/>
          <w:caps w:val="0"/>
          <w:color w:val="333333"/>
          <w:spacing w:val="0"/>
          <w:sz w:val="32"/>
          <w:szCs w:val="32"/>
          <w:shd w:val="clear" w:fill="FFFFFF"/>
        </w:rPr>
        <w:t>  </w:t>
      </w:r>
      <w:r>
        <w:rPr>
          <w:rFonts w:hint="eastAsia" w:ascii="仿宋" w:hAnsi="仿宋" w:eastAsia="仿宋" w:cs="仿宋"/>
          <w:b w:val="0"/>
          <w:i w:val="0"/>
          <w:caps w:val="0"/>
          <w:color w:val="333333"/>
          <w:spacing w:val="0"/>
          <w:sz w:val="32"/>
          <w:szCs w:val="32"/>
          <w:shd w:val="clear" w:fill="FFFFFF"/>
          <w:lang w:val="en-US" w:eastAsia="zh-CN"/>
        </w:rPr>
        <w:t xml:space="preserve">   </w:t>
      </w:r>
      <w:r>
        <w:rPr>
          <w:rFonts w:hint="eastAsia" w:ascii="仿宋" w:hAnsi="仿宋" w:eastAsia="仿宋" w:cs="仿宋"/>
          <w:b w:val="0"/>
          <w:i w:val="0"/>
          <w:caps w:val="0"/>
          <w:color w:val="333333"/>
          <w:spacing w:val="0"/>
          <w:sz w:val="32"/>
          <w:szCs w:val="32"/>
          <w:shd w:val="clear" w:fill="FFFFFF"/>
        </w:rPr>
        <w:t>7、协助县教育行政部门做好教师编制核定、资格认定、职务评聘、调配和交流、培训和考核等工作。</w:t>
      </w:r>
      <w:r>
        <w:rPr>
          <w:rFonts w:hint="eastAsia" w:ascii="仿宋" w:hAnsi="仿宋" w:eastAsia="仿宋" w:cs="仿宋"/>
          <w:b w:val="0"/>
          <w:i w:val="0"/>
          <w:caps w:val="0"/>
          <w:color w:val="333333"/>
          <w:spacing w:val="0"/>
          <w:sz w:val="32"/>
          <w:szCs w:val="32"/>
          <w:shd w:val="clear" w:fill="FFFFFF"/>
        </w:rPr>
        <w:br w:type="textWrapping"/>
      </w:r>
      <w:r>
        <w:rPr>
          <w:rFonts w:hint="eastAsia" w:ascii="仿宋" w:hAnsi="仿宋" w:eastAsia="仿宋" w:cs="仿宋"/>
          <w:b w:val="0"/>
          <w:i w:val="0"/>
          <w:caps w:val="0"/>
          <w:color w:val="333333"/>
          <w:spacing w:val="0"/>
          <w:sz w:val="32"/>
          <w:szCs w:val="32"/>
          <w:shd w:val="clear" w:fill="FFFFFF"/>
        </w:rPr>
        <w:t> </w:t>
      </w:r>
      <w:r>
        <w:rPr>
          <w:rFonts w:hint="eastAsia" w:ascii="仿宋" w:hAnsi="仿宋" w:eastAsia="仿宋" w:cs="仿宋"/>
          <w:b w:val="0"/>
          <w:i w:val="0"/>
          <w:caps w:val="0"/>
          <w:color w:val="333333"/>
          <w:spacing w:val="0"/>
          <w:sz w:val="32"/>
          <w:szCs w:val="32"/>
          <w:shd w:val="clear" w:fill="FFFFFF"/>
          <w:lang w:val="en-US" w:eastAsia="zh-CN"/>
        </w:rPr>
        <w:t xml:space="preserve">   </w:t>
      </w:r>
      <w:r>
        <w:rPr>
          <w:rFonts w:hint="eastAsia" w:ascii="仿宋" w:hAnsi="仿宋" w:eastAsia="仿宋" w:cs="仿宋"/>
          <w:b w:val="0"/>
          <w:i w:val="0"/>
          <w:caps w:val="0"/>
          <w:color w:val="333333"/>
          <w:spacing w:val="0"/>
          <w:sz w:val="32"/>
          <w:szCs w:val="32"/>
          <w:shd w:val="clear" w:fill="FFFFFF"/>
        </w:rPr>
        <w:t> 8、协助乡镇政府和县教育行政部门做好调整校点布局和改造小学危房的有关工作。</w:t>
      </w:r>
      <w:r>
        <w:rPr>
          <w:rFonts w:hint="eastAsia" w:ascii="仿宋" w:hAnsi="仿宋" w:eastAsia="仿宋" w:cs="仿宋"/>
          <w:b w:val="0"/>
          <w:i w:val="0"/>
          <w:caps w:val="0"/>
          <w:color w:val="333333"/>
          <w:spacing w:val="0"/>
          <w:sz w:val="32"/>
          <w:szCs w:val="32"/>
          <w:shd w:val="clear" w:fill="FFFFFF"/>
        </w:rPr>
        <w:br w:type="textWrapping"/>
      </w:r>
      <w:r>
        <w:rPr>
          <w:rFonts w:hint="eastAsia" w:ascii="仿宋" w:hAnsi="仿宋" w:eastAsia="仿宋" w:cs="仿宋"/>
          <w:b w:val="0"/>
          <w:i w:val="0"/>
          <w:caps w:val="0"/>
          <w:color w:val="333333"/>
          <w:spacing w:val="0"/>
          <w:sz w:val="32"/>
          <w:szCs w:val="32"/>
          <w:shd w:val="clear" w:fill="FFFFFF"/>
        </w:rPr>
        <w:t> </w:t>
      </w:r>
      <w:r>
        <w:rPr>
          <w:rFonts w:hint="eastAsia" w:ascii="仿宋" w:hAnsi="仿宋" w:eastAsia="仿宋" w:cs="仿宋"/>
          <w:b w:val="0"/>
          <w:i w:val="0"/>
          <w:caps w:val="0"/>
          <w:color w:val="333333"/>
          <w:spacing w:val="0"/>
          <w:sz w:val="32"/>
          <w:szCs w:val="32"/>
          <w:shd w:val="clear" w:fill="FFFFFF"/>
          <w:lang w:val="en-US" w:eastAsia="zh-CN"/>
        </w:rPr>
        <w:t xml:space="preserve">   </w:t>
      </w:r>
      <w:r>
        <w:rPr>
          <w:rFonts w:hint="eastAsia" w:ascii="仿宋" w:hAnsi="仿宋" w:eastAsia="仿宋" w:cs="仿宋"/>
          <w:b w:val="0"/>
          <w:i w:val="0"/>
          <w:caps w:val="0"/>
          <w:color w:val="333333"/>
          <w:spacing w:val="0"/>
          <w:sz w:val="32"/>
          <w:szCs w:val="32"/>
          <w:shd w:val="clear" w:fill="FFFFFF"/>
        </w:rPr>
        <w:t> 9、在县教育行政部门指导下，负责组织小学毕业考试、教育教学质量检测评估工作。</w:t>
      </w:r>
      <w:r>
        <w:rPr>
          <w:rFonts w:hint="eastAsia" w:ascii="仿宋" w:hAnsi="仿宋" w:eastAsia="仿宋" w:cs="仿宋"/>
          <w:b w:val="0"/>
          <w:i w:val="0"/>
          <w:caps w:val="0"/>
          <w:color w:val="333333"/>
          <w:spacing w:val="0"/>
          <w:sz w:val="32"/>
          <w:szCs w:val="32"/>
          <w:shd w:val="clear" w:fill="FFFFFF"/>
        </w:rPr>
        <w:br w:type="textWrapping"/>
      </w:r>
      <w:r>
        <w:rPr>
          <w:rFonts w:hint="eastAsia" w:ascii="仿宋" w:hAnsi="仿宋" w:eastAsia="仿宋" w:cs="仿宋"/>
          <w:b w:val="0"/>
          <w:i w:val="0"/>
          <w:caps w:val="0"/>
          <w:color w:val="333333"/>
          <w:spacing w:val="0"/>
          <w:sz w:val="32"/>
          <w:szCs w:val="32"/>
          <w:shd w:val="clear" w:fill="FFFFFF"/>
        </w:rPr>
        <w:t>  </w:t>
      </w:r>
      <w:r>
        <w:rPr>
          <w:rFonts w:hint="eastAsia" w:ascii="仿宋" w:hAnsi="仿宋" w:eastAsia="仿宋" w:cs="仿宋"/>
          <w:b w:val="0"/>
          <w:i w:val="0"/>
          <w:caps w:val="0"/>
          <w:color w:val="333333"/>
          <w:spacing w:val="0"/>
          <w:sz w:val="32"/>
          <w:szCs w:val="32"/>
          <w:shd w:val="clear" w:fill="FFFFFF"/>
          <w:lang w:val="en-US" w:eastAsia="zh-CN"/>
        </w:rPr>
        <w:t xml:space="preserve">   </w:t>
      </w:r>
      <w:r>
        <w:rPr>
          <w:rFonts w:hint="eastAsia" w:ascii="仿宋" w:hAnsi="仿宋" w:eastAsia="仿宋" w:cs="仿宋"/>
          <w:b w:val="0"/>
          <w:i w:val="0"/>
          <w:caps w:val="0"/>
          <w:color w:val="333333"/>
          <w:spacing w:val="0"/>
          <w:sz w:val="32"/>
          <w:szCs w:val="32"/>
          <w:shd w:val="clear" w:fill="FFFFFF"/>
        </w:rPr>
        <w:t>10、自觉接受县教育局、</w:t>
      </w:r>
      <w:r>
        <w:rPr>
          <w:rFonts w:hint="eastAsia" w:ascii="仿宋" w:hAnsi="仿宋" w:eastAsia="仿宋" w:cs="仿宋"/>
          <w:b w:val="0"/>
          <w:i w:val="0"/>
          <w:caps w:val="0"/>
          <w:color w:val="333333"/>
          <w:spacing w:val="0"/>
          <w:sz w:val="32"/>
          <w:szCs w:val="32"/>
          <w:shd w:val="clear" w:fill="FFFFFF"/>
          <w:lang w:eastAsia="zh-CN"/>
        </w:rPr>
        <w:t>南坤</w:t>
      </w:r>
      <w:r>
        <w:rPr>
          <w:rFonts w:hint="eastAsia" w:ascii="仿宋" w:hAnsi="仿宋" w:eastAsia="仿宋" w:cs="仿宋"/>
          <w:b w:val="0"/>
          <w:i w:val="0"/>
          <w:caps w:val="0"/>
          <w:color w:val="333333"/>
          <w:spacing w:val="0"/>
          <w:sz w:val="32"/>
          <w:szCs w:val="32"/>
          <w:shd w:val="clear" w:fill="FFFFFF"/>
        </w:rPr>
        <w:t>镇党委、政府的监督与指导，积极承办镇政府及上级主管部门交办的其他事项。</w:t>
      </w: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pPr>
        <w:ind w:firstLine="800" w:firstLineChars="250"/>
        <w:jc w:val="left"/>
        <w:rPr>
          <w:rFonts w:ascii="仿宋_GB2312" w:hAnsi="黑体" w:eastAsia="仿宋_GB2312" w:cs="仿宋_GB2312"/>
          <w:sz w:val="32"/>
          <w:szCs w:val="32"/>
        </w:rPr>
      </w:pPr>
      <w:r>
        <w:rPr>
          <w:rFonts w:hint="eastAsia" w:ascii="仿宋_GB2312" w:hAnsi="黑体" w:eastAsia="仿宋_GB2312" w:cs="仿宋_GB2312"/>
          <w:sz w:val="32"/>
          <w:szCs w:val="32"/>
        </w:rPr>
        <w:t>纳入</w:t>
      </w:r>
      <w:r>
        <w:rPr>
          <w:rFonts w:hint="eastAsia" w:ascii="仿宋_GB2312" w:hAnsi="黑体" w:eastAsia="仿宋_GB2312" w:cs="仿宋_GB2312"/>
          <w:sz w:val="32"/>
          <w:szCs w:val="32"/>
          <w:lang w:eastAsia="zh-CN"/>
        </w:rPr>
        <w:t>屯昌县南坤镇南坤中心小学</w:t>
      </w: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rPr>
        <w:t>年部门预算编制范围的二级预算单位包括：</w:t>
      </w:r>
    </w:p>
    <w:p>
      <w:pPr>
        <w:pStyle w:val="6"/>
        <w:numPr>
          <w:ilvl w:val="0"/>
          <w:numId w:val="6"/>
        </w:numPr>
        <w:ind w:firstLineChars="0"/>
        <w:jc w:val="left"/>
        <w:rPr>
          <w:rFonts w:ascii="仿宋_GB2312" w:hAnsi="黑体" w:eastAsia="仿宋_GB2312" w:cs="仿宋_GB2312"/>
          <w:sz w:val="32"/>
          <w:szCs w:val="32"/>
        </w:rPr>
      </w:pPr>
      <w:r>
        <w:rPr>
          <w:rFonts w:hint="eastAsia" w:ascii="仿宋_GB2312" w:hAnsi="黑体" w:eastAsia="仿宋_GB2312" w:cs="仿宋_GB2312"/>
          <w:sz w:val="32"/>
          <w:szCs w:val="32"/>
          <w:lang w:eastAsia="zh-CN"/>
        </w:rPr>
        <w:t>屯昌县南坤镇南山小学</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cs="黑体"/>
          <w:sz w:val="32"/>
          <w:szCs w:val="32"/>
          <w:lang w:eastAsia="zh-CN"/>
        </w:rPr>
        <w:t>屯昌县南坤镇南坤中心小学</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屯昌县南坤镇南坤中心小学</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屯昌县南坤镇南坤中心小学</w:t>
      </w:r>
      <w:r>
        <w:rPr>
          <w:rFonts w:hint="eastAsia" w:ascii="黑体" w:hAnsi="黑体" w:eastAsia="黑体" w:cs="黑体"/>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Change w:id="0" w:author="爱龟的小女孩" w:date="2024-02-23T09:43:51Z">
          <w:pPr>
            <w:ind w:firstLine="0" w:firstLineChars="0"/>
            <w:jc w:val="left"/>
          </w:pPr>
        </w:pPrChange>
      </w:pPr>
      <w:r>
        <w:rPr>
          <w:rFonts w:hint="eastAsia" w:ascii="仿宋_GB2312" w:hAnsi="黑体" w:eastAsia="仿宋_GB2312"/>
          <w:sz w:val="32"/>
          <w:szCs w:val="32"/>
          <w:lang w:eastAsia="zh-CN"/>
        </w:rPr>
        <w:t>屯昌县南坤镇南坤中心小学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2095.49</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2095.49</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2095.49</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2095.49</w:t>
      </w:r>
      <w:r>
        <w:rPr>
          <w:rFonts w:hint="eastAsia" w:ascii="仿宋_GB2312" w:hAnsi="黑体" w:eastAsia="仿宋_GB2312"/>
          <w:sz w:val="32"/>
          <w:szCs w:val="32"/>
        </w:rPr>
        <w:t>万元，包括教育支出</w:t>
      </w:r>
      <w:r>
        <w:rPr>
          <w:rFonts w:hint="eastAsia" w:ascii="仿宋_GB2312" w:hAnsi="黑体" w:eastAsia="仿宋_GB2312" w:cs="仿宋_GB2312"/>
          <w:sz w:val="32"/>
          <w:szCs w:val="32"/>
          <w:lang w:val="en-US" w:eastAsia="zh-CN"/>
        </w:rPr>
        <w:t>1384.50</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lang w:val="en-US" w:eastAsia="zh-CN"/>
        </w:rPr>
        <w:t>265.24</w:t>
      </w:r>
      <w:r>
        <w:rPr>
          <w:rFonts w:hint="eastAsia" w:ascii="仿宋_GB2312" w:hAnsi="黑体" w:eastAsia="仿宋_GB2312"/>
          <w:sz w:val="32"/>
          <w:szCs w:val="32"/>
        </w:rPr>
        <w:t>万元、卫生健康支出</w:t>
      </w:r>
      <w:r>
        <w:rPr>
          <w:rFonts w:hint="eastAsia" w:ascii="仿宋_GB2312" w:hAnsi="黑体" w:eastAsia="仿宋_GB2312" w:cs="仿宋_GB2312"/>
          <w:sz w:val="32"/>
          <w:szCs w:val="32"/>
          <w:lang w:val="en-US" w:eastAsia="zh-CN"/>
        </w:rPr>
        <w:t>290.78</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154.96万元，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屯昌县南坤镇南坤中心小学</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屯昌县南坤镇南坤中心小学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2095.49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增加129.01</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增资了，所以各项预算也都增加了</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w:t>
      </w:r>
      <w:r>
        <w:rPr>
          <w:rFonts w:hint="eastAsia" w:ascii="仿宋_GB2312" w:hAnsi="黑体" w:eastAsia="仿宋_GB2312"/>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1384.50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66.07</w:t>
      </w:r>
      <w:r>
        <w:rPr>
          <w:rFonts w:hint="eastAsia" w:ascii="仿宋_GB2312" w:hAnsi="黑体" w:eastAsia="仿宋_GB2312"/>
          <w:sz w:val="32"/>
          <w:szCs w:val="32"/>
        </w:rPr>
        <w:t>%；社会保障和就业</w:t>
      </w:r>
      <w:r>
        <w:rPr>
          <w:rFonts w:hint="eastAsia" w:ascii="仿宋_GB2312" w:hAnsi="黑体" w:eastAsia="仿宋_GB2312"/>
          <w:sz w:val="32"/>
          <w:szCs w:val="32"/>
          <w:lang w:eastAsia="zh-CN"/>
        </w:rPr>
        <w:t>（类）支出</w:t>
      </w:r>
      <w:r>
        <w:rPr>
          <w:rFonts w:hint="eastAsia" w:ascii="仿宋_GB2312" w:hAnsi="黑体" w:eastAsia="仿宋_GB2312"/>
          <w:sz w:val="32"/>
          <w:szCs w:val="32"/>
          <w:lang w:val="en-US" w:eastAsia="zh-CN"/>
        </w:rPr>
        <w:t>265.24万元，占12.66%；卫生健康（类）支出290.78万元，占13.88%；住房保障（类）支出154.96万元，占7.39%。</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lang w:eastAsia="zh-CN"/>
        </w:rPr>
        <w:t>教育支出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普通教育</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小学教育</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1384.50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增加103.4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教育经费及人员</w:t>
      </w:r>
      <w:r>
        <w:rPr>
          <w:rFonts w:hint="eastAsia" w:ascii="仿宋_GB2312" w:hAnsi="黑体" w:eastAsia="仿宋_GB2312"/>
          <w:sz w:val="32"/>
          <w:szCs w:val="32"/>
          <w:lang w:val="en-US" w:eastAsia="zh-CN"/>
        </w:rPr>
        <w:t>增加了</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社会保障和就业支出</w:t>
      </w:r>
      <w:r>
        <w:rPr>
          <w:rFonts w:hint="eastAsia" w:ascii="仿宋_GB2312" w:hAnsi="黑体" w:eastAsia="仿宋_GB2312" w:cs="仿宋_GB2312"/>
          <w:sz w:val="32"/>
          <w:szCs w:val="32"/>
          <w:lang w:eastAsia="zh-CN"/>
        </w:rPr>
        <w:t>（类）行政事业单位养老支出（款）</w:t>
      </w:r>
    </w:p>
    <w:p>
      <w:pPr>
        <w:ind w:firstLine="0" w:firstLineChars="0"/>
        <w:rPr>
          <w:rFonts w:hint="eastAsia" w:ascii="仿宋_GB2312" w:hAnsi="黑体" w:eastAsia="仿宋_GB2312"/>
          <w:sz w:val="32"/>
          <w:szCs w:val="32"/>
          <w:lang w:eastAsia="zh-CN"/>
        </w:rPr>
      </w:pPr>
      <w:r>
        <w:rPr>
          <w:rFonts w:hint="eastAsia" w:ascii="仿宋_GB2312" w:hAnsi="黑体" w:eastAsia="仿宋_GB2312" w:cs="仿宋_GB2312"/>
          <w:sz w:val="32"/>
          <w:szCs w:val="32"/>
        </w:rPr>
        <w:t>机关事业单位基本养老保险缴费支出</w:t>
      </w:r>
      <w:r>
        <w:rPr>
          <w:rFonts w:hint="eastAsia" w:ascii="仿宋_GB2312" w:hAnsi="黑体" w:eastAsia="仿宋_GB2312" w:cs="仿宋_GB2312"/>
          <w:sz w:val="32"/>
          <w:szCs w:val="32"/>
          <w:lang w:eastAsia="zh-CN"/>
        </w:rPr>
        <w:t>（项）</w:t>
      </w:r>
      <w:r>
        <w:rPr>
          <w:rFonts w:hint="eastAsia" w:ascii="仿宋_GB2312" w:hAnsi="黑体" w:eastAsia="仿宋_GB2312" w:cs="仿宋_GB2312"/>
          <w:sz w:val="32"/>
          <w:szCs w:val="32"/>
          <w:lang w:val="en-US" w:eastAsia="zh-CN"/>
        </w:rPr>
        <w:t>174.27万元，</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6.2</w:t>
      </w:r>
      <w:r>
        <w:rPr>
          <w:rFonts w:hint="eastAsia" w:ascii="仿宋_GB2312" w:hAnsi="黑体" w:eastAsia="仿宋_GB2312"/>
          <w:sz w:val="32"/>
          <w:szCs w:val="32"/>
        </w:rPr>
        <w:t>万元</w:t>
      </w:r>
      <w:r>
        <w:rPr>
          <w:rFonts w:hint="eastAsia" w:ascii="仿宋_GB2312" w:hAnsi="黑体" w:eastAsia="仿宋_GB2312"/>
          <w:sz w:val="32"/>
          <w:szCs w:val="32"/>
          <w:lang w:eastAsia="zh-CN"/>
        </w:rPr>
        <w:t>，主要是养老基数提高。</w:t>
      </w:r>
    </w:p>
    <w:p>
      <w:pPr>
        <w:numPr>
          <w:ilvl w:val="-1"/>
          <w:numId w:val="0"/>
        </w:num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社会保障和就业支出</w:t>
      </w:r>
      <w:r>
        <w:rPr>
          <w:rFonts w:hint="eastAsia" w:ascii="仿宋_GB2312" w:hAnsi="黑体" w:eastAsia="仿宋_GB2312" w:cs="仿宋_GB2312"/>
          <w:sz w:val="32"/>
          <w:szCs w:val="32"/>
          <w:lang w:eastAsia="zh-CN"/>
        </w:rPr>
        <w:t>（类）行政事业单位养老支出（款）机关事业单位职业年金缴费支出（项）</w:t>
      </w:r>
      <w:r>
        <w:rPr>
          <w:rFonts w:hint="eastAsia" w:ascii="仿宋_GB2312" w:hAnsi="黑体" w:eastAsia="仿宋_GB2312" w:cs="仿宋_GB2312"/>
          <w:sz w:val="32"/>
          <w:szCs w:val="32"/>
          <w:lang w:val="en-US" w:eastAsia="zh-CN"/>
        </w:rPr>
        <w:t>87.13万元，</w:t>
      </w:r>
      <w:r>
        <w:rPr>
          <w:rFonts w:hint="eastAsia" w:ascii="仿宋_GB2312" w:hAnsi="黑体" w:eastAsia="仿宋_GB2312"/>
          <w:sz w:val="32"/>
          <w:szCs w:val="32"/>
        </w:rPr>
        <w:t>比上年预算数</w:t>
      </w:r>
      <w:r>
        <w:rPr>
          <w:rFonts w:hint="eastAsia" w:ascii="仿宋_GB2312" w:hAnsi="黑体" w:eastAsia="仿宋_GB2312"/>
          <w:sz w:val="32"/>
          <w:szCs w:val="32"/>
          <w:lang w:val="en-US" w:eastAsia="zh-CN"/>
        </w:rPr>
        <w:t>增加了3.10</w:t>
      </w:r>
      <w:r>
        <w:rPr>
          <w:rFonts w:hint="eastAsia" w:ascii="仿宋_GB2312" w:hAnsi="黑体" w:eastAsia="仿宋_GB2312"/>
          <w:sz w:val="32"/>
          <w:szCs w:val="32"/>
        </w:rPr>
        <w:t>万元</w:t>
      </w:r>
      <w:r>
        <w:rPr>
          <w:rFonts w:hint="eastAsia" w:ascii="仿宋_GB2312" w:hAnsi="黑体" w:eastAsia="仿宋_GB2312"/>
          <w:sz w:val="32"/>
          <w:szCs w:val="32"/>
          <w:lang w:eastAsia="zh-CN"/>
        </w:rPr>
        <w:t>，主要是</w:t>
      </w:r>
      <w:r>
        <w:rPr>
          <w:rFonts w:hint="eastAsia" w:ascii="仿宋_GB2312" w:hAnsi="黑体" w:eastAsia="仿宋_GB2312" w:cs="仿宋_GB2312"/>
          <w:sz w:val="32"/>
          <w:szCs w:val="32"/>
          <w:lang w:eastAsia="zh-CN"/>
        </w:rPr>
        <w:t>职业年金缴费</w:t>
      </w:r>
      <w:r>
        <w:rPr>
          <w:rFonts w:hint="eastAsia" w:ascii="仿宋_GB2312" w:hAnsi="黑体" w:eastAsia="仿宋_GB2312" w:cs="仿宋_GB2312"/>
          <w:sz w:val="32"/>
          <w:szCs w:val="32"/>
          <w:lang w:val="en-US" w:eastAsia="zh-CN"/>
        </w:rPr>
        <w:t>基数提高了</w:t>
      </w:r>
      <w:r>
        <w:rPr>
          <w:rFonts w:hint="eastAsia" w:ascii="仿宋_GB2312" w:hAnsi="黑体" w:eastAsia="仿宋_GB2312"/>
          <w:sz w:val="32"/>
          <w:szCs w:val="32"/>
          <w:lang w:eastAsia="zh-CN"/>
        </w:rPr>
        <w:t>。</w:t>
      </w:r>
    </w:p>
    <w:p>
      <w:pPr>
        <w:numPr>
          <w:ilvl w:val="-1"/>
          <w:numId w:val="0"/>
        </w:num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6.</w:t>
      </w:r>
      <w:r>
        <w:rPr>
          <w:rFonts w:hint="eastAsia" w:ascii="仿宋_GB2312" w:hAnsi="黑体" w:eastAsia="仿宋_GB2312"/>
          <w:sz w:val="32"/>
          <w:szCs w:val="32"/>
          <w:lang w:eastAsia="zh-CN"/>
        </w:rPr>
        <w:t>社会保障和就业支出（类）抚恤（款）其他优抚支出（项）</w:t>
      </w:r>
      <w:r>
        <w:rPr>
          <w:rFonts w:hint="eastAsia" w:ascii="仿宋_GB2312" w:hAnsi="黑体" w:eastAsia="仿宋_GB2312"/>
          <w:sz w:val="32"/>
          <w:szCs w:val="32"/>
          <w:lang w:val="en-US" w:eastAsia="zh-CN"/>
        </w:rPr>
        <w:t>3.84万元，</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0.14</w:t>
      </w:r>
      <w:r>
        <w:rPr>
          <w:rFonts w:hint="eastAsia" w:ascii="仿宋_GB2312" w:hAnsi="黑体" w:eastAsia="仿宋_GB2312"/>
          <w:sz w:val="32"/>
          <w:szCs w:val="32"/>
        </w:rPr>
        <w:t>万元</w:t>
      </w:r>
      <w:r>
        <w:rPr>
          <w:rFonts w:hint="eastAsia" w:ascii="仿宋_GB2312" w:hAnsi="黑体" w:eastAsia="仿宋_GB2312"/>
          <w:sz w:val="32"/>
          <w:szCs w:val="32"/>
          <w:lang w:eastAsia="zh-CN"/>
        </w:rPr>
        <w:t>，主要是</w:t>
      </w:r>
      <w:r>
        <w:rPr>
          <w:rFonts w:hint="eastAsia" w:ascii="仿宋_GB2312" w:hAnsi="黑体" w:eastAsia="仿宋_GB2312" w:cs="仿宋_GB2312"/>
          <w:sz w:val="32"/>
          <w:szCs w:val="32"/>
          <w:lang w:eastAsia="zh-CN"/>
        </w:rPr>
        <w:t>遗属</w:t>
      </w:r>
      <w:r>
        <w:rPr>
          <w:rFonts w:hint="eastAsia" w:ascii="仿宋_GB2312" w:hAnsi="黑体" w:eastAsia="仿宋_GB2312"/>
          <w:sz w:val="32"/>
          <w:szCs w:val="32"/>
          <w:lang w:eastAsia="zh-CN"/>
        </w:rPr>
        <w:t>人员减少。</w:t>
      </w:r>
    </w:p>
    <w:p>
      <w:pPr>
        <w:numPr>
          <w:ilvl w:val="-1"/>
          <w:numId w:val="0"/>
        </w:num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7.</w:t>
      </w:r>
      <w:r>
        <w:rPr>
          <w:rFonts w:hint="eastAsia" w:ascii="仿宋_GB2312" w:hAnsi="黑体" w:eastAsia="仿宋_GB2312"/>
          <w:sz w:val="32"/>
          <w:szCs w:val="32"/>
          <w:lang w:eastAsia="zh-CN"/>
        </w:rPr>
        <w:t>卫生健康支出（类）行政事业单位医疗（款）事业单位医疗（项）</w:t>
      </w:r>
      <w:r>
        <w:rPr>
          <w:rFonts w:hint="eastAsia" w:ascii="仿宋_GB2312" w:hAnsi="黑体" w:eastAsia="仿宋_GB2312"/>
          <w:sz w:val="32"/>
          <w:szCs w:val="32"/>
          <w:lang w:val="en-US" w:eastAsia="zh-CN"/>
        </w:rPr>
        <w:t>61.49万元，</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16.13</w:t>
      </w:r>
      <w:r>
        <w:rPr>
          <w:rFonts w:hint="eastAsia" w:ascii="仿宋_GB2312" w:hAnsi="黑体" w:eastAsia="仿宋_GB2312"/>
          <w:sz w:val="32"/>
          <w:szCs w:val="32"/>
        </w:rPr>
        <w:t>万元</w:t>
      </w:r>
      <w:r>
        <w:rPr>
          <w:rFonts w:hint="eastAsia" w:ascii="仿宋_GB2312" w:hAnsi="黑体" w:eastAsia="仿宋_GB2312"/>
          <w:sz w:val="32"/>
          <w:szCs w:val="32"/>
          <w:lang w:eastAsia="zh-CN"/>
        </w:rPr>
        <w:t>，主要是</w:t>
      </w:r>
      <w:r>
        <w:rPr>
          <w:rFonts w:hint="eastAsia" w:ascii="仿宋_GB2312" w:hAnsi="黑体" w:eastAsia="仿宋_GB2312"/>
          <w:sz w:val="32"/>
          <w:szCs w:val="32"/>
          <w:lang w:val="en-US" w:eastAsia="zh-CN"/>
        </w:rPr>
        <w:t>人员退休了</w:t>
      </w:r>
      <w:r>
        <w:rPr>
          <w:rFonts w:hint="eastAsia" w:ascii="仿宋_GB2312" w:hAnsi="黑体" w:eastAsia="仿宋_GB2312"/>
          <w:sz w:val="32"/>
          <w:szCs w:val="32"/>
          <w:lang w:eastAsia="zh-CN"/>
        </w:rPr>
        <w:t>。</w:t>
      </w:r>
    </w:p>
    <w:p>
      <w:pPr>
        <w:numPr>
          <w:ilvl w:val="-1"/>
          <w:numId w:val="0"/>
        </w:num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8.</w:t>
      </w:r>
      <w:r>
        <w:rPr>
          <w:rFonts w:hint="eastAsia" w:ascii="仿宋_GB2312" w:hAnsi="黑体" w:eastAsia="仿宋_GB2312"/>
          <w:sz w:val="32"/>
          <w:szCs w:val="32"/>
          <w:lang w:eastAsia="zh-CN"/>
        </w:rPr>
        <w:t>卫生健康支出（类）行政事业单位医疗（款）公务员医疗补助（项）</w:t>
      </w:r>
      <w:r>
        <w:rPr>
          <w:rFonts w:hint="eastAsia" w:ascii="仿宋_GB2312" w:hAnsi="黑体" w:eastAsia="仿宋_GB2312"/>
          <w:sz w:val="32"/>
          <w:szCs w:val="32"/>
          <w:lang w:val="en-US" w:eastAsia="zh-CN"/>
        </w:rPr>
        <w:t>218.29万元，</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21.33</w:t>
      </w:r>
      <w:r>
        <w:rPr>
          <w:rFonts w:hint="eastAsia" w:ascii="仿宋_GB2312" w:hAnsi="黑体" w:eastAsia="仿宋_GB2312"/>
          <w:sz w:val="32"/>
          <w:szCs w:val="32"/>
        </w:rPr>
        <w:t>万元</w:t>
      </w:r>
      <w:r>
        <w:rPr>
          <w:rFonts w:hint="eastAsia" w:ascii="仿宋_GB2312" w:hAnsi="黑体" w:eastAsia="仿宋_GB2312"/>
          <w:sz w:val="32"/>
          <w:szCs w:val="32"/>
          <w:lang w:eastAsia="zh-CN"/>
        </w:rPr>
        <w:t>，主要是公务员医疗补助基数增加。</w:t>
      </w:r>
    </w:p>
    <w:p>
      <w:pPr>
        <w:numPr>
          <w:ilvl w:val="-1"/>
          <w:numId w:val="0"/>
        </w:num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9.</w:t>
      </w:r>
      <w:r>
        <w:rPr>
          <w:rFonts w:hint="eastAsia" w:ascii="仿宋_GB2312" w:hAnsi="黑体" w:eastAsia="仿宋_GB2312"/>
          <w:sz w:val="32"/>
          <w:szCs w:val="32"/>
          <w:lang w:eastAsia="zh-CN"/>
        </w:rPr>
        <w:t>卫生健康支出（类）行政事业单位医疗（款）其他行政事业单位医疗支出（项）</w:t>
      </w:r>
      <w:r>
        <w:rPr>
          <w:rFonts w:hint="eastAsia" w:ascii="仿宋_GB2312" w:hAnsi="黑体" w:eastAsia="仿宋_GB2312"/>
          <w:sz w:val="32"/>
          <w:szCs w:val="32"/>
          <w:lang w:val="en-US" w:eastAsia="zh-CN"/>
        </w:rPr>
        <w:t>11.00万元，</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1.43</w:t>
      </w:r>
      <w:r>
        <w:rPr>
          <w:rFonts w:hint="eastAsia" w:ascii="仿宋_GB2312" w:hAnsi="黑体" w:eastAsia="仿宋_GB2312"/>
          <w:sz w:val="32"/>
          <w:szCs w:val="32"/>
        </w:rPr>
        <w:t>万元</w:t>
      </w:r>
      <w:r>
        <w:rPr>
          <w:rFonts w:hint="eastAsia" w:ascii="仿宋_GB2312" w:hAnsi="黑体" w:eastAsia="仿宋_GB2312"/>
          <w:sz w:val="32"/>
          <w:szCs w:val="32"/>
          <w:lang w:eastAsia="zh-CN"/>
        </w:rPr>
        <w:t>，主要是单位医疗补助基数增加。</w:t>
      </w:r>
    </w:p>
    <w:p>
      <w:pPr>
        <w:numPr>
          <w:ilvl w:val="0"/>
          <w:numId w:val="0"/>
        </w:num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10.住房保障支出（类）住房改革支出（款）住房公积金（项）154.96万元，</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9.8</w:t>
      </w:r>
      <w:r>
        <w:rPr>
          <w:rFonts w:hint="eastAsia" w:ascii="仿宋_GB2312" w:hAnsi="黑体" w:eastAsia="仿宋_GB2312"/>
          <w:sz w:val="32"/>
          <w:szCs w:val="32"/>
        </w:rPr>
        <w:t>万元</w:t>
      </w:r>
      <w:r>
        <w:rPr>
          <w:rFonts w:hint="eastAsia" w:ascii="仿宋_GB2312" w:hAnsi="黑体" w:eastAsia="仿宋_GB2312"/>
          <w:sz w:val="32"/>
          <w:szCs w:val="32"/>
          <w:lang w:eastAsia="zh-CN"/>
        </w:rPr>
        <w:t>，主要是住房公职金基数提高。</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lang w:eastAsia="zh-CN"/>
        </w:rPr>
        <w:t>屯昌县南坤镇南坤中心小学</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屯昌县南坤镇南坤中心小学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2091.65</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2078.59</w:t>
      </w:r>
      <w:r>
        <w:rPr>
          <w:rFonts w:hint="eastAsia" w:ascii="仿宋_GB2312" w:hAnsi="黑体" w:eastAsia="仿宋_GB2312"/>
          <w:sz w:val="32"/>
          <w:szCs w:val="32"/>
        </w:rPr>
        <w:t>万元，主要包括：基本工资、津贴补贴、</w:t>
      </w:r>
      <w:r>
        <w:rPr>
          <w:rFonts w:hint="eastAsia" w:ascii="仿宋_GB2312" w:hAnsi="黑体" w:eastAsia="仿宋_GB2312"/>
          <w:sz w:val="32"/>
          <w:szCs w:val="32"/>
          <w:lang w:val="en-US" w:eastAsia="zh-CN"/>
        </w:rPr>
        <w:t>绩效工资、机关事业单位基本养老保险缴费、职业年金缴费、职工基本医疗保险缴费、公务员医疗补助缴费、其他社会保障缴费、住房公积金、医疗费</w:t>
      </w:r>
      <w:r>
        <w:rPr>
          <w:rFonts w:hint="eastAsia" w:ascii="仿宋_GB2312" w:hAnsi="黑体" w:eastAsia="仿宋_GB2312"/>
          <w:sz w:val="32"/>
          <w:szCs w:val="32"/>
        </w:rPr>
        <w:t>社会保障缴费、对个人和家庭的补助;</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13.06</w:t>
      </w:r>
      <w:r>
        <w:rPr>
          <w:rFonts w:hint="eastAsia" w:ascii="仿宋_GB2312" w:hAnsi="黑体" w:eastAsia="仿宋_GB2312"/>
          <w:sz w:val="32"/>
          <w:szCs w:val="32"/>
        </w:rPr>
        <w:t>万元，主要包括：</w:t>
      </w:r>
      <w:r>
        <w:rPr>
          <w:rFonts w:hint="eastAsia" w:ascii="仿宋_GB2312" w:hAnsi="黑体" w:eastAsia="仿宋_GB2312"/>
          <w:sz w:val="32"/>
          <w:szCs w:val="32"/>
          <w:lang w:eastAsia="zh-CN"/>
        </w:rPr>
        <w:t>工会经费</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lang w:eastAsia="zh-CN"/>
        </w:rPr>
        <w:t>屯昌县南坤镇南坤中心小学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屯昌县南坤镇南坤中心小学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下降/增长的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rPr>
        <w:t>我校取消公务接待，本年度不再安排该项目预算。</w:t>
      </w:r>
      <w:r>
        <w:rPr>
          <w:rFonts w:ascii="Times New Roman" w:hAnsi="Times New Roman" w:eastAsia="仿宋_GB2312" w:cs="Times New Roman"/>
          <w:sz w:val="32"/>
          <w:shd w:val="clear" w:color="auto" w:fill="FFFFFF"/>
        </w:rPr>
        <w:t>根据外事部门安排的</w:t>
      </w:r>
      <w:r>
        <w:rPr>
          <w:rFonts w:hint="eastAsia" w:ascii="仿宋_GB2312" w:hAnsi="黑体" w:eastAsia="仿宋_GB2312" w:cs="仿宋_GB2312"/>
          <w:sz w:val="32"/>
          <w:szCs w:val="32"/>
          <w:lang w:val="en-US" w:eastAsia="zh-CN"/>
        </w:rPr>
        <w:t>2025</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人。出国（境）团组主要包括：1.</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团组：目的地为</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，人数为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人，天数为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天，主要任务为</w:t>
      </w:r>
      <w:r>
        <w:rPr>
          <w:rFonts w:hint="eastAsia" w:ascii="Times New Roman" w:hAnsi="Times New Roman" w:eastAsia="仿宋_GB2312" w:cs="Times New Roman"/>
          <w:sz w:val="32"/>
          <w:shd w:val="clear" w:color="auto" w:fill="FFFFFF"/>
          <w:lang w:eastAsia="zh-CN"/>
        </w:rPr>
        <w:t>无</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下降/增长的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eastAsia="zh-CN"/>
        </w:rPr>
        <w:t>无</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Times New Roman"/>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下降/增长的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eastAsia="zh-CN"/>
        </w:rPr>
        <w:t>无</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屯昌县南坤镇南坤中心小学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hint="default" w:ascii="Times New Roman" w:hAnsi="Times New Roman" w:eastAsia="仿宋_GB2312" w:cs="Times New Roman"/>
          <w:sz w:val="32"/>
          <w:shd w:val="clear" w:color="auto" w:fill="FFFFFF"/>
          <w:lang w:val="en-US" w:eastAsia="zh-CN"/>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下降/增长的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eastAsia="zh-CN"/>
        </w:rPr>
        <w:t>无</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根据外事部门安排的</w:t>
      </w:r>
      <w:r>
        <w:rPr>
          <w:rFonts w:hint="eastAsia" w:ascii="仿宋_GB2312" w:hAnsi="黑体" w:eastAsia="仿宋_GB2312" w:cs="仿宋_GB2312"/>
          <w:sz w:val="32"/>
          <w:szCs w:val="32"/>
          <w:lang w:val="en-US" w:eastAsia="zh-CN"/>
        </w:rPr>
        <w:t>2025</w:t>
      </w:r>
      <w:r>
        <w:rPr>
          <w:rFonts w:ascii="Times New Roman" w:hAnsi="Times New Roman" w:eastAsia="仿宋_GB2312" w:cs="Times New Roman"/>
          <w:sz w:val="32"/>
          <w:shd w:val="clear" w:color="auto" w:fill="FFFFFF"/>
        </w:rPr>
        <w:t>年出国计划，拟安排出国（境）组</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人。出国（境）团组主要包括：</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团组：目的地为</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，人数为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人，天数为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天，主要任务为</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下降/增长的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eastAsia="zh-CN"/>
        </w:rPr>
        <w:t>无</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rPr>
        <w:t>下降/增长的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eastAsia="zh-CN"/>
        </w:rPr>
        <w:t>无</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eastAsia="zh-CN"/>
        </w:rPr>
        <w:t>屯昌县南坤镇南坤中心小学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屯昌县南坤镇南坤中心小学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增加/减少/持平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无</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增加/减少/持平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无</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增加/减少/持平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eastAsia="zh-CN"/>
        </w:rPr>
        <w:t>屯昌县南坤镇南坤中心小学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屯昌县南坤镇南坤中心小学</w:t>
      </w:r>
      <w:r>
        <w:rPr>
          <w:rFonts w:hint="eastAsia" w:ascii="仿宋_GB2312" w:hAnsi="黑体" w:eastAsia="仿宋_GB2312" w:cs="仿宋_GB2312"/>
          <w:sz w:val="32"/>
          <w:szCs w:val="32"/>
        </w:rPr>
        <w:t>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；支出包括：一般公共服务支出、外交支出、国防支出、公共安全支出、教育支出。</w:t>
      </w:r>
      <w:r>
        <w:rPr>
          <w:rFonts w:hint="eastAsia" w:ascii="仿宋_GB2312" w:hAnsi="黑体" w:eastAsia="仿宋_GB2312" w:cs="仿宋_GB2312"/>
          <w:sz w:val="32"/>
          <w:szCs w:val="32"/>
          <w:lang w:eastAsia="zh-CN"/>
        </w:rPr>
        <w:t>屯昌县南坤镇南坤中心小学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2095.49</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sz w:val="32"/>
          <w:szCs w:val="32"/>
          <w:lang w:eastAsia="zh-CN"/>
        </w:rPr>
        <w:t>屯昌县南坤镇南坤中心小学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屯昌县南坤镇南坤中心小学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2095.49</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2095.49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增加129.01</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各项预算</w:t>
      </w:r>
      <w:r>
        <w:rPr>
          <w:rFonts w:hint="eastAsia" w:ascii="仿宋_GB2312" w:hAnsi="黑体" w:eastAsia="仿宋_GB2312"/>
          <w:sz w:val="32"/>
          <w:szCs w:val="32"/>
          <w:lang w:eastAsia="zh-CN"/>
        </w:rPr>
        <w:t>经费</w:t>
      </w:r>
      <w:r>
        <w:rPr>
          <w:rFonts w:hint="eastAsia" w:ascii="仿宋_GB2312" w:hAnsi="黑体" w:eastAsia="仿宋_GB2312"/>
          <w:sz w:val="32"/>
          <w:szCs w:val="32"/>
          <w:lang w:val="en-US" w:eastAsia="zh-CN"/>
        </w:rPr>
        <w:t>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lang w:eastAsia="zh-CN"/>
        </w:rPr>
        <w:t>屯昌县南坤镇南坤中心小学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屯昌县南坤镇南坤中心小学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2095.49</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2091.65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99.82</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3.84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0.18</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增加129.01</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人员经费支出</w:t>
      </w:r>
      <w:r>
        <w:rPr>
          <w:rFonts w:hint="eastAsia" w:ascii="仿宋_GB2312" w:hAnsi="黑体" w:eastAsia="仿宋_GB2312"/>
          <w:sz w:val="32"/>
          <w:szCs w:val="32"/>
          <w:lang w:val="en-US" w:eastAsia="zh-CN"/>
        </w:rPr>
        <w:t>增加了</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屯昌县南坤镇南坤中心小学</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eastAsia="zh-CN"/>
        </w:rPr>
        <w:t>公开部门预算时</w:t>
      </w:r>
      <w:r>
        <w:rPr>
          <w:rFonts w:hint="eastAsia" w:ascii="仿宋_GB2312" w:hAnsi="黑体" w:eastAsia="仿宋_GB2312" w:cs="仿宋_GB2312"/>
          <w:sz w:val="32"/>
          <w:szCs w:val="32"/>
        </w:rPr>
        <w:t>罗列</w:t>
      </w:r>
      <w:r>
        <w:rPr>
          <w:rFonts w:hint="eastAsia" w:ascii="仿宋_GB2312" w:hAnsi="黑体" w:eastAsia="仿宋_GB2312" w:cs="仿宋_GB2312"/>
          <w:sz w:val="32"/>
          <w:szCs w:val="32"/>
          <w:lang w:eastAsia="zh-CN"/>
        </w:rPr>
        <w:t>下属</w:t>
      </w:r>
      <w:r>
        <w:rPr>
          <w:rFonts w:hint="eastAsia" w:ascii="仿宋_GB2312" w:hAnsi="黑体" w:eastAsia="仿宋_GB2312" w:cs="仿宋_GB2312"/>
          <w:sz w:val="32"/>
          <w:szCs w:val="32"/>
        </w:rPr>
        <w:t>参照公务员法管理</w:t>
      </w:r>
      <w:r>
        <w:rPr>
          <w:rFonts w:hint="eastAsia" w:ascii="仿宋_GB2312" w:hAnsi="黑体" w:eastAsia="仿宋_GB2312" w:cs="仿宋_GB2312"/>
          <w:sz w:val="32"/>
          <w:szCs w:val="32"/>
          <w:lang w:eastAsia="zh-CN"/>
        </w:rPr>
        <w:t>的事业</w:t>
      </w:r>
      <w:r>
        <w:rPr>
          <w:rFonts w:hint="eastAsia" w:ascii="仿宋_GB2312" w:hAnsi="黑体" w:eastAsia="仿宋_GB2312" w:cs="仿宋_GB2312"/>
          <w:sz w:val="32"/>
          <w:szCs w:val="32"/>
        </w:rPr>
        <w:t>单位）等的机关运行经费预算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屯昌县南坤镇南坤中心小学</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屯昌县南坤镇南坤中心小学</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屯昌县南坤镇南坤中心小学</w:t>
      </w:r>
      <w:r>
        <w:rPr>
          <w:rFonts w:hint="eastAsia" w:ascii="仿宋_GB2312" w:hAnsi="黑体" w:eastAsia="仿宋_GB2312" w:cs="仿宋_GB2312"/>
          <w:sz w:val="32"/>
          <w:szCs w:val="32"/>
          <w:lang w:val="en-US" w:eastAsia="zh-CN"/>
        </w:rPr>
        <w:t>11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2095.49</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E0F23F2"/>
    <w:multiLevelType w:val="multilevel"/>
    <w:tmpl w:val="2E0F23F2"/>
    <w:lvl w:ilvl="0" w:tentative="0">
      <w:start w:val="1"/>
      <w:numFmt w:val="decimal"/>
      <w:lvlText w:val="%1."/>
      <w:lvlJc w:val="left"/>
      <w:pPr>
        <w:ind w:left="1160" w:hanging="360"/>
      </w:pPr>
      <w:rPr>
        <w:rFonts w:hint="default"/>
      </w:rPr>
    </w:lvl>
    <w:lvl w:ilvl="1" w:tentative="0">
      <w:start w:val="1"/>
      <w:numFmt w:val="lowerLetter"/>
      <w:lvlText w:val="%2)"/>
      <w:lvlJc w:val="left"/>
      <w:pPr>
        <w:ind w:left="1640" w:hanging="420"/>
      </w:pPr>
    </w:lvl>
    <w:lvl w:ilvl="2" w:tentative="0">
      <w:start w:val="1"/>
      <w:numFmt w:val="lowerRoman"/>
      <w:lvlText w:val="%3."/>
      <w:lvlJc w:val="right"/>
      <w:pPr>
        <w:ind w:left="2060" w:hanging="420"/>
      </w:pPr>
    </w:lvl>
    <w:lvl w:ilvl="3" w:tentative="0">
      <w:start w:val="1"/>
      <w:numFmt w:val="decimal"/>
      <w:lvlText w:val="%4."/>
      <w:lvlJc w:val="left"/>
      <w:pPr>
        <w:ind w:left="2480" w:hanging="420"/>
      </w:pPr>
    </w:lvl>
    <w:lvl w:ilvl="4" w:tentative="0">
      <w:start w:val="1"/>
      <w:numFmt w:val="lowerLetter"/>
      <w:lvlText w:val="%5)"/>
      <w:lvlJc w:val="left"/>
      <w:pPr>
        <w:ind w:left="2900" w:hanging="420"/>
      </w:pPr>
    </w:lvl>
    <w:lvl w:ilvl="5" w:tentative="0">
      <w:start w:val="1"/>
      <w:numFmt w:val="lowerRoman"/>
      <w:lvlText w:val="%6."/>
      <w:lvlJc w:val="right"/>
      <w:pPr>
        <w:ind w:left="3320" w:hanging="420"/>
      </w:pPr>
    </w:lvl>
    <w:lvl w:ilvl="6" w:tentative="0">
      <w:start w:val="1"/>
      <w:numFmt w:val="decimal"/>
      <w:lvlText w:val="%7."/>
      <w:lvlJc w:val="left"/>
      <w:pPr>
        <w:ind w:left="3740" w:hanging="420"/>
      </w:pPr>
    </w:lvl>
    <w:lvl w:ilvl="7" w:tentative="0">
      <w:start w:val="1"/>
      <w:numFmt w:val="lowerLetter"/>
      <w:lvlText w:val="%8)"/>
      <w:lvlJc w:val="left"/>
      <w:pPr>
        <w:ind w:left="4160" w:hanging="420"/>
      </w:pPr>
    </w:lvl>
    <w:lvl w:ilvl="8" w:tentative="0">
      <w:start w:val="1"/>
      <w:numFmt w:val="lowerRoman"/>
      <w:lvlText w:val="%9."/>
      <w:lvlJc w:val="right"/>
      <w:pPr>
        <w:ind w:left="45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爱龟的小女孩">
    <w15:presenceInfo w15:providerId="WPS Office" w15:userId="19563944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hOWE5YWQ3YzBlNTRkZDY2YjgzZTIyNjZmMzc5OWIifQ=="/>
  </w:docVars>
  <w:rsids>
    <w:rsidRoot w:val="00000000"/>
    <w:rsid w:val="00DA3EA5"/>
    <w:rsid w:val="0168325F"/>
    <w:rsid w:val="02A544C2"/>
    <w:rsid w:val="02B2302B"/>
    <w:rsid w:val="03553304"/>
    <w:rsid w:val="050F13AA"/>
    <w:rsid w:val="075F5104"/>
    <w:rsid w:val="08191C97"/>
    <w:rsid w:val="084C38DA"/>
    <w:rsid w:val="0A2F0DBE"/>
    <w:rsid w:val="0BEB51B8"/>
    <w:rsid w:val="0FE8038D"/>
    <w:rsid w:val="104430E9"/>
    <w:rsid w:val="10466E61"/>
    <w:rsid w:val="13B10A95"/>
    <w:rsid w:val="166B1B9A"/>
    <w:rsid w:val="16E3584C"/>
    <w:rsid w:val="19D5DA33"/>
    <w:rsid w:val="1A5B79AD"/>
    <w:rsid w:val="1B2D3AC3"/>
    <w:rsid w:val="1F46442B"/>
    <w:rsid w:val="1FBF8E30"/>
    <w:rsid w:val="226B520D"/>
    <w:rsid w:val="258B1F8D"/>
    <w:rsid w:val="27F82CDF"/>
    <w:rsid w:val="2B9351F9"/>
    <w:rsid w:val="2BB67139"/>
    <w:rsid w:val="2BDF0DC0"/>
    <w:rsid w:val="2D78525F"/>
    <w:rsid w:val="2E2C5491"/>
    <w:rsid w:val="2F9D09D5"/>
    <w:rsid w:val="2FF7110D"/>
    <w:rsid w:val="2FFFCED3"/>
    <w:rsid w:val="320E3280"/>
    <w:rsid w:val="32EF11E8"/>
    <w:rsid w:val="33D83F5A"/>
    <w:rsid w:val="36BB6700"/>
    <w:rsid w:val="37CD44A7"/>
    <w:rsid w:val="387704E9"/>
    <w:rsid w:val="3CC8075E"/>
    <w:rsid w:val="3CF75DDB"/>
    <w:rsid w:val="3D067B14"/>
    <w:rsid w:val="3F32042D"/>
    <w:rsid w:val="3F6157AF"/>
    <w:rsid w:val="3F7FB4B5"/>
    <w:rsid w:val="3FAD4D11"/>
    <w:rsid w:val="405C17F6"/>
    <w:rsid w:val="411B386E"/>
    <w:rsid w:val="439C1D92"/>
    <w:rsid w:val="462C5BD6"/>
    <w:rsid w:val="494B1013"/>
    <w:rsid w:val="4E7520E4"/>
    <w:rsid w:val="4F3F4BCC"/>
    <w:rsid w:val="4FB80849"/>
    <w:rsid w:val="4FC11A85"/>
    <w:rsid w:val="54DE4E87"/>
    <w:rsid w:val="54E3249D"/>
    <w:rsid w:val="54F947B1"/>
    <w:rsid w:val="55E53FF3"/>
    <w:rsid w:val="576D42A0"/>
    <w:rsid w:val="59747A4B"/>
    <w:rsid w:val="5A0507C0"/>
    <w:rsid w:val="5C6A5252"/>
    <w:rsid w:val="5C971B31"/>
    <w:rsid w:val="5DB7E539"/>
    <w:rsid w:val="63096F73"/>
    <w:rsid w:val="64410F8F"/>
    <w:rsid w:val="65613696"/>
    <w:rsid w:val="665E3732"/>
    <w:rsid w:val="66DACB0B"/>
    <w:rsid w:val="67184229"/>
    <w:rsid w:val="67BF46A4"/>
    <w:rsid w:val="69581241"/>
    <w:rsid w:val="697BF56A"/>
    <w:rsid w:val="6AAC1ABF"/>
    <w:rsid w:val="6AEA5EDC"/>
    <w:rsid w:val="6B043F13"/>
    <w:rsid w:val="6B6CE30F"/>
    <w:rsid w:val="6C7F1319"/>
    <w:rsid w:val="6CD3474E"/>
    <w:rsid w:val="6D330E79"/>
    <w:rsid w:val="6DDF74AC"/>
    <w:rsid w:val="6F03756C"/>
    <w:rsid w:val="6F3A4D84"/>
    <w:rsid w:val="6FAF0D8D"/>
    <w:rsid w:val="6FB865A9"/>
    <w:rsid w:val="6FC0310B"/>
    <w:rsid w:val="6FCFCADC"/>
    <w:rsid w:val="6FFA4FE6"/>
    <w:rsid w:val="70D0347E"/>
    <w:rsid w:val="722E2B52"/>
    <w:rsid w:val="742F0FCC"/>
    <w:rsid w:val="74651CA6"/>
    <w:rsid w:val="74E53270"/>
    <w:rsid w:val="75FB0B04"/>
    <w:rsid w:val="768C42EB"/>
    <w:rsid w:val="78283BA0"/>
    <w:rsid w:val="79C13E2E"/>
    <w:rsid w:val="79F7B683"/>
    <w:rsid w:val="7D2A03BA"/>
    <w:rsid w:val="7D73BCCE"/>
    <w:rsid w:val="7DE79FA0"/>
    <w:rsid w:val="7DEBCAFF"/>
    <w:rsid w:val="7EDD8B29"/>
    <w:rsid w:val="7F333FA9"/>
    <w:rsid w:val="7F7D6EC7"/>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character" w:customStyle="1" w:styleId="10">
    <w:name w:val="font3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4874</Words>
  <Characters>5251</Characters>
  <Lines>27</Lines>
  <Paragraphs>7</Paragraphs>
  <TotalTime>19</TotalTime>
  <ScaleCrop>false</ScaleCrop>
  <LinksUpToDate>false</LinksUpToDate>
  <CharactersWithSpaces>5320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子净</cp:lastModifiedBy>
  <dcterms:modified xsi:type="dcterms:W3CDTF">2025-03-03T01:00:29Z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515C2273A92744DBB9514BAA66ED1A5D_12</vt:lpwstr>
  </property>
  <property fmtid="{D5CDD505-2E9C-101B-9397-08002B2CF9AE}" pid="4" name="KSOTemplateDocerSaveRecord">
    <vt:lpwstr>eyJoZGlkIjoiNjExOGUzODBhZmRiZDBkNmQxOTA1YTBlZTI0ZDcwYTIiLCJ1c2VySWQiOiIzNjY4NjI0MDgifQ==</vt:lpwstr>
  </property>
</Properties>
</file>