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val="en-US" w:eastAsia="zh-CN"/>
        </w:rPr>
        <w:t>屯昌县光明学校</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单位</w:t>
      </w:r>
      <w:r>
        <w:rPr>
          <w:rFonts w:hint="eastAsia" w:ascii="方正小标宋_GBK" w:hAnsi="方正小标宋_GBK" w:eastAsia="方正小标宋_GBK" w:cs="方正小标宋_GBK"/>
          <w:sz w:val="44"/>
          <w:szCs w:val="44"/>
        </w:rPr>
        <w:t>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both"/>
        <w:rPr>
          <w:rFonts w:hint="eastAsia" w:ascii="黑体" w:hAnsi="黑体" w:eastAsia="黑体"/>
          <w:sz w:val="52"/>
          <w:szCs w:val="52"/>
        </w:rPr>
      </w:pPr>
    </w:p>
    <w:p>
      <w:pPr>
        <w:spacing w:line="578" w:lineRule="exact"/>
        <w:jc w:val="center"/>
        <w:rPr>
          <w:rFonts w:hint="eastAsia" w:ascii="黑体" w:hAnsi="黑体" w:eastAsia="黑体" w:cs="黑体"/>
          <w:sz w:val="44"/>
          <w:szCs w:val="44"/>
        </w:rPr>
      </w:pPr>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屯昌县光明学校</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bookmarkStart w:id="0" w:name="_GoBack"/>
      <w:bookmarkEnd w:id="0"/>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屯昌县光明学校</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屯昌县光明学校</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屯昌县光明学校</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5"/>
        <w:numPr>
          <w:ilvl w:val="0"/>
          <w:numId w:val="0"/>
        </w:numPr>
        <w:spacing w:line="578" w:lineRule="exact"/>
        <w:ind w:left="640" w:leftChars="0" w:firstLine="640" w:firstLineChars="200"/>
        <w:jc w:val="left"/>
        <w:rPr>
          <w:rFonts w:hint="eastAsia" w:ascii="仿宋" w:hAnsi="仿宋" w:eastAsia="仿宋" w:cs="仿宋"/>
          <w:sz w:val="32"/>
          <w:szCs w:val="32"/>
        </w:rPr>
      </w:pPr>
      <w:r>
        <w:rPr>
          <w:rFonts w:hint="eastAsia" w:ascii="仿宋" w:hAnsi="仿宋" w:eastAsia="仿宋" w:cs="仿宋"/>
          <w:sz w:val="32"/>
          <w:szCs w:val="32"/>
        </w:rPr>
        <w:t>保障学生平等权益、促进学生全面发展、引领教师专业进步、提升教育教学水平、营造和谐美丽环境、建设现代学校制度。</w:t>
      </w:r>
    </w:p>
    <w:p>
      <w:pPr>
        <w:pStyle w:val="5"/>
        <w:numPr>
          <w:ilvl w:val="0"/>
          <w:numId w:val="0"/>
        </w:numPr>
        <w:spacing w:line="578" w:lineRule="exact"/>
        <w:ind w:left="640" w:leftChars="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实行教书和教育相结合的原则，为家长解除后顾之忧，热忧为家长服务。</w:t>
      </w:r>
    </w:p>
    <w:p>
      <w:pPr>
        <w:pStyle w:val="5"/>
        <w:numPr>
          <w:ilvl w:val="0"/>
          <w:numId w:val="0"/>
        </w:numPr>
        <w:spacing w:line="578" w:lineRule="exact"/>
        <w:ind w:left="640" w:leftChars="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为学生提供健康、丰富的生活和活动环境，促进学生体智德美等和谐发展，全面实施素质教育。</w:t>
      </w:r>
    </w:p>
    <w:p>
      <w:pPr>
        <w:pStyle w:val="5"/>
        <w:numPr>
          <w:ilvl w:val="0"/>
          <w:numId w:val="0"/>
        </w:numPr>
        <w:spacing w:line="578" w:lineRule="exact"/>
        <w:ind w:left="640" w:leftChars="0"/>
        <w:jc w:val="left"/>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严格执行学校安全、卫生保健制度，保证学生身心健康和生命安全。</w:t>
      </w:r>
    </w:p>
    <w:p>
      <w:pPr>
        <w:pStyle w:val="5"/>
        <w:numPr>
          <w:ilvl w:val="0"/>
          <w:numId w:val="0"/>
        </w:numPr>
        <w:spacing w:line="578" w:lineRule="exact"/>
        <w:ind w:left="640" w:leftChars="0"/>
        <w:jc w:val="left"/>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充分利用学校和社区的资源优势，面向家长开展多种形式的教育宣传、指导等服务，促进家庭教育质量的不断提高。</w:t>
      </w:r>
    </w:p>
    <w:p>
      <w:pPr>
        <w:pStyle w:val="5"/>
        <w:numPr>
          <w:ilvl w:val="0"/>
          <w:numId w:val="0"/>
        </w:numPr>
        <w:spacing w:line="578" w:lineRule="exact"/>
        <w:ind w:left="640" w:leftChars="0"/>
        <w:jc w:val="left"/>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val="en-US" w:eastAsia="zh-CN"/>
        </w:rPr>
        <w:t>.</w:t>
      </w:r>
      <w:r>
        <w:rPr>
          <w:rFonts w:hint="eastAsia" w:ascii="仿宋" w:hAnsi="仿宋" w:eastAsia="仿宋" w:cs="仿宋"/>
          <w:sz w:val="32"/>
          <w:szCs w:val="32"/>
        </w:rPr>
        <w:t>贯彻学校教育法规、传播科学教育理念、开展教育科学研究、培训师资。</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sz w:val="32"/>
          <w:szCs w:val="32"/>
        </w:rPr>
        <w:t>6</w:t>
      </w:r>
      <w:r>
        <w:rPr>
          <w:rFonts w:hint="eastAsia" w:ascii="仿宋" w:hAnsi="仿宋" w:eastAsia="仿宋" w:cs="仿宋"/>
          <w:sz w:val="32"/>
          <w:szCs w:val="32"/>
          <w:lang w:val="en-US" w:eastAsia="zh-CN"/>
        </w:rPr>
        <w:t>.</w:t>
      </w:r>
      <w:r>
        <w:rPr>
          <w:rFonts w:hint="eastAsia" w:ascii="仿宋" w:hAnsi="仿宋" w:eastAsia="仿宋" w:cs="仿宋"/>
          <w:sz w:val="32"/>
          <w:szCs w:val="32"/>
        </w:rPr>
        <w:t>承办上级主管部门交办的其他工作</w:t>
      </w:r>
    </w:p>
    <w:p>
      <w:pPr>
        <w:pStyle w:val="5"/>
        <w:numPr>
          <w:ilvl w:val="0"/>
          <w:numId w:val="5"/>
        </w:numPr>
        <w:spacing w:line="578" w:lineRule="exact"/>
        <w:ind w:firstLineChars="0"/>
        <w:jc w:val="left"/>
        <w:rPr>
          <w:rFonts w:hint="eastAsia" w:ascii="黑体" w:hAnsi="黑体" w:eastAsia="黑体"/>
          <w:sz w:val="32"/>
          <w:szCs w:val="32"/>
        </w:rPr>
      </w:pPr>
      <w:r>
        <w:rPr>
          <w:rFonts w:hint="eastAsia" w:ascii="黑体" w:hAnsi="黑体" w:eastAsia="黑体" w:cs="仿宋_GB2312"/>
          <w:sz w:val="32"/>
          <w:szCs w:val="32"/>
        </w:rPr>
        <w:t>部门预算单位构成（单位公开没有此部分内容）</w:t>
      </w:r>
    </w:p>
    <w:p>
      <w:pPr>
        <w:spacing w:line="578" w:lineRule="exact"/>
        <w:ind w:firstLine="0" w:firstLineChars="0"/>
        <w:jc w:val="center"/>
        <w:rPr>
          <w:rFonts w:hint="eastAsia" w:ascii="黑体" w:hAnsi="黑体" w:eastAsia="黑体"/>
          <w:sz w:val="32"/>
          <w:szCs w:val="32"/>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屯昌县光明学校</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屯昌县光明学校</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屯昌县光明学校2025年</w:t>
      </w:r>
      <w:r>
        <w:rPr>
          <w:rFonts w:hint="eastAsia" w:ascii="黑体" w:hAnsi="黑体" w:eastAsia="黑体"/>
          <w:sz w:val="32"/>
          <w:szCs w:val="32"/>
        </w:rPr>
        <w:t>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屯昌县光明学校2025年</w:t>
      </w:r>
      <w:r>
        <w:rPr>
          <w:rFonts w:hint="eastAsia" w:ascii="仿宋" w:hAnsi="仿宋" w:eastAsia="仿宋" w:cs="仿宋"/>
          <w:sz w:val="32"/>
          <w:szCs w:val="32"/>
        </w:rPr>
        <w:t>财政拨款收支总预算</w:t>
      </w:r>
      <w:r>
        <w:rPr>
          <w:rFonts w:hint="eastAsia" w:ascii="仿宋" w:hAnsi="仿宋" w:eastAsia="仿宋" w:cs="仿宋"/>
          <w:sz w:val="32"/>
          <w:szCs w:val="32"/>
          <w:lang w:val="en-US" w:eastAsia="zh-CN"/>
        </w:rPr>
        <w:t>1.66</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1.66</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1.66</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1.66</w:t>
      </w:r>
      <w:r>
        <w:rPr>
          <w:rFonts w:hint="eastAsia" w:ascii="仿宋" w:hAnsi="仿宋" w:eastAsia="仿宋" w:cs="仿宋"/>
          <w:sz w:val="32"/>
          <w:szCs w:val="32"/>
        </w:rPr>
        <w:t>万元，包括</w:t>
      </w:r>
      <w:r>
        <w:rPr>
          <w:rFonts w:hint="eastAsia" w:ascii="仿宋" w:hAnsi="仿宋" w:eastAsia="仿宋" w:cs="仿宋"/>
          <w:sz w:val="32"/>
          <w:szCs w:val="32"/>
          <w:lang w:val="en-US" w:eastAsia="zh-CN"/>
        </w:rPr>
        <w:t>教育支出0.1万元，社会保障和就业支出</w:t>
      </w:r>
      <w:r>
        <w:rPr>
          <w:rFonts w:hint="eastAsia" w:ascii="仿宋" w:hAnsi="仿宋" w:eastAsia="仿宋" w:cs="仿宋"/>
          <w:sz w:val="32"/>
          <w:szCs w:val="32"/>
        </w:rPr>
        <w:t>支出</w:t>
      </w:r>
      <w:r>
        <w:rPr>
          <w:rFonts w:hint="eastAsia" w:ascii="仿宋" w:hAnsi="仿宋" w:eastAsia="仿宋" w:cs="仿宋"/>
          <w:sz w:val="32"/>
          <w:szCs w:val="32"/>
          <w:lang w:val="en-US" w:eastAsia="zh-CN"/>
        </w:rPr>
        <w:t>1.56</w:t>
      </w:r>
      <w:r>
        <w:rPr>
          <w:rFonts w:hint="eastAsia" w:ascii="仿宋" w:hAnsi="仿宋" w:eastAsia="仿宋" w:cs="仿宋"/>
          <w:sz w:val="32"/>
          <w:szCs w:val="32"/>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屯昌县光明学校2025年</w:t>
      </w:r>
      <w:r>
        <w:rPr>
          <w:rFonts w:hint="eastAsia" w:ascii="黑体" w:hAnsi="黑体" w:eastAsia="黑体"/>
          <w:sz w:val="32"/>
          <w:szCs w:val="32"/>
        </w:rPr>
        <w:t>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屯昌县光明学校2025年一般公共预算当年拨款</w:t>
      </w:r>
      <w:r>
        <w:rPr>
          <w:rFonts w:hint="eastAsia" w:ascii="仿宋" w:hAnsi="仿宋" w:eastAsia="仿宋" w:cs="仿宋"/>
          <w:sz w:val="32"/>
          <w:szCs w:val="32"/>
          <w:lang w:val="en-US" w:eastAsia="zh-CN"/>
        </w:rPr>
        <w:t>1.61</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学校2024年9月建立，无上年预算</w:t>
      </w:r>
      <w:r>
        <w:rPr>
          <w:rFonts w:hint="eastAsia" w:ascii="仿宋" w:hAnsi="仿宋" w:eastAsia="仿宋" w:cs="仿宋"/>
          <w:sz w:val="32"/>
          <w:szCs w:val="32"/>
          <w:lang w:eastAsia="zh-CN"/>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rPr>
          <w:rFonts w:hint="eastAsia" w:ascii="仿宋" w:hAnsi="仿宋" w:eastAsia="仿宋" w:cs="仿宋"/>
          <w:sz w:val="32"/>
          <w:szCs w:val="32"/>
          <w:lang w:eastAsia="zh-CN"/>
        </w:rPr>
      </w:pPr>
      <w:r>
        <w:rPr>
          <w:rFonts w:hint="eastAsia" w:ascii="仿宋" w:hAnsi="仿宋" w:eastAsia="仿宋" w:cs="仿宋"/>
          <w:sz w:val="32"/>
          <w:szCs w:val="32"/>
        </w:rPr>
        <w:t>一般公共服务（类）支出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%；外交（类）支出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%；教育（类）支出0.10万元，占</w:t>
      </w:r>
      <w:r>
        <w:rPr>
          <w:rFonts w:hint="eastAsia" w:ascii="仿宋" w:hAnsi="仿宋" w:eastAsia="仿宋" w:cs="仿宋"/>
          <w:sz w:val="32"/>
          <w:szCs w:val="32"/>
          <w:lang w:val="en-US" w:eastAsia="zh-CN"/>
        </w:rPr>
        <w:t>6</w:t>
      </w:r>
      <w:r>
        <w:rPr>
          <w:rFonts w:hint="eastAsia" w:ascii="仿宋" w:hAnsi="仿宋" w:eastAsia="仿宋" w:cs="仿宋"/>
          <w:sz w:val="32"/>
          <w:szCs w:val="32"/>
        </w:rPr>
        <w:t>%； 社会保障和就业支出</w:t>
      </w:r>
      <w:r>
        <w:rPr>
          <w:rFonts w:hint="eastAsia" w:ascii="仿宋" w:hAnsi="仿宋" w:eastAsia="仿宋" w:cs="仿宋"/>
          <w:sz w:val="32"/>
          <w:szCs w:val="32"/>
          <w:lang w:val="en-US" w:eastAsia="zh-CN"/>
        </w:rPr>
        <w:t>1.56</w:t>
      </w:r>
      <w:r>
        <w:rPr>
          <w:rFonts w:hint="eastAsia" w:ascii="仿宋" w:hAnsi="仿宋" w:eastAsia="仿宋" w:cs="仿宋"/>
          <w:sz w:val="32"/>
          <w:szCs w:val="32"/>
        </w:rPr>
        <w:t>万元，占</w:t>
      </w:r>
      <w:r>
        <w:rPr>
          <w:rFonts w:hint="eastAsia" w:ascii="仿宋" w:hAnsi="仿宋" w:eastAsia="仿宋" w:cs="仿宋"/>
          <w:sz w:val="32"/>
          <w:szCs w:val="32"/>
          <w:lang w:val="en-US" w:eastAsia="zh-CN"/>
        </w:rPr>
        <w:t>94</w:t>
      </w:r>
      <w:r>
        <w:rPr>
          <w:rFonts w:hint="eastAsia" w:ascii="仿宋" w:hAnsi="仿宋" w:eastAsia="仿宋" w:cs="仿宋"/>
          <w:sz w:val="32"/>
          <w:szCs w:val="32"/>
        </w:rPr>
        <w:t>%</w:t>
      </w:r>
      <w:r>
        <w:rPr>
          <w:rFonts w:hint="eastAsia" w:ascii="仿宋" w:hAnsi="仿宋" w:eastAsia="仿宋" w:cs="仿宋"/>
          <w:sz w:val="32"/>
          <w:szCs w:val="32"/>
          <w:lang w:eastAsia="zh-CN"/>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1.一般公共服务（类）人大事务（款）行政运行（项）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学校2024年9月建立，无上年预算。</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 一般公共服务（类）人大事务（款）一般行政管理事务（项）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学校2024年9月建立，无上年预算</w:t>
      </w:r>
      <w:r>
        <w:rPr>
          <w:rFonts w:hint="eastAsia" w:ascii="仿宋" w:hAnsi="仿宋" w:eastAsia="仿宋" w:cs="仿宋"/>
          <w:sz w:val="32"/>
          <w:szCs w:val="32"/>
          <w:lang w:eastAsia="zh-CN"/>
        </w:rPr>
        <w:t>。</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屯昌县光明学校2025年</w:t>
      </w:r>
      <w:r>
        <w:rPr>
          <w:rFonts w:hint="eastAsia" w:ascii="黑体" w:hAnsi="黑体" w:eastAsia="黑体"/>
          <w:sz w:val="32"/>
          <w:szCs w:val="32"/>
        </w:rPr>
        <w:t>一般公共预算基本支出情况说明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屯昌县光明学校2025年</w:t>
      </w:r>
      <w:r>
        <w:rPr>
          <w:rFonts w:hint="eastAsia" w:ascii="仿宋" w:hAnsi="仿宋" w:eastAsia="仿宋" w:cs="仿宋"/>
          <w:sz w:val="32"/>
          <w:szCs w:val="32"/>
        </w:rPr>
        <w:t>一般公共预算基本支出为</w:t>
      </w:r>
      <w:r>
        <w:rPr>
          <w:rFonts w:hint="eastAsia" w:ascii="仿宋" w:hAnsi="仿宋" w:eastAsia="仿宋" w:cs="仿宋"/>
          <w:sz w:val="32"/>
          <w:szCs w:val="32"/>
          <w:lang w:val="en-US" w:eastAsia="zh-CN"/>
        </w:rPr>
        <w:t>1.66</w:t>
      </w:r>
      <w:r>
        <w:rPr>
          <w:rFonts w:hint="eastAsia" w:ascii="仿宋" w:hAnsi="仿宋" w:eastAsia="仿宋" w:cs="仿宋"/>
          <w:sz w:val="32"/>
          <w:szCs w:val="32"/>
        </w:rPr>
        <w:t>万元，其中：</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教育（类）支出0.10万元； 社会保障和就业支出</w:t>
      </w:r>
      <w:r>
        <w:rPr>
          <w:rFonts w:hint="eastAsia" w:ascii="仿宋" w:hAnsi="仿宋" w:eastAsia="仿宋" w:cs="仿宋"/>
          <w:sz w:val="32"/>
          <w:szCs w:val="32"/>
          <w:lang w:val="en-US" w:eastAsia="zh-CN"/>
        </w:rPr>
        <w:t>1.56</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还未做工资社保预算</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val="en-US" w:eastAsia="zh-CN"/>
        </w:rPr>
        <w:t>屯昌县光明学校2025年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spacing w:line="578"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屯昌县</w:t>
      </w:r>
      <w:r>
        <w:rPr>
          <w:rFonts w:hint="eastAsia" w:ascii="仿宋_GB2312" w:eastAsia="仿宋_GB2312"/>
          <w:color w:val="000000" w:themeColor="text1"/>
          <w:sz w:val="32"/>
          <w:szCs w:val="32"/>
          <w:lang w:val="en-US" w:eastAsia="zh-CN"/>
          <w14:textFill>
            <w14:solidFill>
              <w14:schemeClr w14:val="tx1"/>
            </w14:solidFill>
          </w14:textFill>
        </w:rPr>
        <w:t>光明学校</w:t>
      </w:r>
      <w:r>
        <w:rPr>
          <w:rFonts w:hint="eastAsia" w:ascii="仿宋_GB2312" w:eastAsia="仿宋_GB2312"/>
          <w:color w:val="000000" w:themeColor="text1"/>
          <w:sz w:val="32"/>
          <w:szCs w:val="32"/>
          <w:lang w:eastAsia="zh-CN"/>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25</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“三公”经费</w:t>
      </w:r>
      <w:r>
        <w:rPr>
          <w:rFonts w:hint="eastAsia" w:ascii="仿宋_GB2312" w:eastAsia="仿宋_GB2312"/>
          <w:color w:val="000000" w:themeColor="text1"/>
          <w:sz w:val="32"/>
          <w:szCs w:val="32"/>
          <w:lang w:eastAsia="zh-CN"/>
          <w14:textFill>
            <w14:solidFill>
              <w14:schemeClr w14:val="tx1"/>
            </w14:solidFill>
          </w14:textFill>
        </w:rPr>
        <w:t>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val="en-US" w:eastAsia="zh-CN"/>
        </w:rPr>
        <w:t>屯昌县光明学校2025年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1292" w:firstLineChars="404"/>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line="578" w:lineRule="exact"/>
        <w:ind w:firstLine="1292" w:firstLineChars="404"/>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line="578"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val="en-US" w:eastAsia="zh-CN"/>
        </w:rPr>
        <w:t>屯昌县光明学校2025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按照综合预算原则，屯昌县光明学校所有收入和支出均纳入部门预算管理。收入包括：一般公共预算收入；支出包括：教育支出、社会保障和就业支出。</w:t>
      </w:r>
      <w:r>
        <w:rPr>
          <w:rFonts w:hint="eastAsia" w:ascii="仿宋" w:hAnsi="仿宋" w:eastAsia="仿宋" w:cs="仿宋"/>
          <w:sz w:val="32"/>
          <w:szCs w:val="32"/>
          <w:lang w:val="en-US" w:eastAsia="zh-CN"/>
        </w:rPr>
        <w:t>屯昌县光明学校2025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1.66</w:t>
      </w:r>
      <w:r>
        <w:rPr>
          <w:rFonts w:hint="eastAsia" w:ascii="仿宋" w:hAnsi="仿宋" w:eastAsia="仿宋" w:cs="仿宋"/>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val="en-US" w:eastAsia="zh-CN"/>
        </w:rPr>
        <w:t>屯昌县光明学校2025年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屯昌县光明学校2025年收入预算</w:t>
      </w:r>
      <w:r>
        <w:rPr>
          <w:rFonts w:hint="eastAsia" w:ascii="仿宋" w:hAnsi="仿宋" w:eastAsia="仿宋" w:cs="仿宋"/>
          <w:sz w:val="32"/>
          <w:szCs w:val="32"/>
          <w:lang w:val="en-US" w:eastAsia="zh-CN"/>
        </w:rPr>
        <w:t>1.66</w:t>
      </w:r>
      <w:r>
        <w:rPr>
          <w:rFonts w:hint="eastAsia" w:ascii="仿宋" w:hAnsi="仿宋" w:eastAsia="仿宋" w:cs="仿宋"/>
          <w:sz w:val="32"/>
          <w:szCs w:val="32"/>
        </w:rPr>
        <w:t>万元，其中：上年结转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%；经费拨款收入</w:t>
      </w:r>
      <w:r>
        <w:rPr>
          <w:rFonts w:hint="eastAsia" w:ascii="仿宋" w:hAnsi="仿宋" w:eastAsia="仿宋" w:cs="仿宋"/>
          <w:sz w:val="32"/>
          <w:szCs w:val="32"/>
          <w:lang w:val="en-US" w:eastAsia="zh-CN"/>
        </w:rPr>
        <w:t>1.66</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元；专项收入</w:t>
      </w:r>
      <w:r>
        <w:rPr>
          <w:rFonts w:hint="eastAsia" w:ascii="仿宋" w:hAnsi="仿宋" w:eastAsia="仿宋" w:cs="仿宋"/>
          <w:sz w:val="32"/>
          <w:szCs w:val="32"/>
          <w:lang w:val="en-US" w:eastAsia="zh-CN"/>
        </w:rPr>
        <w:t>0</w:t>
      </w:r>
      <w:r>
        <w:rPr>
          <w:rFonts w:hint="eastAsia" w:ascii="仿宋" w:hAnsi="仿宋" w:eastAsia="仿宋" w:cs="仿宋"/>
          <w:sz w:val="32"/>
          <w:szCs w:val="32"/>
        </w:rPr>
        <w:t>元。</w:t>
      </w:r>
      <w:r>
        <w:rPr>
          <w:rFonts w:hint="eastAsia" w:ascii="仿宋" w:hAnsi="仿宋" w:eastAsia="仿宋" w:cs="仿宋"/>
          <w:sz w:val="32"/>
          <w:szCs w:val="32"/>
          <w:lang w:val="en-US" w:eastAsia="zh-CN"/>
        </w:rPr>
        <w:t>学校2024年9月建立，无上年预算</w:t>
      </w:r>
      <w:r>
        <w:rPr>
          <w:rFonts w:hint="eastAsia" w:ascii="仿宋" w:hAnsi="仿宋" w:eastAsia="仿宋" w:cs="仿宋"/>
          <w:sz w:val="32"/>
          <w:szCs w:val="32"/>
          <w:lang w:eastAsia="zh-CN"/>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val="en-US" w:eastAsia="zh-CN"/>
        </w:rPr>
        <w:t>屯昌县光明学校2025年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屯昌县光明学校2025年支出预算</w:t>
      </w:r>
      <w:r>
        <w:rPr>
          <w:rFonts w:hint="eastAsia" w:ascii="仿宋" w:hAnsi="仿宋" w:eastAsia="仿宋" w:cs="仿宋"/>
          <w:sz w:val="32"/>
          <w:szCs w:val="32"/>
          <w:lang w:val="en-US" w:eastAsia="zh-CN"/>
        </w:rPr>
        <w:t>1.66</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1.66</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元。</w:t>
      </w:r>
      <w:r>
        <w:rPr>
          <w:rFonts w:hint="eastAsia" w:ascii="仿宋" w:hAnsi="仿宋" w:eastAsia="仿宋" w:cs="仿宋"/>
          <w:sz w:val="32"/>
          <w:szCs w:val="32"/>
          <w:lang w:val="en-US" w:eastAsia="zh-CN"/>
        </w:rPr>
        <w:t>学校2024年9月建立，无上年预算</w:t>
      </w:r>
      <w:r>
        <w:rPr>
          <w:rFonts w:hint="eastAsia" w:ascii="仿宋" w:hAnsi="仿宋" w:eastAsia="仿宋" w:cs="仿宋"/>
          <w:sz w:val="32"/>
          <w:szCs w:val="32"/>
          <w:lang w:eastAsia="zh-CN"/>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年屯昌县光明学校机关运行经费预算</w:t>
      </w:r>
      <w:r>
        <w:rPr>
          <w:rFonts w:hint="eastAsia" w:ascii="仿宋" w:hAnsi="仿宋" w:eastAsia="仿宋" w:cs="仿宋"/>
          <w:sz w:val="32"/>
          <w:szCs w:val="32"/>
          <w:lang w:val="en-US" w:eastAsia="zh-CN"/>
        </w:rPr>
        <w:t>0</w:t>
      </w:r>
      <w:r>
        <w:rPr>
          <w:rFonts w:hint="eastAsia" w:ascii="仿宋" w:hAnsi="仿宋" w:eastAsia="仿宋" w:cs="仿宋"/>
          <w:sz w:val="32"/>
          <w:szCs w:val="32"/>
        </w:rPr>
        <w:t>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rPr>
          <w:rFonts w:hint="default" w:ascii="仿宋" w:hAnsi="仿宋" w:eastAsia="仿宋" w:cs="仿宋"/>
          <w:sz w:val="32"/>
          <w:szCs w:val="32"/>
          <w:lang w:val="en-US"/>
        </w:rPr>
      </w:pPr>
      <w:r>
        <w:rPr>
          <w:rFonts w:hint="eastAsia" w:ascii="仿宋" w:hAnsi="仿宋" w:eastAsia="仿宋" w:cs="仿宋"/>
          <w:sz w:val="32"/>
          <w:szCs w:val="32"/>
          <w:lang w:val="en-US" w:eastAsia="zh-CN"/>
        </w:rPr>
        <w:t>2025</w:t>
      </w:r>
      <w:r>
        <w:rPr>
          <w:rFonts w:hint="eastAsia" w:ascii="仿宋" w:hAnsi="仿宋" w:eastAsia="仿宋" w:cs="仿宋"/>
          <w:sz w:val="32"/>
          <w:szCs w:val="32"/>
        </w:rPr>
        <w:t>年屯昌县光明学校政府采购预算</w:t>
      </w:r>
      <w:r>
        <w:rPr>
          <w:rFonts w:hint="eastAsia" w:ascii="仿宋" w:hAnsi="仿宋" w:eastAsia="仿宋" w:cs="仿宋"/>
          <w:sz w:val="32"/>
          <w:szCs w:val="32"/>
          <w:lang w:val="en-US" w:eastAsia="zh-CN"/>
        </w:rPr>
        <w:t>无。</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2024</w:t>
      </w:r>
      <w:r>
        <w:rPr>
          <w:rFonts w:hint="eastAsia" w:ascii="仿宋" w:hAnsi="仿宋" w:eastAsia="仿宋" w:cs="仿宋"/>
          <w:sz w:val="32"/>
          <w:szCs w:val="32"/>
        </w:rPr>
        <w:t>年12月31日，</w:t>
      </w:r>
      <w:r>
        <w:rPr>
          <w:rFonts w:hint="eastAsia" w:ascii="仿宋" w:hAnsi="仿宋" w:eastAsia="仿宋" w:cs="仿宋"/>
          <w:sz w:val="32"/>
          <w:szCs w:val="32"/>
          <w:lang w:val="en-US" w:eastAsia="zh-CN"/>
        </w:rPr>
        <w:t>屯昌县光明学校</w:t>
      </w:r>
      <w:r>
        <w:rPr>
          <w:rFonts w:hint="eastAsia" w:ascii="仿宋" w:hAnsi="仿宋" w:eastAsia="仿宋" w:cs="仿宋"/>
          <w:sz w:val="32"/>
          <w:szCs w:val="32"/>
        </w:rPr>
        <w:t>价值100万元以上设备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2025年屯昌县光明学校2</w:t>
      </w:r>
      <w:r>
        <w:rPr>
          <w:rFonts w:hint="eastAsia" w:ascii="仿宋" w:hAnsi="仿宋" w:eastAsia="仿宋" w:cs="仿宋"/>
          <w:sz w:val="32"/>
          <w:szCs w:val="32"/>
        </w:rPr>
        <w:t>个项目实行绩效目标管理，涉及一般公共预算</w:t>
      </w:r>
      <w:r>
        <w:rPr>
          <w:rFonts w:hint="eastAsia" w:ascii="仿宋" w:hAnsi="仿宋" w:eastAsia="仿宋" w:cs="仿宋"/>
          <w:sz w:val="32"/>
          <w:szCs w:val="32"/>
          <w:lang w:val="en-US" w:eastAsia="zh-CN"/>
        </w:rPr>
        <w:t>1.66</w:t>
      </w:r>
      <w:r>
        <w:rPr>
          <w:rFonts w:hint="eastAsia" w:ascii="仿宋" w:hAnsi="仿宋" w:eastAsia="仿宋" w:cs="仿宋"/>
          <w:sz w:val="32"/>
          <w:szCs w:val="32"/>
        </w:rPr>
        <w:t>万元。</w:t>
      </w: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EA7186A"/>
    <w:rsid w:val="18C1186A"/>
    <w:rsid w:val="262E1B3A"/>
    <w:rsid w:val="29F90314"/>
    <w:rsid w:val="73380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8</Pages>
  <Words>3757</Words>
  <Characters>3879</Characters>
  <Lines>0</Lines>
  <Paragraphs>0</Paragraphs>
  <TotalTime>0</TotalTime>
  <ScaleCrop>false</ScaleCrop>
  <LinksUpToDate>false</LinksUpToDate>
  <CharactersWithSpaces>3908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2025-03-03T00:58:30Z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eyJoZGlkIjoiMDQ1NzU1OTVhZTdjZjgxMTEyNDI0ZGMxMmQ3ODAzNDQiLCJ1c2VySWQiOiI0OTE1NDgzMTYifQ==</vt:lpwstr>
  </property>
  <property fmtid="{D5CDD505-2E9C-101B-9397-08002B2CF9AE}" pid="4" name="ICV">
    <vt:lpwstr>E70F9946F7374DFE946715330BFC036F_13</vt:lpwstr>
  </property>
</Properties>
</file>