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bookmarkStart w:id="0" w:name="OLE_LINK1"/>
      <w:r>
        <w:rPr>
          <w:rFonts w:hint="eastAsia" w:ascii="方正小标宋简体" w:hAnsi="方正小标宋简体" w:eastAsia="方正小标宋简体" w:cs="方正小标宋简体"/>
          <w:sz w:val="52"/>
          <w:szCs w:val="52"/>
          <w:lang w:val="en-US" w:eastAsia="zh-CN"/>
        </w:rPr>
        <w:t>2025年屯昌县乌坡镇乌坡学校</w:t>
      </w:r>
      <w:bookmarkStart w:id="1" w:name="_GoBack"/>
      <w:bookmarkEnd w:id="1"/>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单位</w:t>
      </w:r>
      <w:r>
        <w:rPr>
          <w:rFonts w:hint="eastAsia" w:ascii="方正小标宋简体" w:hAnsi="方正小标宋简体" w:eastAsia="方正小标宋简体" w:cs="方正小标宋简体"/>
          <w:sz w:val="52"/>
          <w:szCs w:val="52"/>
        </w:rPr>
        <w:t>预算</w:t>
      </w:r>
      <w:r>
        <w:rPr>
          <w:rFonts w:hint="eastAsia" w:ascii="方正小标宋简体" w:hAnsi="方正小标宋简体" w:eastAsia="方正小标宋简体" w:cs="方正小标宋简体"/>
          <w:sz w:val="52"/>
          <w:szCs w:val="52"/>
          <w:lang w:val="en-US" w:eastAsia="zh-CN"/>
        </w:rPr>
        <w:t>公开说明</w:t>
      </w:r>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sectPr>
          <w:pgSz w:w="11906" w:h="16838"/>
          <w:pgMar w:top="1440" w:right="1800" w:bottom="1440" w:left="1800" w:header="851" w:footer="992" w:gutter="0"/>
          <w:pgNumType w:fmt="decimal"/>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屯昌县乌坡镇乌坡学校</w:t>
      </w:r>
      <w:r>
        <w:rPr>
          <w:rFonts w:hint="eastAsia" w:ascii="黑体" w:hAnsi="黑体" w:eastAsia="黑体"/>
          <w:sz w:val="32"/>
          <w:szCs w:val="32"/>
        </w:rPr>
        <w:t>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屯昌县乌坡镇乌坡学校</w:t>
      </w:r>
      <w:r>
        <w:rPr>
          <w:rFonts w:hint="eastAsia" w:ascii="黑体" w:hAnsi="黑体" w:eastAsia="黑体"/>
          <w:sz w:val="32"/>
          <w:szCs w:val="32"/>
        </w:rPr>
        <w:t>单位预算表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屯昌县乌坡镇乌坡学校</w:t>
      </w:r>
      <w:r>
        <w:rPr>
          <w:rFonts w:hint="eastAsia" w:ascii="黑体" w:hAnsi="黑体" w:eastAsia="黑体"/>
          <w:sz w:val="32"/>
          <w:szCs w:val="32"/>
        </w:rPr>
        <w:t>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屯昌县乌坡镇乌坡学校单位</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numPr>
          <w:ilvl w:val="0"/>
          <w:numId w:val="0"/>
        </w:numPr>
        <w:ind w:left="21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（一）宣传贯彻执行党和国家的教育方针、政策、法律法规等，坚持依法治教、依法治学，贯彻执行上级部门的行政规章制度。</w:t>
      </w:r>
    </w:p>
    <w:p>
      <w:pPr>
        <w:numPr>
          <w:ilvl w:val="0"/>
          <w:numId w:val="0"/>
        </w:numPr>
        <w:ind w:left="210" w:leftChars="0" w:firstLine="640" w:firstLineChars="20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（二）配合县、镇人民政府制定符合党的教育方针和国家教育法规及本校实际的教育发展规划和学校布局调整规划，并抓好组织实施和落实工作。</w:t>
      </w:r>
    </w:p>
    <w:p>
      <w:pPr>
        <w:numPr>
          <w:ilvl w:val="0"/>
          <w:numId w:val="0"/>
        </w:numPr>
        <w:ind w:left="210" w:leftChars="0" w:firstLine="640" w:firstLineChars="20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（三）配合各级政府依法动员、组织适龄儿童少年入学，严格控制辍学，推进普及义务教育。</w:t>
      </w:r>
    </w:p>
    <w:p>
      <w:pPr>
        <w:numPr>
          <w:ilvl w:val="0"/>
          <w:numId w:val="0"/>
        </w:numPr>
        <w:ind w:left="210" w:leftChars="0" w:firstLine="640" w:firstLineChars="20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（四）组织开展本校的教育教学科研和教育教学改革，科研兴教，科研兴校。负责对本校教育教学业务的具体管理，负责教育教学管理及教改工作，全面推进素质教育实施。</w:t>
      </w:r>
    </w:p>
    <w:p>
      <w:pPr>
        <w:numPr>
          <w:ilvl w:val="0"/>
          <w:numId w:val="0"/>
        </w:numPr>
        <w:ind w:left="210" w:leftChars="0" w:firstLine="640" w:firstLineChars="20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（五）按照干部和教师的职数、编制和管理权限，负责本校教师人事管理、继续教育、考核考评等工作。</w:t>
      </w:r>
    </w:p>
    <w:p>
      <w:pPr>
        <w:pStyle w:val="5"/>
        <w:numPr>
          <w:ilvl w:val="-1"/>
          <w:numId w:val="0"/>
        </w:numPr>
        <w:spacing w:line="578" w:lineRule="exact"/>
        <w:ind w:left="0" w:firstLine="960" w:firstLineChars="300"/>
        <w:jc w:val="left"/>
        <w:rPr>
          <w:rFonts w:hint="eastAsia" w:ascii="仿宋" w:hAnsi="仿宋" w:eastAsia="仿宋" w:cs="仿宋"/>
          <w:sz w:val="32"/>
          <w:szCs w:val="32"/>
        </w:rPr>
      </w:pPr>
      <w:r>
        <w:rPr>
          <w:rFonts w:hint="eastAsia" w:ascii="仿宋_GB2312" w:hAnsi="黑体" w:eastAsia="仿宋_GB2312" w:cs="仿宋_GB2312"/>
          <w:sz w:val="32"/>
          <w:szCs w:val="32"/>
          <w:lang w:eastAsia="zh-CN"/>
        </w:rPr>
        <w:t>（六）负责本校财务工作，改善办学条件等。</w:t>
      </w:r>
    </w:p>
    <w:p>
      <w:pPr>
        <w:spacing w:line="578" w:lineRule="exact"/>
        <w:ind w:left="800"/>
        <w:jc w:val="left"/>
        <w:rPr>
          <w:rFonts w:hint="eastAsia" w:ascii="仿宋" w:hAnsi="仿宋" w:eastAsia="仿宋" w:cs="仿宋"/>
          <w:sz w:val="32"/>
          <w:szCs w:val="32"/>
          <w:lang w:eastAsia="zh-CN"/>
        </w:rPr>
      </w:pPr>
      <w:r>
        <w:rPr>
          <w:rFonts w:hint="eastAsia" w:ascii="黑体" w:hAnsi="黑体" w:eastAsia="黑体" w:cs="仿宋_GB2312"/>
          <w:sz w:val="32"/>
          <w:szCs w:val="32"/>
          <w:lang w:val="en-US" w:eastAsia="zh-CN"/>
        </w:rPr>
        <w:t>二、</w:t>
      </w:r>
      <w:r>
        <w:rPr>
          <w:rFonts w:hint="eastAsia" w:ascii="黑体" w:hAnsi="黑体" w:eastAsia="黑体" w:cs="仿宋_GB2312"/>
          <w:sz w:val="32"/>
          <w:szCs w:val="32"/>
        </w:rPr>
        <w:t>部门预算单位构成</w:t>
      </w:r>
    </w:p>
    <w:p>
      <w:pPr>
        <w:spacing w:line="578" w:lineRule="exact"/>
        <w:ind w:left="800"/>
        <w:jc w:val="left"/>
        <w:rPr>
          <w:rFonts w:hint="eastAsia" w:ascii="仿宋" w:hAnsi="仿宋" w:eastAsia="仿宋" w:cs="仿宋"/>
          <w:sz w:val="32"/>
          <w:szCs w:val="32"/>
          <w:lang w:eastAsia="zh-CN"/>
        </w:rPr>
      </w:pPr>
    </w:p>
    <w:p>
      <w:pPr>
        <w:rPr>
          <w:rFonts w:hint="eastAsia" w:ascii="黑体" w:hAnsi="黑体" w:eastAsia="黑体"/>
          <w:sz w:val="32"/>
          <w:szCs w:val="32"/>
        </w:rPr>
      </w:pPr>
      <w:r>
        <w:rPr>
          <w:rFonts w:hint="eastAsia" w:ascii="黑体" w:hAnsi="黑体" w:eastAsia="黑体"/>
          <w:sz w:val="32"/>
          <w:szCs w:val="32"/>
        </w:rPr>
        <w:br w:type="page"/>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屯昌县乌坡镇乌坡学校单位</w:t>
      </w:r>
      <w:r>
        <w:rPr>
          <w:rFonts w:hint="eastAsia" w:ascii="黑体" w:hAnsi="黑体" w:eastAsia="黑体"/>
          <w:sz w:val="32"/>
          <w:szCs w:val="32"/>
        </w:rPr>
        <w:t>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屯昌县乌坡镇乌坡学校</w:t>
      </w:r>
      <w:r>
        <w:rPr>
          <w:rFonts w:hint="eastAsia" w:ascii="黑体" w:hAnsi="黑体" w:eastAsia="黑体"/>
          <w:sz w:val="32"/>
          <w:szCs w:val="32"/>
        </w:rPr>
        <w:t>单位预算情况说明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val="en-US" w:eastAsia="zh-CN"/>
        </w:rPr>
        <w:t>屯昌县乌坡镇乌坡学校2025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屯昌县乌坡镇乌坡学校</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4180.13</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4180.13</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4180.13</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4180.13</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rPr>
        <w:t>2833.17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565.68</w:t>
      </w:r>
      <w:r>
        <w:rPr>
          <w:rFonts w:hint="eastAsia" w:ascii="仿宋_GB2312" w:hAnsi="黑体" w:eastAsia="仿宋_GB2312"/>
          <w:sz w:val="32"/>
          <w:szCs w:val="32"/>
        </w:rPr>
        <w:t>万元、 卫生健康支出464.91万元、  住房保障支出316.37万元。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屯昌县乌坡镇乌坡学校</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屯昌县乌坡镇乌坡学校2025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480.13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355.47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社会保障及住房保障基数增加。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cs="仿宋_GB2312"/>
          <w:sz w:val="32"/>
          <w:szCs w:val="32"/>
          <w:lang w:val="en-US" w:eastAsia="zh-CN"/>
        </w:rPr>
      </w:pP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2833.17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67.78</w:t>
      </w:r>
      <w:r>
        <w:rPr>
          <w:rFonts w:hint="eastAsia" w:ascii="仿宋_GB2312" w:hAnsi="黑体" w:eastAsia="仿宋_GB2312"/>
          <w:sz w:val="32"/>
          <w:szCs w:val="32"/>
        </w:rPr>
        <w:t>%； 社会保障和就业（类）</w:t>
      </w:r>
      <w:r>
        <w:rPr>
          <w:rFonts w:hint="eastAsia" w:ascii="仿宋_GB2312" w:hAnsi="黑体" w:eastAsia="仿宋_GB2312" w:cs="仿宋_GB2312"/>
          <w:sz w:val="32"/>
          <w:szCs w:val="32"/>
        </w:rPr>
        <w:t>支出565.68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13.53</w:t>
      </w:r>
      <w:r>
        <w:rPr>
          <w:rFonts w:hint="eastAsia" w:ascii="仿宋_GB2312" w:hAnsi="黑体" w:eastAsia="仿宋_GB2312"/>
          <w:sz w:val="32"/>
          <w:szCs w:val="32"/>
        </w:rPr>
        <w:t>%； 卫生健康（类）</w:t>
      </w:r>
      <w:r>
        <w:rPr>
          <w:rFonts w:hint="eastAsia" w:ascii="仿宋_GB2312" w:hAnsi="黑体" w:eastAsia="仿宋_GB2312" w:cs="仿宋_GB2312"/>
          <w:sz w:val="32"/>
          <w:szCs w:val="32"/>
        </w:rPr>
        <w:t>支出</w:t>
      </w:r>
      <w:r>
        <w:rPr>
          <w:rFonts w:hint="eastAsia" w:ascii="仿宋_GB2312" w:hAnsi="黑体" w:eastAsia="仿宋_GB2312"/>
          <w:sz w:val="32"/>
          <w:szCs w:val="32"/>
        </w:rPr>
        <w:t>464.91万元，占</w:t>
      </w:r>
      <w:r>
        <w:rPr>
          <w:rFonts w:hint="eastAsia" w:ascii="仿宋_GB2312" w:hAnsi="黑体" w:eastAsia="仿宋_GB2312" w:cs="仿宋_GB2312"/>
          <w:sz w:val="32"/>
          <w:szCs w:val="32"/>
          <w:lang w:val="en-US" w:eastAsia="zh-CN"/>
        </w:rPr>
        <w:t>11.12</w:t>
      </w:r>
      <w:r>
        <w:rPr>
          <w:rFonts w:hint="eastAsia" w:ascii="仿宋_GB2312" w:hAnsi="黑体" w:eastAsia="仿宋_GB2312"/>
          <w:sz w:val="32"/>
          <w:szCs w:val="32"/>
        </w:rPr>
        <w:t>%； 住房保障（类）</w:t>
      </w:r>
      <w:r>
        <w:rPr>
          <w:rFonts w:hint="eastAsia" w:ascii="仿宋_GB2312" w:hAnsi="黑体" w:eastAsia="仿宋_GB2312" w:cs="仿宋_GB2312"/>
          <w:sz w:val="32"/>
          <w:szCs w:val="32"/>
        </w:rPr>
        <w:t>支出</w:t>
      </w:r>
      <w:r>
        <w:rPr>
          <w:rFonts w:hint="eastAsia" w:ascii="仿宋_GB2312" w:hAnsi="黑体" w:eastAsia="仿宋_GB2312"/>
          <w:sz w:val="32"/>
          <w:szCs w:val="32"/>
        </w:rPr>
        <w:t>316.37万元，占</w:t>
      </w:r>
      <w:r>
        <w:rPr>
          <w:rFonts w:hint="eastAsia" w:ascii="仿宋_GB2312" w:hAnsi="黑体" w:eastAsia="仿宋_GB2312" w:cs="仿宋_GB2312"/>
          <w:sz w:val="32"/>
          <w:szCs w:val="32"/>
          <w:lang w:val="en-US" w:eastAsia="zh-CN"/>
        </w:rPr>
        <w:t>7.57%。</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初中教育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2833.17</w:t>
      </w:r>
      <w:r>
        <w:rPr>
          <w:rFonts w:hint="eastAsia" w:ascii="仿宋_GB2312" w:hAnsi="黑体" w:eastAsia="仿宋_GB2312" w:cs="仿宋_GB2312"/>
          <w:sz w:val="32"/>
          <w:szCs w:val="32"/>
        </w:rPr>
        <w:t>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267.5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教职工人数、工资</w:t>
      </w:r>
      <w:r>
        <w:rPr>
          <w:rFonts w:hint="eastAsia" w:ascii="仿宋_GB2312" w:hAnsi="黑体" w:eastAsia="仿宋_GB2312"/>
          <w:sz w:val="32"/>
          <w:szCs w:val="32"/>
          <w:lang w:val="en-US" w:eastAsia="zh-CN"/>
        </w:rPr>
        <w:t>增加</w:t>
      </w:r>
      <w:r>
        <w:rPr>
          <w:rFonts w:hint="eastAsia" w:ascii="仿宋_GB2312" w:hAnsi="黑体" w:eastAsia="仿宋_GB2312"/>
          <w:sz w:val="32"/>
          <w:szCs w:val="32"/>
          <w:lang w:eastAsia="zh-CN"/>
        </w:rPr>
        <w:t>。</w:t>
      </w:r>
    </w:p>
    <w:p>
      <w:pPr>
        <w:numPr>
          <w:ilvl w:val="0"/>
          <w:numId w:val="6"/>
        </w:num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lang w:eastAsia="zh-CN"/>
        </w:rPr>
        <w:t>社会保障和就业支出</w:t>
      </w:r>
      <w:r>
        <w:rPr>
          <w:rFonts w:hint="eastAsia" w:ascii="仿宋_GB2312" w:hAnsi="黑体" w:eastAsia="仿宋_GB2312" w:cs="仿宋_GB2312"/>
          <w:sz w:val="32"/>
          <w:szCs w:val="32"/>
        </w:rPr>
        <w:t>（类）行政事业单位离退休（款）机关事业单位基本养老保险缴费支出（项）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565.68万元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增加54.23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本年度基本养老保险缴费基数调整</w:t>
      </w:r>
      <w:r>
        <w:rPr>
          <w:rFonts w:hint="eastAsia" w:ascii="仿宋_GB2312" w:hAnsi="黑体" w:eastAsia="仿宋_GB2312"/>
          <w:sz w:val="32"/>
          <w:szCs w:val="32"/>
          <w:lang w:val="en-US" w:eastAsia="zh-CN"/>
        </w:rPr>
        <w:t>与机关事业单位职业年金缴费为实账，增加单位部分</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 xml:space="preserve"> 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 公务员医疗补助、 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464.91</w:t>
      </w:r>
      <w:r>
        <w:rPr>
          <w:rFonts w:hint="eastAsia" w:ascii="仿宋_GB2312" w:hAnsi="黑体" w:eastAsia="仿宋_GB2312"/>
          <w:sz w:val="32"/>
          <w:szCs w:val="32"/>
        </w:rPr>
        <w:t>万元，比上年预算</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6.95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本年度</w:t>
      </w:r>
      <w:r>
        <w:rPr>
          <w:rFonts w:hint="eastAsia" w:ascii="仿宋_GB2312" w:hAnsi="黑体" w:eastAsia="仿宋_GB2312"/>
          <w:sz w:val="32"/>
          <w:szCs w:val="32"/>
          <w:lang w:val="en-US" w:eastAsia="zh-CN"/>
        </w:rPr>
        <w:t>医疗保险基数调整</w:t>
      </w:r>
      <w:r>
        <w:rPr>
          <w:rFonts w:hint="eastAsia" w:ascii="仿宋_GB2312" w:hAnsi="黑体" w:eastAsia="仿宋_GB2312"/>
          <w:sz w:val="32"/>
          <w:szCs w:val="32"/>
          <w:lang w:eastAsia="zh-CN"/>
        </w:rPr>
        <w:t>，公务员</w:t>
      </w:r>
      <w:r>
        <w:rPr>
          <w:rFonts w:hint="eastAsia" w:ascii="仿宋_GB2312" w:hAnsi="黑体" w:eastAsia="仿宋_GB2312" w:cs="仿宋_GB2312"/>
          <w:sz w:val="32"/>
          <w:szCs w:val="32"/>
          <w:lang w:eastAsia="zh-CN"/>
        </w:rPr>
        <w:t>医疗补助</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eastAsia="zh-CN"/>
        </w:rPr>
        <w:t>。</w:t>
      </w:r>
    </w:p>
    <w:p>
      <w:pPr>
        <w:spacing w:line="578" w:lineRule="exact"/>
        <w:ind w:firstLine="640"/>
        <w:jc w:val="left"/>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 xml:space="preserve"> 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 xml:space="preserve"> 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316.37</w:t>
      </w:r>
      <w:r>
        <w:rPr>
          <w:rFonts w:hint="eastAsia" w:ascii="仿宋_GB2312" w:hAnsi="黑体" w:eastAsia="仿宋_GB2312"/>
          <w:sz w:val="32"/>
          <w:szCs w:val="32"/>
        </w:rPr>
        <w:t>289.58万元，比上年预算数</w:t>
      </w:r>
      <w:r>
        <w:rPr>
          <w:rFonts w:hint="eastAsia" w:ascii="仿宋_GB2312" w:hAnsi="黑体" w:eastAsia="仿宋_GB2312" w:cs="仿宋_GB2312"/>
          <w:sz w:val="32"/>
          <w:szCs w:val="32"/>
          <w:lang w:val="en-US" w:eastAsia="zh-CN"/>
        </w:rPr>
        <w:t>增加26.79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公积金基数调整</w:t>
      </w:r>
      <w:r>
        <w:rPr>
          <w:rFonts w:hint="eastAsia" w:ascii="仿宋_GB2312" w:hAnsi="黑体" w:eastAsia="仿宋_GB2312"/>
          <w:sz w:val="32"/>
          <w:szCs w:val="32"/>
          <w:lang w:eastAsia="zh-CN"/>
        </w:rPr>
        <w:t>。</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屯</w:t>
      </w:r>
      <w:r>
        <w:rPr>
          <w:rFonts w:hint="eastAsia" w:ascii="仿宋_GB2312" w:hAnsi="黑体" w:eastAsia="仿宋_GB2312"/>
          <w:sz w:val="32"/>
          <w:szCs w:val="32"/>
          <w:lang w:eastAsia="zh-CN"/>
        </w:rPr>
        <w:t>昌县乌坡镇乌坡学校</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黑体"/>
          <w:sz w:val="32"/>
          <w:szCs w:val="32"/>
        </w:rPr>
        <w:t>4167.3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黑体"/>
          <w:sz w:val="32"/>
          <w:szCs w:val="32"/>
        </w:rPr>
        <w:t>4140.35</w:t>
      </w:r>
      <w:r>
        <w:rPr>
          <w:rFonts w:hint="eastAsia" w:ascii="仿宋_GB2312" w:hAnsi="黑体" w:eastAsia="仿宋_GB2312"/>
          <w:sz w:val="32"/>
          <w:szCs w:val="32"/>
        </w:rPr>
        <w:t>万元，主要包括：基本工资、津贴补贴、奖金、绩效工资</w:t>
      </w:r>
      <w:r>
        <w:rPr>
          <w:rFonts w:hint="eastAsia" w:ascii="仿宋_GB2312" w:hAnsi="黑体" w:eastAsia="仿宋_GB2312"/>
          <w:sz w:val="32"/>
          <w:szCs w:val="32"/>
          <w:lang w:eastAsia="zh-CN"/>
        </w:rPr>
        <w:t>、</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住房公积金、医疗费</w:t>
      </w:r>
      <w:r>
        <w:rPr>
          <w:rFonts w:hint="eastAsia" w:ascii="仿宋_GB2312" w:hAnsi="黑体" w:eastAsia="仿宋_GB2312"/>
          <w:sz w:val="32"/>
          <w:szCs w:val="32"/>
        </w:rPr>
        <w:t>;</w:t>
      </w:r>
    </w:p>
    <w:p>
      <w:pPr>
        <w:spacing w:line="578"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26.95</w:t>
      </w:r>
      <w:r>
        <w:rPr>
          <w:rFonts w:hint="eastAsia" w:ascii="仿宋_GB2312" w:hAnsi="黑体" w:eastAsia="仿宋_GB2312"/>
          <w:sz w:val="32"/>
          <w:szCs w:val="32"/>
        </w:rPr>
        <w:t>万元，主要包括：工会经费。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屯昌县乌坡镇乌坡学校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p>
    <w:p>
      <w:pPr>
        <w:ind w:firstLine="640" w:firstLineChars="200"/>
        <w:rPr>
          <w:rFonts w:hint="eastAsia" w:ascii="Times New Roman" w:hAnsi="Times New Roman" w:eastAsia="仿宋_GB2312" w:cs="Times New Roman"/>
          <w:sz w:val="32"/>
          <w:shd w:val="clear" w:color="auto" w:fill="FFFFFF"/>
          <w:lang w:val="en-US" w:eastAsia="zh-CN"/>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p>
    <w:p>
      <w:pPr>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黑体" w:eastAsia="仿宋_GB2312"/>
          <w:sz w:val="32"/>
          <w:szCs w:val="32"/>
          <w:lang w:eastAsia="zh-CN"/>
        </w:rPr>
        <w:t>屯昌县乌坡镇乌坡学校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rPr>
          <w:rFonts w:hint="eastAsia" w:ascii="仿宋" w:hAnsi="仿宋" w:eastAsia="仿宋" w:cs="仿宋"/>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w:t>
      </w:r>
      <w:r>
        <w:rPr>
          <w:rFonts w:hint="eastAsia" w:ascii="Times New Roman" w:hAnsi="Times New Roman" w:eastAsia="仿宋_GB2312" w:cs="Times New Roman"/>
          <w:sz w:val="32"/>
          <w:shd w:val="clear" w:color="auto" w:fill="FFFFFF"/>
          <w:lang w:eastAsia="zh-CN"/>
        </w:rPr>
        <w:t>平</w:t>
      </w:r>
      <w:r>
        <w:rPr>
          <w:rFonts w:hint="eastAsia" w:ascii="Times New Roman" w:hAnsi="Times New Roman" w:eastAsia="仿宋_GB2312" w:cs="Times New Roman"/>
          <w:sz w:val="32"/>
          <w:shd w:val="clear" w:color="auto" w:fill="FFFFFF"/>
          <w:lang w:val="en-US" w:eastAsia="zh-CN"/>
        </w:rPr>
        <w:t>。</w:t>
      </w:r>
      <w:r>
        <w:rPr>
          <w:rFonts w:hint="eastAsia" w:ascii="仿宋" w:hAnsi="仿宋" w:eastAsia="仿宋" w:cs="仿宋"/>
          <w:sz w:val="32"/>
          <w:shd w:val="clear" w:color="auto" w:fill="FFFFFF"/>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屯昌县乌坡镇乌坡学校</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line="240" w:lineRule="auto"/>
        <w:ind w:firstLine="640" w:firstLineChars="200"/>
        <w:rPr>
          <w:rFonts w:hint="eastAsia" w:ascii="仿宋" w:hAnsi="仿宋" w:eastAsia="仿宋" w:cs="仿宋"/>
          <w:sz w:val="32"/>
          <w:szCs w:val="32"/>
        </w:rPr>
      </w:pPr>
      <w:r>
        <w:rPr>
          <w:rFonts w:hint="eastAsia" w:ascii="仿宋_GB2312" w:hAnsi="黑体" w:eastAsia="仿宋_GB2312"/>
          <w:sz w:val="32"/>
          <w:szCs w:val="32"/>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黑体" w:hAnsi="黑体" w:eastAsia="黑体" w:cs="Times New Roman"/>
          <w:sz w:val="32"/>
          <w:shd w:val="clear" w:color="auto" w:fill="FFFFFF"/>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屯昌县乌坡镇乌坡学校</w:t>
      </w:r>
      <w:r>
        <w:rPr>
          <w:rFonts w:hint="eastAsia" w:ascii="仿宋_GB2312" w:hAnsi="黑体" w:eastAsia="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屯昌县乌坡镇乌坡学校</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4180.13</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屯昌县乌坡镇乌坡学校2025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480.13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4180.13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355.47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社会保障及住房保障基数增加。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屯昌县乌坡镇乌坡学校</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屯昌县乌坡镇乌坡学校</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4180.13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4167.3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99.69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12.83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0.31</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355.47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养老、医疗、公补、公积金基数调整，新增机关事业单位职业年金实账，增加单位部分</w:t>
      </w:r>
      <w:r>
        <w:rPr>
          <w:rFonts w:hint="eastAsia" w:ascii="仿宋_GB2312" w:hAnsi="黑体" w:eastAsia="仿宋_GB2312"/>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仿宋_GB2312" w:eastAsia="仿宋_GB2312" w:cs="仿宋_GB2312"/>
          <w:sz w:val="32"/>
          <w:szCs w:val="32"/>
          <w:lang w:eastAsia="zh-CN"/>
        </w:rPr>
        <w:t>屯昌县乌坡镇乌坡学校</w:t>
      </w:r>
      <w:r>
        <w:rPr>
          <w:rFonts w:hint="eastAsia" w:ascii="仿宋_GB2312" w:hAnsi="黑体" w:eastAsia="仿宋_GB2312" w:cs="仿宋_GB2312"/>
          <w:sz w:val="32"/>
          <w:szCs w:val="32"/>
        </w:rPr>
        <w:t>本级</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仿宋_GB2312" w:eastAsia="仿宋_GB2312" w:cs="仿宋_GB2312"/>
          <w:sz w:val="32"/>
          <w:szCs w:val="32"/>
          <w:lang w:eastAsia="zh-CN"/>
        </w:rPr>
        <w:t>屯昌县乌坡镇乌坡学校</w:t>
      </w:r>
      <w:r>
        <w:rPr>
          <w:rFonts w:hint="eastAsia" w:ascii="仿宋_GB2312" w:hAnsi="黑体" w:eastAsia="仿宋_GB2312" w:cs="仿宋_GB2312"/>
          <w:sz w:val="32"/>
          <w:szCs w:val="32"/>
        </w:rPr>
        <w:t>本级预算单位</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政府采购预算</w:t>
      </w:r>
      <w:r>
        <w:rPr>
          <w:rFonts w:hint="eastAsia" w:ascii="仿宋_GB2312" w:hAnsi="黑体" w:eastAsia="仿宋_GB2312"/>
          <w:sz w:val="32"/>
          <w:szCs w:val="32"/>
        </w:rPr>
        <w:t>。</w:t>
      </w:r>
    </w:p>
    <w:p>
      <w:pPr>
        <w:ind w:firstLine="640" w:firstLineChars="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仿宋_GB2312" w:eastAsia="仿宋_GB2312" w:cs="仿宋_GB2312"/>
          <w:sz w:val="32"/>
          <w:szCs w:val="32"/>
          <w:lang w:eastAsia="zh-CN"/>
        </w:rPr>
        <w:t>屯昌县乌坡镇乌坡学校</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仿宋_GB2312" w:eastAsia="仿宋_GB2312" w:cs="仿宋_GB2312"/>
          <w:sz w:val="32"/>
          <w:szCs w:val="32"/>
          <w:lang w:eastAsia="zh-CN"/>
        </w:rPr>
        <w:t>屯昌县乌坡镇乌坡学校</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4180.13</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578" w:lineRule="exact"/>
        <w:ind w:firstLine="640" w:firstLineChars="200"/>
        <w:rPr>
          <w:rFonts w:hint="eastAsia" w:ascii="仿宋" w:hAnsi="仿宋" w:eastAsia="仿宋" w:cs="仿宋"/>
          <w:sz w:val="32"/>
          <w:szCs w:val="32"/>
        </w:rPr>
      </w:pP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4" w:type="default"/>
      <w:pgSz w:w="11906" w:h="16838"/>
      <w:pgMar w:top="2098" w:right="1474" w:bottom="1984" w:left="1587" w:header="851" w:footer="1587"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60F695"/>
    <w:multiLevelType w:val="singleLevel"/>
    <w:tmpl w:val="E260F695"/>
    <w:lvl w:ilvl="0" w:tentative="0">
      <w:start w:val="2"/>
      <w:numFmt w:val="decimal"/>
      <w:suff w:val="space"/>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BA17A4"/>
    <w:rsid w:val="58BA1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2025-02-28T07:40:00Z</dcterms:created>
  <dc:creator>子净</dc:creator>
  <cp:lastModifiedBy>子净</cp:lastModifiedBy>
  <dcterms:modified xsi:type="dcterms:W3CDTF">2025-02-28T07:42:24Z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