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default" w:ascii="方正小标宋简体" w:hAnsi="方正小标宋简体" w:eastAsia="方正小标宋简体" w:cs="方正小标宋简体"/>
          <w:sz w:val="52"/>
          <w:szCs w:val="52"/>
          <w:lang w:val="en-US" w:eastAsia="zh-CN"/>
        </w:rPr>
      </w:pPr>
      <w:r>
        <w:rPr>
          <w:rFonts w:hint="eastAsia" w:ascii="方正小标宋简体" w:hAnsi="方正小标宋简体" w:eastAsia="方正小标宋简体" w:cs="方正小标宋简体"/>
          <w:sz w:val="52"/>
          <w:szCs w:val="52"/>
          <w:lang w:val="en-US" w:eastAsia="zh-CN"/>
        </w:rPr>
        <w:t>2025年屯昌县屯城镇大陆坡幼儿园单位预算公开说明</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jc w:val="both"/>
        <w:rPr>
          <w:rFonts w:hint="eastAsia" w:ascii="黑体" w:hAnsi="黑体" w:eastAsia="黑体"/>
          <w:sz w:val="52"/>
          <w:szCs w:val="52"/>
        </w:rPr>
        <w:sectPr>
          <w:footerReference r:id="rId3" w:type="default"/>
          <w:pgSz w:w="11906" w:h="16838"/>
          <w:pgMar w:top="1440" w:right="1800" w:bottom="1440" w:left="1800" w:header="851" w:footer="992" w:gutter="0"/>
          <w:cols w:space="720" w:num="1"/>
          <w:docGrid w:type="lines" w:linePitch="312" w:charSpace="0"/>
        </w:sectPr>
      </w:pPr>
    </w:p>
    <w:p>
      <w:pPr>
        <w:spacing w:line="578" w:lineRule="exact"/>
        <w:jc w:val="center"/>
        <w:rPr>
          <w:rFonts w:hint="eastAsia" w:ascii="黑体" w:hAnsi="黑体" w:eastAsia="黑体"/>
          <w:sz w:val="52"/>
          <w:szCs w:val="52"/>
        </w:rPr>
      </w:pPr>
    </w:p>
    <w:p>
      <w:pPr>
        <w:spacing w:line="578" w:lineRule="exact"/>
        <w:jc w:val="center"/>
        <w:rPr>
          <w:rFonts w:hint="eastAsia" w:ascii="黑体" w:hAnsi="黑体" w:eastAsia="黑体"/>
          <w:sz w:val="52"/>
          <w:szCs w:val="52"/>
        </w:rPr>
      </w:pPr>
    </w:p>
    <w:p>
      <w:pPr>
        <w:spacing w:line="578"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录</w:t>
      </w:r>
    </w:p>
    <w:p>
      <w:pPr>
        <w:spacing w:line="578" w:lineRule="exact"/>
        <w:jc w:val="center"/>
        <w:rPr>
          <w:rFonts w:hint="eastAsia" w:ascii="黑体" w:hAnsi="黑体" w:eastAsia="黑体"/>
          <w:sz w:val="52"/>
          <w:szCs w:val="52"/>
        </w:rPr>
      </w:pP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color w:val="000000" w:themeColor="text1"/>
          <w:sz w:val="32"/>
          <w:szCs w:val="32"/>
          <w14:textFill>
            <w14:solidFill>
              <w14:schemeClr w14:val="tx1"/>
            </w14:solidFill>
          </w14:textFill>
        </w:rPr>
        <w:t>屯昌县屯城镇大陆坡幼儿园</w:t>
      </w:r>
      <w:r>
        <w:rPr>
          <w:rFonts w:hint="eastAsia" w:ascii="黑体" w:hAnsi="黑体" w:eastAsia="黑体"/>
          <w:sz w:val="32"/>
          <w:szCs w:val="32"/>
        </w:rPr>
        <w:t>概况</w:t>
      </w:r>
    </w:p>
    <w:p>
      <w:pPr>
        <w:pStyle w:val="5"/>
        <w:numPr>
          <w:ilvl w:val="0"/>
          <w:numId w:val="2"/>
        </w:numPr>
        <w:spacing w:line="578" w:lineRule="exact"/>
        <w:ind w:firstLineChars="0"/>
        <w:jc w:val="left"/>
        <w:rPr>
          <w:rFonts w:ascii="黑体" w:hAnsi="黑体" w:eastAsia="黑体"/>
          <w:sz w:val="32"/>
          <w:szCs w:val="32"/>
        </w:rPr>
      </w:pPr>
      <w:r>
        <w:rPr>
          <w:rFonts w:hint="eastAsia" w:ascii="黑体" w:hAnsi="黑体" w:eastAsia="黑体"/>
          <w:sz w:val="32"/>
          <w:szCs w:val="32"/>
        </w:rPr>
        <w:t>主要职能</w:t>
      </w:r>
    </w:p>
    <w:p>
      <w:pPr>
        <w:pStyle w:val="5"/>
        <w:numPr>
          <w:ilvl w:val="0"/>
          <w:numId w:val="2"/>
        </w:numPr>
        <w:spacing w:line="578" w:lineRule="exact"/>
        <w:ind w:firstLineChars="0"/>
        <w:jc w:val="left"/>
        <w:rPr>
          <w:rFonts w:ascii="黑体" w:hAnsi="黑体" w:eastAsia="黑体"/>
          <w:sz w:val="32"/>
          <w:szCs w:val="32"/>
        </w:rPr>
      </w:pPr>
      <w:r>
        <w:rPr>
          <w:rFonts w:hint="eastAsia" w:ascii="黑体" w:hAnsi="黑体" w:eastAsia="黑体"/>
          <w:sz w:val="32"/>
          <w:szCs w:val="32"/>
          <w:lang w:eastAsia="zh-CN"/>
        </w:rPr>
        <w:t>单位</w:t>
      </w:r>
      <w:r>
        <w:rPr>
          <w:rFonts w:hint="eastAsia" w:ascii="黑体" w:hAnsi="黑体" w:eastAsia="黑体"/>
          <w:sz w:val="32"/>
          <w:szCs w:val="32"/>
        </w:rPr>
        <w:t>预算单位构成</w:t>
      </w:r>
    </w:p>
    <w:p>
      <w:pPr>
        <w:pStyle w:val="6"/>
        <w:numPr>
          <w:ilvl w:val="0"/>
          <w:numId w:val="1"/>
        </w:numPr>
        <w:ind w:firstLineChars="0"/>
        <w:rPr>
          <w:rFonts w:ascii="黑体" w:hAnsi="黑体" w:eastAsia="黑体"/>
          <w:sz w:val="32"/>
          <w:szCs w:val="32"/>
        </w:rPr>
      </w:pPr>
      <w:r>
        <w:rPr>
          <w:rFonts w:hint="eastAsia" w:ascii="黑体" w:hAnsi="黑体" w:eastAsia="黑体"/>
          <w:sz w:val="32"/>
          <w:szCs w:val="32"/>
        </w:rPr>
        <w:t xml:space="preserve">  屯昌县屯城镇大陆坡幼儿园202</w:t>
      </w:r>
      <w:r>
        <w:rPr>
          <w:rFonts w:hint="eastAsia" w:ascii="黑体" w:hAnsi="黑体" w:eastAsia="黑体"/>
          <w:sz w:val="32"/>
          <w:szCs w:val="32"/>
          <w:lang w:val="en-US" w:eastAsia="zh-CN"/>
        </w:rPr>
        <w:t>5</w:t>
      </w:r>
      <w:r>
        <w:rPr>
          <w:rFonts w:hint="eastAsia" w:ascii="黑体" w:hAnsi="黑体" w:eastAsia="黑体"/>
          <w:sz w:val="32"/>
          <w:szCs w:val="32"/>
        </w:rPr>
        <w:t>年</w:t>
      </w:r>
      <w:bookmarkStart w:id="0" w:name="_GoBack"/>
      <w:bookmarkEnd w:id="0"/>
      <w:r>
        <w:rPr>
          <w:rFonts w:hint="eastAsia" w:ascii="黑体" w:hAnsi="黑体" w:eastAsia="黑体"/>
          <w:sz w:val="32"/>
          <w:szCs w:val="32"/>
          <w:lang w:eastAsia="zh-CN"/>
        </w:rPr>
        <w:t>单位</w:t>
      </w:r>
      <w:r>
        <w:rPr>
          <w:rFonts w:hint="eastAsia" w:ascii="黑体" w:hAnsi="黑体" w:eastAsia="黑体"/>
          <w:sz w:val="32"/>
          <w:szCs w:val="32"/>
        </w:rPr>
        <w:t>预算表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5"/>
        <w:numPr>
          <w:ilvl w:val="0"/>
          <w:numId w:val="1"/>
        </w:numPr>
        <w:spacing w:line="578" w:lineRule="exact"/>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屯昌县屯城镇大陆坡幼儿园202</w:t>
      </w:r>
      <w:r>
        <w:rPr>
          <w:rFonts w:hint="eastAsia" w:ascii="黑体" w:hAnsi="黑体" w:eastAsia="黑体"/>
          <w:sz w:val="32"/>
          <w:szCs w:val="32"/>
          <w:lang w:val="en-US" w:eastAsia="zh-CN"/>
        </w:rPr>
        <w:t>5</w:t>
      </w:r>
      <w:r>
        <w:rPr>
          <w:rFonts w:hint="eastAsia" w:ascii="黑体" w:hAnsi="黑体" w:eastAsia="黑体"/>
          <w:sz w:val="32"/>
          <w:szCs w:val="32"/>
        </w:rPr>
        <w:t>年预算情况说明</w:t>
      </w:r>
    </w:p>
    <w:p>
      <w:pPr>
        <w:pStyle w:val="5"/>
        <w:numPr>
          <w:ilvl w:val="0"/>
          <w:numId w:val="1"/>
        </w:numPr>
        <w:spacing w:line="578" w:lineRule="exact"/>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spacing w:line="578" w:lineRule="exact"/>
        <w:jc w:val="left"/>
        <w:rPr>
          <w:rFonts w:ascii="黑体" w:hAnsi="黑体" w:eastAsia="黑体"/>
          <w:sz w:val="32"/>
          <w:szCs w:val="32"/>
        </w:rPr>
      </w:pPr>
    </w:p>
    <w:p>
      <w:pPr>
        <w:pStyle w:val="5"/>
        <w:numPr>
          <w:ilvl w:val="0"/>
          <w:numId w:val="4"/>
        </w:numPr>
        <w:spacing w:line="578" w:lineRule="exact"/>
        <w:ind w:firstLineChars="0"/>
        <w:jc w:val="center"/>
        <w:rPr>
          <w:rFonts w:ascii="仿宋_GB2312" w:hAnsi="仿宋_GB2312" w:eastAsia="仿宋_GB2312" w:cs="仿宋_GB2312"/>
          <w:sz w:val="32"/>
          <w:szCs w:val="32"/>
        </w:rPr>
        <w:sectPr>
          <w:footerReference r:id="rId4" w:type="default"/>
          <w:pgSz w:w="11906" w:h="16838"/>
          <w:pgMar w:top="1440" w:right="1800" w:bottom="1440" w:left="1800" w:header="851" w:footer="992" w:gutter="0"/>
          <w:pgNumType w:start="1"/>
          <w:cols w:space="720" w:num="1"/>
          <w:docGrid w:type="lines" w:linePitch="312" w:charSpace="0"/>
        </w:sectPr>
      </w:pPr>
    </w:p>
    <w:p>
      <w:pPr>
        <w:pStyle w:val="5"/>
        <w:numPr>
          <w:ilvl w:val="0"/>
          <w:numId w:val="4"/>
        </w:numPr>
        <w:spacing w:line="578" w:lineRule="exact"/>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屯昌县屯城镇大陆坡幼儿园概况</w:t>
      </w:r>
    </w:p>
    <w:p>
      <w:pPr>
        <w:spacing w:line="578" w:lineRule="exact"/>
        <w:jc w:val="left"/>
        <w:rPr>
          <w:rFonts w:ascii="仿宋_GB2312" w:hAnsi="仿宋_GB2312" w:eastAsia="仿宋_GB2312" w:cs="仿宋_GB2312"/>
          <w:sz w:val="32"/>
          <w:szCs w:val="32"/>
        </w:rPr>
      </w:pPr>
    </w:p>
    <w:p>
      <w:pPr>
        <w:pStyle w:val="5"/>
        <w:numPr>
          <w:ilvl w:val="0"/>
          <w:numId w:val="5"/>
        </w:numPr>
        <w:spacing w:line="578" w:lineRule="exact"/>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ind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（一）</w:t>
      </w:r>
      <w:r>
        <w:rPr>
          <w:rFonts w:ascii="仿宋_GB2312" w:hAnsi="黑体" w:eastAsia="仿宋_GB2312" w:cs="仿宋_GB2312"/>
          <w:sz w:val="32"/>
          <w:szCs w:val="32"/>
        </w:rPr>
        <w:t>为适应现代教育发展的需要，深化教育改革，全面贯彻国家的教育方针，积极推进素质教育，全面提高教育教学质量和办学效益</w:t>
      </w:r>
      <w:r>
        <w:rPr>
          <w:rFonts w:hint="eastAsia" w:ascii="仿宋_GB2312" w:hAnsi="黑体" w:eastAsia="仿宋_GB2312" w:cs="仿宋_GB2312"/>
          <w:sz w:val="32"/>
          <w:szCs w:val="32"/>
        </w:rPr>
        <w:t>。</w:t>
      </w:r>
    </w:p>
    <w:p>
      <w:pPr>
        <w:pStyle w:val="7"/>
        <w:ind w:firstLine="640"/>
        <w:jc w:val="left"/>
        <w:rPr>
          <w:rFonts w:ascii="仿宋_GB2312" w:hAnsi="黑体" w:eastAsia="仿宋_GB2312" w:cs="仿宋_GB2312"/>
          <w:sz w:val="32"/>
          <w:szCs w:val="32"/>
        </w:rPr>
      </w:pPr>
      <w:r>
        <w:rPr>
          <w:rFonts w:hint="eastAsia" w:ascii="仿宋_GB2312" w:hAnsi="黑体" w:eastAsia="仿宋_GB2312" w:cs="仿宋_GB2312"/>
          <w:sz w:val="32"/>
          <w:szCs w:val="32"/>
        </w:rPr>
        <w:t>（二）实行保育和教育相结合的原则，对幼儿实施体、智、德、美诸方面全面发展的教育，促进其身心和谐发展。通过组织、指挥、协调、控制等管理职能，合理利用幼儿园建设与事业发展的各种资源，确保保教质量的提高，较好的实现预期的教育培养目标和服务队伍、服务家长的任务。</w:t>
      </w:r>
    </w:p>
    <w:p>
      <w:pPr>
        <w:pStyle w:val="7"/>
        <w:ind w:firstLine="640"/>
        <w:jc w:val="left"/>
        <w:rPr>
          <w:rFonts w:ascii="仿宋_GB2312" w:hAnsi="黑体" w:eastAsia="仿宋_GB2312" w:cs="仿宋_GB2312"/>
          <w:sz w:val="32"/>
          <w:szCs w:val="32"/>
        </w:rPr>
      </w:pPr>
      <w:r>
        <w:rPr>
          <w:rFonts w:hint="eastAsia" w:ascii="仿宋_GB2312" w:hAnsi="黑体" w:eastAsia="仿宋_GB2312" w:cs="仿宋_GB2312"/>
          <w:sz w:val="32"/>
          <w:szCs w:val="32"/>
        </w:rPr>
        <w:t>（三）幼儿园管理人员和有关幼教执行人员遵照一定的教育方针和保教工作的客观规律，优质高效的实现国家所规定的培养目标和幼儿园工作任务。</w:t>
      </w:r>
    </w:p>
    <w:p>
      <w:pPr>
        <w:pStyle w:val="5"/>
        <w:numPr>
          <w:ilvl w:val="0"/>
          <w:numId w:val="5"/>
        </w:numPr>
        <w:spacing w:line="578" w:lineRule="exact"/>
        <w:ind w:firstLineChars="0"/>
        <w:jc w:val="left"/>
        <w:rPr>
          <w:rFonts w:ascii="黑体" w:hAnsi="黑体" w:eastAsia="黑体" w:cs="仿宋_GB2312"/>
          <w:sz w:val="32"/>
          <w:szCs w:val="32"/>
        </w:rPr>
      </w:pPr>
      <w:r>
        <w:rPr>
          <w:rFonts w:hint="eastAsia" w:ascii="黑体" w:hAnsi="黑体" w:eastAsia="黑体" w:cs="仿宋_GB2312"/>
          <w:sz w:val="32"/>
          <w:szCs w:val="32"/>
          <w:lang w:eastAsia="zh-CN"/>
        </w:rPr>
        <w:t>单位</w:t>
      </w:r>
      <w:r>
        <w:rPr>
          <w:rFonts w:hint="eastAsia" w:ascii="黑体" w:hAnsi="黑体" w:eastAsia="黑体" w:cs="仿宋_GB2312"/>
          <w:sz w:val="32"/>
          <w:szCs w:val="32"/>
        </w:rPr>
        <w:t>预算单位构成</w:t>
      </w:r>
    </w:p>
    <w:p>
      <w:pPr>
        <w:ind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纳入屯昌县屯城镇大陆坡幼儿园202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年</w:t>
      </w:r>
      <w:r>
        <w:rPr>
          <w:rFonts w:hint="eastAsia" w:ascii="仿宋_GB2312" w:hAnsi="黑体" w:eastAsia="仿宋_GB2312" w:cs="仿宋_GB2312"/>
          <w:sz w:val="32"/>
          <w:szCs w:val="32"/>
          <w:lang w:eastAsia="zh-CN"/>
        </w:rPr>
        <w:t>单位</w:t>
      </w:r>
      <w:r>
        <w:rPr>
          <w:rFonts w:hint="eastAsia" w:ascii="仿宋_GB2312" w:hAnsi="黑体" w:eastAsia="仿宋_GB2312" w:cs="仿宋_GB2312"/>
          <w:sz w:val="32"/>
          <w:szCs w:val="32"/>
        </w:rPr>
        <w:t>预算编制范围的预算单位包括：屯昌县屯城镇大陆坡幼儿园</w:t>
      </w: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sz w:val="32"/>
          <w:szCs w:val="32"/>
        </w:rPr>
        <w:t>屯昌县屯城镇大陆坡幼儿园202</w:t>
      </w:r>
      <w:r>
        <w:rPr>
          <w:rFonts w:hint="eastAsia" w:ascii="黑体" w:hAnsi="黑体" w:eastAsia="黑体"/>
          <w:sz w:val="32"/>
          <w:szCs w:val="32"/>
          <w:lang w:val="en-US" w:eastAsia="zh-CN"/>
        </w:rPr>
        <w:t>5</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预算表</w:t>
      </w:r>
    </w:p>
    <w:p>
      <w:pPr>
        <w:spacing w:line="578" w:lineRule="exact"/>
        <w:ind w:left="800"/>
        <w:jc w:val="center"/>
        <w:rPr>
          <w:rFonts w:ascii="仿宋_GB2312" w:hAnsi="黑体" w:eastAsia="仿宋_GB2312"/>
          <w:b/>
          <w:sz w:val="32"/>
          <w:szCs w:val="32"/>
        </w:rPr>
      </w:pPr>
      <w:r>
        <w:rPr>
          <w:rFonts w:hint="eastAsia" w:ascii="仿宋" w:hAnsi="仿宋" w:eastAsia="仿宋" w:cs="仿宋"/>
          <w:b/>
          <w:sz w:val="32"/>
          <w:szCs w:val="32"/>
        </w:rPr>
        <w:t>（此部分内容为单位预算公开表）</w:t>
      </w:r>
    </w:p>
    <w:p>
      <w:pPr>
        <w:spacing w:line="578" w:lineRule="exact"/>
        <w:rPr>
          <w:rFonts w:ascii="黑体" w:hAnsi="黑体" w:eastAsia="黑体"/>
          <w:sz w:val="32"/>
          <w:szCs w:val="32"/>
        </w:rPr>
      </w:pPr>
    </w:p>
    <w:p>
      <w:pPr>
        <w:ind w:firstLine="480" w:firstLineChars="150"/>
        <w:rPr>
          <w:rFonts w:hint="eastAsia"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eastAsia="zh-CN"/>
        </w:rPr>
        <w:t>三</w:t>
      </w:r>
      <w:r>
        <w:rPr>
          <w:rFonts w:hint="eastAsia" w:ascii="黑体" w:hAnsi="黑体" w:eastAsia="黑体"/>
          <w:sz w:val="32"/>
          <w:szCs w:val="32"/>
        </w:rPr>
        <w:t>部分  屯昌县屯城镇大陆坡幼儿园202</w:t>
      </w:r>
      <w:r>
        <w:rPr>
          <w:rFonts w:hint="eastAsia" w:ascii="黑体" w:hAnsi="黑体" w:eastAsia="黑体"/>
          <w:sz w:val="32"/>
          <w:szCs w:val="32"/>
          <w:lang w:val="en-US" w:eastAsia="zh-CN"/>
        </w:rPr>
        <w:t>5</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预算情况说明</w:t>
      </w:r>
    </w:p>
    <w:p>
      <w:pPr>
        <w:spacing w:line="578" w:lineRule="exact"/>
        <w:ind w:firstLine="640" w:firstLineChars="200"/>
        <w:jc w:val="left"/>
        <w:rPr>
          <w:rFonts w:ascii="黑体" w:hAnsi="黑体" w:eastAsia="黑体"/>
          <w:sz w:val="32"/>
          <w:szCs w:val="32"/>
        </w:rPr>
      </w:pPr>
      <w:r>
        <w:rPr>
          <w:rFonts w:hint="eastAsia" w:ascii="黑体" w:hAnsi="黑体" w:eastAsia="黑体"/>
          <w:sz w:val="32"/>
          <w:szCs w:val="32"/>
        </w:rPr>
        <w:t>一、关于屯昌县屯城镇大陆坡幼儿园</w:t>
      </w:r>
      <w:r>
        <w:rPr>
          <w:rFonts w:hint="eastAsia" w:ascii="黑体" w:hAnsi="黑体" w:eastAsia="黑体"/>
          <w:sz w:val="32"/>
          <w:szCs w:val="32"/>
          <w:lang w:val="en-US" w:eastAsia="zh-CN"/>
        </w:rPr>
        <w:t>2025</w:t>
      </w:r>
      <w:r>
        <w:rPr>
          <w:rFonts w:hint="eastAsia" w:ascii="黑体" w:hAnsi="黑体" w:eastAsia="黑体"/>
          <w:sz w:val="32"/>
          <w:szCs w:val="32"/>
        </w:rPr>
        <w:t>年财政拨款收支预算情况的总体说明</w:t>
      </w:r>
    </w:p>
    <w:p>
      <w:pPr>
        <w:spacing w:line="578" w:lineRule="exact"/>
        <w:ind w:firstLine="640" w:firstLineChars="200"/>
        <w:jc w:val="left"/>
        <w:rPr>
          <w:rFonts w:hint="eastAsia" w:ascii="仿宋" w:hAnsi="仿宋" w:eastAsia="仿宋" w:cs="仿宋"/>
          <w:sz w:val="32"/>
          <w:szCs w:val="32"/>
        </w:rPr>
      </w:pPr>
      <w:r>
        <w:rPr>
          <w:rFonts w:hint="eastAsia" w:ascii="仿宋_GB2312" w:hAnsi="黑体" w:eastAsia="仿宋_GB2312"/>
          <w:sz w:val="32"/>
          <w:szCs w:val="32"/>
        </w:rPr>
        <w:t>屯昌县屯城镇大陆坡幼儿园</w:t>
      </w:r>
      <w:r>
        <w:rPr>
          <w:rFonts w:hint="eastAsia" w:ascii="仿宋_GB2312" w:hAnsi="黑体" w:eastAsia="仿宋_GB2312"/>
          <w:sz w:val="32"/>
          <w:szCs w:val="32"/>
          <w:lang w:val="en-US" w:eastAsia="zh-CN"/>
        </w:rPr>
        <w:t>2025</w:t>
      </w:r>
      <w:r>
        <w:rPr>
          <w:rFonts w:hint="eastAsia" w:ascii="仿宋" w:hAnsi="仿宋" w:eastAsia="仿宋" w:cs="仿宋"/>
          <w:sz w:val="32"/>
          <w:szCs w:val="32"/>
        </w:rPr>
        <w:t>年财政拨款收支总预算219.68万元。其中，收入总计219.68万元，包括一般公共预算本年收入218.64万元、上年结转1.03万元，政府性基金预算本年收入</w:t>
      </w:r>
      <w:r>
        <w:rPr>
          <w:rFonts w:hint="eastAsia" w:ascii="仿宋" w:hAnsi="仿宋" w:eastAsia="仿宋" w:cs="仿宋"/>
          <w:sz w:val="32"/>
          <w:szCs w:val="32"/>
          <w:lang w:val="en-US" w:eastAsia="zh-CN"/>
        </w:rPr>
        <w:t>0</w:t>
      </w:r>
      <w:r>
        <w:rPr>
          <w:rFonts w:hint="eastAsia" w:ascii="仿宋" w:hAnsi="仿宋" w:eastAsia="仿宋" w:cs="仿宋"/>
          <w:sz w:val="32"/>
          <w:szCs w:val="32"/>
        </w:rPr>
        <w:t>万元、上年结转</w:t>
      </w:r>
      <w:r>
        <w:rPr>
          <w:rFonts w:hint="eastAsia" w:ascii="仿宋" w:hAnsi="仿宋" w:eastAsia="仿宋" w:cs="仿宋"/>
          <w:sz w:val="32"/>
          <w:szCs w:val="32"/>
          <w:lang w:val="en-US" w:eastAsia="zh-CN"/>
        </w:rPr>
        <w:t>0</w:t>
      </w:r>
      <w:r>
        <w:rPr>
          <w:rFonts w:hint="eastAsia" w:ascii="仿宋" w:hAnsi="仿宋" w:eastAsia="仿宋" w:cs="仿宋"/>
          <w:sz w:val="32"/>
          <w:szCs w:val="32"/>
        </w:rPr>
        <w:t>万元；支出总计219.68万元，包括一般公共服务支出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万元、外交支出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万元、国防支出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 教育支出152.11</w:t>
      </w:r>
      <w:r>
        <w:rPr>
          <w:rFonts w:hint="eastAsia" w:ascii="仿宋" w:hAnsi="仿宋" w:eastAsia="仿宋" w:cs="仿宋"/>
          <w:sz w:val="32"/>
          <w:szCs w:val="32"/>
          <w:lang w:eastAsia="zh-CN"/>
        </w:rPr>
        <w:t>万元、社会保障和就业支出28.87万元、 卫生健康支出21.53万元、 住房保障支出17.17万元</w:t>
      </w:r>
      <w:r>
        <w:rPr>
          <w:rFonts w:hint="eastAsia" w:ascii="仿宋" w:hAnsi="仿宋" w:eastAsia="仿宋" w:cs="仿宋"/>
          <w:sz w:val="32"/>
          <w:szCs w:val="32"/>
        </w:rPr>
        <w:t>，结转下年</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pPr>
        <w:spacing w:line="578" w:lineRule="exact"/>
        <w:ind w:firstLine="640"/>
        <w:jc w:val="left"/>
        <w:rPr>
          <w:rFonts w:ascii="黑体" w:hAnsi="黑体" w:eastAsia="黑体"/>
          <w:sz w:val="32"/>
          <w:szCs w:val="32"/>
        </w:rPr>
      </w:pPr>
      <w:r>
        <w:rPr>
          <w:rFonts w:hint="eastAsia" w:ascii="黑体" w:hAnsi="黑体" w:eastAsia="黑体"/>
          <w:sz w:val="32"/>
          <w:szCs w:val="32"/>
        </w:rPr>
        <w:t>二、关于屯昌县屯城镇大陆坡幼儿园</w:t>
      </w:r>
      <w:r>
        <w:rPr>
          <w:rFonts w:hint="eastAsia" w:ascii="黑体" w:hAnsi="黑体" w:eastAsia="黑体"/>
          <w:sz w:val="32"/>
          <w:szCs w:val="32"/>
          <w:lang w:val="en-US" w:eastAsia="zh-CN"/>
        </w:rPr>
        <w:t>2025</w:t>
      </w:r>
      <w:r>
        <w:rPr>
          <w:rFonts w:hint="eastAsia" w:ascii="黑体" w:hAnsi="黑体" w:eastAsia="黑体"/>
          <w:sz w:val="32"/>
          <w:szCs w:val="32"/>
        </w:rPr>
        <w:t>年一般公共预算当年拨款情况说明</w:t>
      </w:r>
    </w:p>
    <w:p>
      <w:pPr>
        <w:spacing w:line="578" w:lineRule="exact"/>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hint="eastAsia" w:ascii="仿宋" w:hAnsi="仿宋" w:eastAsia="仿宋" w:cs="仿宋"/>
          <w:sz w:val="32"/>
          <w:szCs w:val="32"/>
        </w:rPr>
      </w:pPr>
      <w:r>
        <w:rPr>
          <w:rFonts w:hint="eastAsia" w:ascii="仿宋_GB2312" w:hAnsi="黑体" w:eastAsia="仿宋_GB2312"/>
          <w:sz w:val="32"/>
          <w:szCs w:val="32"/>
        </w:rPr>
        <w:t>屯昌县屯城镇大陆坡幼儿园</w:t>
      </w:r>
      <w:r>
        <w:rPr>
          <w:rFonts w:hint="eastAsia" w:ascii="仿宋_GB2312" w:hAnsi="黑体" w:eastAsia="仿宋_GB2312"/>
          <w:sz w:val="32"/>
          <w:szCs w:val="32"/>
          <w:lang w:val="en-US" w:eastAsia="zh-CN"/>
        </w:rPr>
        <w:t>2025</w:t>
      </w:r>
      <w:r>
        <w:rPr>
          <w:rFonts w:hint="eastAsia" w:ascii="仿宋" w:hAnsi="仿宋" w:eastAsia="仿宋" w:cs="仿宋"/>
          <w:sz w:val="32"/>
          <w:szCs w:val="32"/>
        </w:rPr>
        <w:t>年一般公共预算当年拨款218.64万元，比上年预算数增加</w:t>
      </w:r>
      <w:r>
        <w:rPr>
          <w:rFonts w:hint="eastAsia" w:ascii="仿宋" w:hAnsi="仿宋" w:eastAsia="仿宋" w:cs="仿宋"/>
          <w:sz w:val="32"/>
          <w:szCs w:val="32"/>
          <w:lang w:val="en-US" w:eastAsia="zh-CN"/>
        </w:rPr>
        <w:t>29.78</w:t>
      </w:r>
      <w:r>
        <w:rPr>
          <w:rFonts w:hint="eastAsia" w:ascii="仿宋" w:hAnsi="仿宋" w:eastAsia="仿宋" w:cs="仿宋"/>
          <w:sz w:val="32"/>
          <w:szCs w:val="32"/>
        </w:rPr>
        <w:t>万元，主要是</w:t>
      </w:r>
      <w:r>
        <w:rPr>
          <w:rFonts w:hint="eastAsia" w:ascii="仿宋_GB2312" w:hAnsi="黑体" w:eastAsia="仿宋_GB2312"/>
          <w:sz w:val="32"/>
          <w:szCs w:val="32"/>
        </w:rPr>
        <w:t>人员经费</w:t>
      </w:r>
      <w:r>
        <w:rPr>
          <w:rFonts w:hint="eastAsia" w:ascii="仿宋_GB2312" w:hAnsi="黑体" w:eastAsia="仿宋_GB2312"/>
          <w:sz w:val="32"/>
          <w:szCs w:val="32"/>
          <w:lang w:eastAsia="zh-CN"/>
        </w:rPr>
        <w:t>增加。</w:t>
      </w:r>
    </w:p>
    <w:p>
      <w:pPr>
        <w:spacing w:line="578" w:lineRule="exact"/>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spacing w:line="578" w:lineRule="exact"/>
        <w:ind w:firstLine="800" w:firstLineChars="250"/>
        <w:rPr>
          <w:rFonts w:hint="eastAsia" w:ascii="仿宋" w:hAnsi="仿宋" w:eastAsia="仿宋" w:cs="仿宋"/>
          <w:sz w:val="32"/>
          <w:szCs w:val="32"/>
        </w:rPr>
      </w:pPr>
      <w:r>
        <w:rPr>
          <w:rFonts w:hint="eastAsia" w:ascii="仿宋" w:hAnsi="仿宋" w:eastAsia="仿宋" w:cs="仿宋"/>
          <w:sz w:val="32"/>
          <w:szCs w:val="32"/>
        </w:rPr>
        <w:t>一般公共服务（类）支出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%；外交（类）支出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%；教育（类）支出152.11万元，占</w:t>
      </w:r>
      <w:r>
        <w:rPr>
          <w:rFonts w:hint="eastAsia" w:ascii="仿宋" w:hAnsi="仿宋" w:eastAsia="仿宋" w:cs="仿宋"/>
          <w:sz w:val="32"/>
          <w:szCs w:val="32"/>
          <w:lang w:val="en-US" w:eastAsia="zh-CN"/>
        </w:rPr>
        <w:t>69.24</w:t>
      </w:r>
      <w:r>
        <w:rPr>
          <w:rFonts w:hint="eastAsia" w:ascii="仿宋" w:hAnsi="仿宋" w:eastAsia="仿宋" w:cs="仿宋"/>
          <w:sz w:val="32"/>
          <w:szCs w:val="32"/>
        </w:rPr>
        <w:t>%；科学技术（类）支出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%；社会保障和就业支出28.87</w:t>
      </w:r>
      <w:r>
        <w:rPr>
          <w:rFonts w:hint="eastAsia" w:ascii="仿宋" w:hAnsi="仿宋" w:eastAsia="仿宋" w:cs="仿宋"/>
          <w:sz w:val="32"/>
          <w:szCs w:val="32"/>
          <w:lang w:eastAsia="zh-CN"/>
        </w:rPr>
        <w:t>万元，占</w:t>
      </w:r>
      <w:r>
        <w:rPr>
          <w:rFonts w:hint="eastAsia" w:ascii="仿宋" w:hAnsi="仿宋" w:eastAsia="仿宋" w:cs="仿宋"/>
          <w:sz w:val="32"/>
          <w:szCs w:val="32"/>
          <w:lang w:val="en-US" w:eastAsia="zh-CN"/>
        </w:rPr>
        <w:t>13.14%</w:t>
      </w:r>
      <w:r>
        <w:rPr>
          <w:rFonts w:hint="eastAsia" w:ascii="仿宋" w:hAnsi="仿宋" w:eastAsia="仿宋" w:cs="仿宋"/>
          <w:sz w:val="32"/>
          <w:szCs w:val="32"/>
          <w:lang w:eastAsia="zh-CN"/>
        </w:rPr>
        <w:t>；卫生健康支出21.53万元，占</w:t>
      </w:r>
      <w:r>
        <w:rPr>
          <w:rFonts w:hint="eastAsia" w:ascii="仿宋" w:hAnsi="仿宋" w:eastAsia="仿宋" w:cs="仿宋"/>
          <w:sz w:val="32"/>
          <w:szCs w:val="32"/>
          <w:lang w:val="en-US" w:eastAsia="zh-CN"/>
        </w:rPr>
        <w:t>9.8%</w:t>
      </w:r>
      <w:r>
        <w:rPr>
          <w:rFonts w:hint="eastAsia" w:ascii="仿宋" w:hAnsi="仿宋" w:eastAsia="仿宋" w:cs="仿宋"/>
          <w:sz w:val="32"/>
          <w:szCs w:val="32"/>
          <w:lang w:eastAsia="zh-CN"/>
        </w:rPr>
        <w:t>；住房保障支出17.17万元，占</w:t>
      </w:r>
      <w:r>
        <w:rPr>
          <w:rFonts w:hint="eastAsia" w:ascii="仿宋" w:hAnsi="仿宋" w:eastAsia="仿宋" w:cs="仿宋"/>
          <w:sz w:val="32"/>
          <w:szCs w:val="32"/>
          <w:lang w:val="en-US" w:eastAsia="zh-CN"/>
        </w:rPr>
        <w:t>7.82%。</w:t>
      </w:r>
    </w:p>
    <w:p>
      <w:pPr>
        <w:spacing w:line="578" w:lineRule="exact"/>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1.教育支出（类）普通教育（款）学前教育（项）202</w:t>
      </w:r>
      <w:r>
        <w:rPr>
          <w:rFonts w:hint="eastAsia" w:ascii="仿宋" w:hAnsi="仿宋" w:eastAsia="仿宋" w:cs="仿宋"/>
          <w:sz w:val="32"/>
          <w:szCs w:val="32"/>
          <w:lang w:val="en-US" w:eastAsia="zh-CN"/>
        </w:rPr>
        <w:t>5</w:t>
      </w:r>
      <w:r>
        <w:rPr>
          <w:rFonts w:hint="eastAsia" w:ascii="仿宋" w:hAnsi="仿宋" w:eastAsia="仿宋" w:cs="仿宋"/>
          <w:sz w:val="32"/>
          <w:szCs w:val="32"/>
        </w:rPr>
        <w:t>年预算数为</w:t>
      </w:r>
      <w:r>
        <w:rPr>
          <w:rFonts w:hint="eastAsia" w:ascii="仿宋" w:hAnsi="仿宋" w:eastAsia="仿宋" w:cs="仿宋"/>
          <w:sz w:val="32"/>
          <w:szCs w:val="32"/>
          <w:lang w:val="en-US" w:eastAsia="zh-CN"/>
        </w:rPr>
        <w:t>152.11</w:t>
      </w:r>
      <w:r>
        <w:rPr>
          <w:rFonts w:hint="eastAsia" w:ascii="仿宋" w:hAnsi="仿宋" w:eastAsia="仿宋" w:cs="仿宋"/>
          <w:sz w:val="32"/>
          <w:szCs w:val="32"/>
        </w:rPr>
        <w:t>万元，比上年预算数</w:t>
      </w:r>
      <w:r>
        <w:rPr>
          <w:rFonts w:hint="eastAsia" w:ascii="仿宋" w:hAnsi="仿宋" w:eastAsia="仿宋" w:cs="仿宋"/>
          <w:sz w:val="32"/>
          <w:szCs w:val="32"/>
          <w:lang w:eastAsia="zh-CN"/>
        </w:rPr>
        <w:t>增加</w:t>
      </w:r>
      <w:r>
        <w:rPr>
          <w:rFonts w:hint="eastAsia" w:ascii="仿宋" w:hAnsi="仿宋" w:eastAsia="仿宋" w:cs="仿宋"/>
          <w:sz w:val="32"/>
          <w:szCs w:val="32"/>
          <w:lang w:val="en-US" w:eastAsia="zh-CN"/>
        </w:rPr>
        <w:t>22.05</w:t>
      </w:r>
      <w:r>
        <w:rPr>
          <w:rFonts w:hint="eastAsia" w:ascii="仿宋" w:hAnsi="仿宋" w:eastAsia="仿宋" w:cs="仿宋"/>
          <w:sz w:val="32"/>
          <w:szCs w:val="32"/>
        </w:rPr>
        <w:t>万元，主要是在编教师</w:t>
      </w:r>
      <w:r>
        <w:rPr>
          <w:rFonts w:hint="eastAsia" w:ascii="仿宋" w:hAnsi="仿宋" w:eastAsia="仿宋" w:cs="仿宋"/>
          <w:sz w:val="32"/>
          <w:szCs w:val="32"/>
          <w:lang w:eastAsia="zh-CN"/>
        </w:rPr>
        <w:t>增加</w:t>
      </w:r>
      <w:r>
        <w:rPr>
          <w:rFonts w:hint="eastAsia" w:ascii="仿宋" w:hAnsi="仿宋" w:eastAsia="仿宋" w:cs="仿宋"/>
          <w:sz w:val="32"/>
          <w:szCs w:val="32"/>
        </w:rPr>
        <w:t>导致人员经费</w:t>
      </w:r>
      <w:r>
        <w:rPr>
          <w:rFonts w:hint="eastAsia" w:ascii="仿宋" w:hAnsi="仿宋" w:eastAsia="仿宋" w:cs="仿宋"/>
          <w:sz w:val="32"/>
          <w:szCs w:val="32"/>
          <w:lang w:eastAsia="zh-CN"/>
        </w:rPr>
        <w:t>增加</w:t>
      </w:r>
      <w:r>
        <w:rPr>
          <w:rFonts w:hint="eastAsia" w:ascii="仿宋" w:hAnsi="仿宋" w:eastAsia="仿宋" w:cs="仿宋"/>
          <w:sz w:val="32"/>
          <w:szCs w:val="32"/>
        </w:rPr>
        <w:t>。</w:t>
      </w:r>
    </w:p>
    <w:p>
      <w:pPr>
        <w:spacing w:line="578"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2. 社会保障和就业支出（类）行政事业单位离退休（款）机关事业单位基本养老保险缴费支出（项）202</w:t>
      </w:r>
      <w:r>
        <w:rPr>
          <w:rFonts w:hint="eastAsia" w:ascii="仿宋" w:hAnsi="仿宋" w:eastAsia="仿宋" w:cs="仿宋"/>
          <w:sz w:val="32"/>
          <w:szCs w:val="32"/>
          <w:lang w:val="en-US" w:eastAsia="zh-CN"/>
        </w:rPr>
        <w:t>5</w:t>
      </w:r>
      <w:r>
        <w:rPr>
          <w:rFonts w:hint="eastAsia" w:ascii="仿宋" w:hAnsi="仿宋" w:eastAsia="仿宋" w:cs="仿宋"/>
          <w:sz w:val="32"/>
          <w:szCs w:val="32"/>
        </w:rPr>
        <w:t>年预算数为</w:t>
      </w:r>
      <w:r>
        <w:rPr>
          <w:rFonts w:hint="eastAsia" w:ascii="仿宋" w:hAnsi="仿宋" w:eastAsia="仿宋" w:cs="仿宋"/>
          <w:sz w:val="32"/>
          <w:szCs w:val="32"/>
          <w:lang w:val="en-US" w:eastAsia="zh-CN"/>
        </w:rPr>
        <w:t>28.87</w:t>
      </w:r>
      <w:r>
        <w:rPr>
          <w:rFonts w:hint="eastAsia" w:ascii="仿宋" w:hAnsi="仿宋" w:eastAsia="仿宋" w:cs="仿宋"/>
          <w:sz w:val="32"/>
          <w:szCs w:val="32"/>
        </w:rPr>
        <w:t>万元，比上年预算数</w:t>
      </w:r>
      <w:r>
        <w:rPr>
          <w:rFonts w:hint="eastAsia" w:ascii="仿宋" w:hAnsi="仿宋" w:eastAsia="仿宋" w:cs="仿宋"/>
          <w:sz w:val="32"/>
          <w:szCs w:val="32"/>
          <w:lang w:eastAsia="zh-CN"/>
        </w:rPr>
        <w:t>增加</w:t>
      </w:r>
      <w:r>
        <w:rPr>
          <w:rFonts w:hint="eastAsia" w:ascii="仿宋" w:hAnsi="仿宋" w:eastAsia="仿宋" w:cs="仿宋"/>
          <w:sz w:val="32"/>
          <w:szCs w:val="32"/>
          <w:lang w:val="en-US" w:eastAsia="zh-CN"/>
        </w:rPr>
        <w:t>4.04</w:t>
      </w:r>
      <w:r>
        <w:rPr>
          <w:rFonts w:hint="eastAsia" w:ascii="仿宋" w:hAnsi="仿宋" w:eastAsia="仿宋" w:cs="仿宋"/>
          <w:sz w:val="32"/>
          <w:szCs w:val="32"/>
        </w:rPr>
        <w:t>万元，主要是人员变动</w:t>
      </w:r>
      <w:r>
        <w:rPr>
          <w:rFonts w:hint="eastAsia" w:ascii="仿宋" w:hAnsi="仿宋" w:eastAsia="仿宋" w:cs="仿宋"/>
          <w:sz w:val="32"/>
          <w:szCs w:val="32"/>
          <w:lang w:eastAsia="zh-CN"/>
        </w:rPr>
        <w:t>。</w:t>
      </w:r>
    </w:p>
    <w:p>
      <w:pPr>
        <w:spacing w:line="578"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3、卫生健康支出（类）行政事业单位医疗（款）事业单位医疗（项）202</w:t>
      </w:r>
      <w:r>
        <w:rPr>
          <w:rFonts w:hint="eastAsia" w:ascii="仿宋" w:hAnsi="仿宋" w:eastAsia="仿宋" w:cs="仿宋"/>
          <w:sz w:val="32"/>
          <w:szCs w:val="32"/>
          <w:lang w:val="en-US" w:eastAsia="zh-CN"/>
        </w:rPr>
        <w:t>5</w:t>
      </w:r>
      <w:r>
        <w:rPr>
          <w:rFonts w:hint="eastAsia" w:ascii="仿宋" w:hAnsi="仿宋" w:eastAsia="仿宋" w:cs="仿宋"/>
          <w:sz w:val="32"/>
          <w:szCs w:val="32"/>
        </w:rPr>
        <w:t>年预算数为</w:t>
      </w:r>
      <w:r>
        <w:rPr>
          <w:rFonts w:hint="eastAsia" w:ascii="仿宋" w:hAnsi="仿宋" w:eastAsia="仿宋" w:cs="仿宋"/>
          <w:sz w:val="32"/>
          <w:szCs w:val="32"/>
          <w:lang w:val="en-US" w:eastAsia="zh-CN"/>
        </w:rPr>
        <w:t>21.53</w:t>
      </w:r>
      <w:r>
        <w:rPr>
          <w:rFonts w:hint="eastAsia" w:ascii="仿宋" w:hAnsi="仿宋" w:eastAsia="仿宋" w:cs="仿宋"/>
          <w:sz w:val="32"/>
          <w:szCs w:val="32"/>
        </w:rPr>
        <w:t>万元，比上年预算数增加</w:t>
      </w:r>
      <w:r>
        <w:rPr>
          <w:rFonts w:hint="eastAsia" w:ascii="仿宋" w:hAnsi="仿宋" w:eastAsia="仿宋" w:cs="仿宋"/>
          <w:sz w:val="32"/>
          <w:szCs w:val="32"/>
          <w:lang w:val="en-US" w:eastAsia="zh-CN"/>
        </w:rPr>
        <w:t>1.42</w:t>
      </w:r>
      <w:r>
        <w:rPr>
          <w:rFonts w:hint="eastAsia" w:ascii="仿宋" w:hAnsi="仿宋" w:eastAsia="仿宋" w:cs="仿宋"/>
          <w:sz w:val="32"/>
          <w:szCs w:val="32"/>
        </w:rPr>
        <w:t>万元，主要是人员变动</w:t>
      </w:r>
      <w:r>
        <w:rPr>
          <w:rFonts w:hint="eastAsia" w:ascii="仿宋" w:hAnsi="仿宋" w:eastAsia="仿宋" w:cs="仿宋"/>
          <w:sz w:val="32"/>
          <w:szCs w:val="32"/>
          <w:lang w:eastAsia="zh-CN"/>
        </w:rPr>
        <w:t>。</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、住房保障支出（类）住房改革支出（款）住房公积金（项）202</w:t>
      </w:r>
      <w:r>
        <w:rPr>
          <w:rFonts w:hint="eastAsia" w:ascii="仿宋" w:hAnsi="仿宋" w:eastAsia="仿宋" w:cs="仿宋"/>
          <w:sz w:val="32"/>
          <w:szCs w:val="32"/>
          <w:lang w:val="en-US" w:eastAsia="zh-CN"/>
        </w:rPr>
        <w:t>5</w:t>
      </w:r>
      <w:r>
        <w:rPr>
          <w:rFonts w:hint="eastAsia" w:ascii="仿宋" w:hAnsi="仿宋" w:eastAsia="仿宋" w:cs="仿宋"/>
          <w:sz w:val="32"/>
          <w:szCs w:val="32"/>
        </w:rPr>
        <w:t>年预算数为</w:t>
      </w:r>
      <w:r>
        <w:rPr>
          <w:rFonts w:hint="eastAsia" w:ascii="仿宋" w:hAnsi="仿宋" w:eastAsia="仿宋" w:cs="仿宋"/>
          <w:sz w:val="32"/>
          <w:szCs w:val="32"/>
          <w:lang w:val="en-US" w:eastAsia="zh-CN"/>
        </w:rPr>
        <w:t>17.17</w:t>
      </w:r>
      <w:r>
        <w:rPr>
          <w:rFonts w:hint="eastAsia" w:ascii="仿宋" w:hAnsi="仿宋" w:eastAsia="仿宋" w:cs="仿宋"/>
          <w:sz w:val="32"/>
          <w:szCs w:val="32"/>
        </w:rPr>
        <w:t>万元，</w:t>
      </w:r>
      <w:r>
        <w:rPr>
          <w:rFonts w:hint="eastAsia" w:ascii="仿宋" w:hAnsi="仿宋" w:eastAsia="仿宋" w:cs="仿宋"/>
          <w:sz w:val="32"/>
          <w:szCs w:val="32"/>
          <w:lang w:eastAsia="zh-CN"/>
        </w:rPr>
        <w:t>增加</w:t>
      </w:r>
      <w:r>
        <w:rPr>
          <w:rFonts w:hint="eastAsia" w:ascii="仿宋" w:hAnsi="仿宋" w:eastAsia="仿宋" w:cs="仿宋"/>
          <w:sz w:val="32"/>
          <w:szCs w:val="32"/>
          <w:lang w:val="en-US" w:eastAsia="zh-CN"/>
        </w:rPr>
        <w:t>2.57</w:t>
      </w:r>
      <w:r>
        <w:rPr>
          <w:rFonts w:hint="eastAsia" w:ascii="仿宋" w:hAnsi="仿宋" w:eastAsia="仿宋" w:cs="仿宋"/>
          <w:sz w:val="32"/>
          <w:szCs w:val="32"/>
        </w:rPr>
        <w:t>万元，主要是人员变动。</w:t>
      </w:r>
    </w:p>
    <w:p>
      <w:pPr>
        <w:spacing w:line="578" w:lineRule="exact"/>
        <w:ind w:firstLine="640"/>
        <w:rPr>
          <w:rFonts w:ascii="黑体" w:hAnsi="黑体" w:eastAsia="黑体"/>
          <w:sz w:val="32"/>
          <w:szCs w:val="32"/>
        </w:rPr>
      </w:pPr>
      <w:r>
        <w:rPr>
          <w:rFonts w:hint="eastAsia" w:ascii="黑体" w:hAnsi="黑体" w:eastAsia="黑体"/>
          <w:sz w:val="32"/>
          <w:szCs w:val="32"/>
        </w:rPr>
        <w:t>三、关于屯昌县屯城镇大陆坡幼儿园</w:t>
      </w:r>
      <w:r>
        <w:rPr>
          <w:rFonts w:hint="eastAsia" w:ascii="黑体" w:hAnsi="黑体" w:eastAsia="黑体"/>
          <w:sz w:val="32"/>
          <w:szCs w:val="32"/>
          <w:lang w:val="en-US" w:eastAsia="zh-CN"/>
        </w:rPr>
        <w:t>2025</w:t>
      </w:r>
      <w:r>
        <w:rPr>
          <w:rFonts w:hint="eastAsia" w:ascii="黑体" w:hAnsi="黑体" w:eastAsia="黑体"/>
          <w:sz w:val="32"/>
          <w:szCs w:val="32"/>
        </w:rPr>
        <w:t>年一般公共预算基本支出情况说明</w:t>
      </w:r>
    </w:p>
    <w:p>
      <w:pPr>
        <w:spacing w:line="578" w:lineRule="exact"/>
        <w:ind w:firstLine="640" w:firstLineChars="200"/>
        <w:rPr>
          <w:rFonts w:hint="eastAsia" w:ascii="仿宋" w:hAnsi="仿宋" w:eastAsia="仿宋" w:cs="仿宋"/>
          <w:sz w:val="32"/>
          <w:szCs w:val="32"/>
        </w:rPr>
      </w:pPr>
      <w:r>
        <w:rPr>
          <w:rFonts w:hint="eastAsia" w:ascii="仿宋_GB2312" w:hAnsi="黑体" w:eastAsia="仿宋_GB2312"/>
          <w:sz w:val="32"/>
          <w:szCs w:val="32"/>
        </w:rPr>
        <w:t>屯昌县屯城镇大陆坡幼儿园</w:t>
      </w:r>
      <w:r>
        <w:rPr>
          <w:rFonts w:hint="eastAsia" w:ascii="仿宋_GB2312" w:hAnsi="黑体" w:eastAsia="仿宋_GB2312"/>
          <w:sz w:val="32"/>
          <w:szCs w:val="32"/>
          <w:lang w:val="en-US" w:eastAsia="zh-CN"/>
        </w:rPr>
        <w:t>2025</w:t>
      </w:r>
      <w:r>
        <w:rPr>
          <w:rFonts w:hint="eastAsia" w:ascii="仿宋" w:hAnsi="仿宋" w:eastAsia="仿宋" w:cs="仿宋"/>
          <w:sz w:val="32"/>
          <w:szCs w:val="32"/>
        </w:rPr>
        <w:t>年一般公共预算基本支出为218.33万元，其中：</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人员经费216.89万元，主要包括：基本工资、津贴补贴、奖金、社会保障缴费、商品和服务支出</w:t>
      </w:r>
      <w:r>
        <w:rPr>
          <w:rFonts w:hint="eastAsia" w:ascii="仿宋" w:hAnsi="仿宋" w:eastAsia="仿宋" w:cs="仿宋"/>
          <w:sz w:val="32"/>
          <w:szCs w:val="32"/>
          <w:lang w:eastAsia="zh-CN"/>
        </w:rPr>
        <w:t>等</w:t>
      </w:r>
      <w:r>
        <w:rPr>
          <w:rFonts w:hint="eastAsia" w:ascii="仿宋" w:hAnsi="仿宋" w:eastAsia="仿宋" w:cs="仿宋"/>
          <w:sz w:val="32"/>
          <w:szCs w:val="32"/>
        </w:rPr>
        <w:t>;</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公用经费1.44万元，主要包括：办公费、咨询费、手续费、水费、电费</w:t>
      </w:r>
      <w:r>
        <w:rPr>
          <w:rFonts w:hint="eastAsia" w:ascii="仿宋" w:hAnsi="仿宋" w:eastAsia="仿宋" w:cs="仿宋"/>
          <w:sz w:val="32"/>
          <w:szCs w:val="32"/>
          <w:lang w:eastAsia="zh-CN"/>
        </w:rPr>
        <w:t>等</w:t>
      </w:r>
      <w:r>
        <w:rPr>
          <w:rFonts w:hint="eastAsia" w:ascii="仿宋" w:hAnsi="仿宋" w:eastAsia="仿宋" w:cs="仿宋"/>
          <w:sz w:val="32"/>
          <w:szCs w:val="32"/>
        </w:rPr>
        <w:t>。</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Times New Roman"/>
          <w:sz w:val="32"/>
          <w:shd w:val="clear" w:color="auto" w:fill="FFFFFF"/>
          <w:lang w:eastAsia="zh-CN"/>
        </w:rPr>
        <w:t>关于</w:t>
      </w:r>
      <w:r>
        <w:rPr>
          <w:rFonts w:hint="eastAsia" w:ascii="黑体" w:hAnsi="黑体" w:eastAsia="黑体"/>
          <w:sz w:val="32"/>
          <w:szCs w:val="32"/>
        </w:rPr>
        <w:t>屯昌县屯城镇大陆坡幼儿园</w:t>
      </w:r>
      <w:r>
        <w:rPr>
          <w:rFonts w:hint="eastAsia" w:ascii="黑体" w:hAnsi="黑体" w:eastAsia="黑体"/>
          <w:sz w:val="32"/>
          <w:szCs w:val="32"/>
          <w:lang w:val="en-US" w:eastAsia="zh-CN"/>
        </w:rPr>
        <w:t>2025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spacing w:line="578" w:lineRule="exact"/>
        <w:ind w:firstLine="630"/>
        <w:rPr>
          <w:rFonts w:hint="eastAsia" w:ascii="仿宋" w:hAnsi="仿宋" w:eastAsia="仿宋" w:cs="仿宋"/>
          <w:sz w:val="32"/>
          <w:shd w:val="clear" w:color="auto" w:fill="FFFFFF"/>
          <w:lang w:eastAsia="zh-CN"/>
        </w:rPr>
      </w:pPr>
      <w:r>
        <w:rPr>
          <w:rFonts w:hint="eastAsia" w:ascii="仿宋" w:hAnsi="仿宋" w:eastAsia="仿宋" w:cs="仿宋"/>
          <w:sz w:val="32"/>
          <w:szCs w:val="32"/>
        </w:rPr>
        <w:t>（一）</w:t>
      </w:r>
      <w:r>
        <w:rPr>
          <w:rFonts w:hint="eastAsia" w:ascii="仿宋_GB2312" w:hAnsi="黑体" w:eastAsia="仿宋_GB2312"/>
          <w:sz w:val="32"/>
          <w:szCs w:val="32"/>
        </w:rPr>
        <w:t>屯昌县屯城镇大陆坡幼儿园</w:t>
      </w:r>
      <w:r>
        <w:rPr>
          <w:rFonts w:hint="eastAsia" w:ascii="仿宋_GB2312" w:hAnsi="黑体" w:eastAsia="仿宋_GB2312"/>
          <w:sz w:val="32"/>
          <w:szCs w:val="32"/>
          <w:lang w:val="en-US" w:eastAsia="zh-CN"/>
        </w:rPr>
        <w:t>2025</w:t>
      </w:r>
      <w:r>
        <w:rPr>
          <w:rFonts w:hint="eastAsia" w:ascii="仿宋" w:hAnsi="仿宋" w:eastAsia="仿宋" w:cs="仿宋"/>
          <w:sz w:val="32"/>
          <w:szCs w:val="32"/>
        </w:rPr>
        <w:t>年一般公共预算“三公”经费预算数为</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eastAsia="zh-CN"/>
        </w:rPr>
        <w:t>。</w:t>
      </w:r>
    </w:p>
    <w:p>
      <w:pPr>
        <w:spacing w:line="578" w:lineRule="exact"/>
        <w:rPr>
          <w:rFonts w:hint="eastAsia" w:ascii="仿宋" w:hAnsi="仿宋" w:eastAsia="仿宋" w:cs="仿宋"/>
          <w:sz w:val="32"/>
          <w:shd w:val="clear" w:color="auto" w:fill="FFFFFF"/>
          <w:lang w:eastAsia="zh-CN"/>
        </w:rPr>
      </w:pPr>
      <w:r>
        <w:rPr>
          <w:rFonts w:hint="eastAsia" w:ascii="仿宋" w:hAnsi="仿宋" w:eastAsia="仿宋" w:cs="仿宋"/>
          <w:sz w:val="32"/>
          <w:szCs w:val="32"/>
        </w:rPr>
        <w:t>（二）</w:t>
      </w:r>
      <w:r>
        <w:rPr>
          <w:rFonts w:hint="eastAsia" w:ascii="仿宋_GB2312" w:hAnsi="黑体" w:eastAsia="仿宋_GB2312"/>
          <w:sz w:val="32"/>
          <w:szCs w:val="32"/>
        </w:rPr>
        <w:t>屯昌县屯城镇大陆坡幼儿园</w:t>
      </w:r>
      <w:r>
        <w:rPr>
          <w:rFonts w:hint="eastAsia" w:ascii="仿宋_GB2312" w:hAnsi="黑体" w:eastAsia="仿宋_GB2312"/>
          <w:sz w:val="32"/>
          <w:szCs w:val="32"/>
          <w:lang w:val="en-US" w:eastAsia="zh-CN"/>
        </w:rPr>
        <w:t>2025</w:t>
      </w:r>
      <w:r>
        <w:rPr>
          <w:rFonts w:hint="eastAsia" w:ascii="仿宋" w:hAnsi="仿宋" w:eastAsia="仿宋" w:cs="仿宋"/>
          <w:sz w:val="32"/>
          <w:szCs w:val="32"/>
        </w:rPr>
        <w:t>年政府性基金预算“三公”经费预算数为</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eastAsia="zh-CN"/>
        </w:rPr>
        <w:t>。</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sz w:val="32"/>
          <w:szCs w:val="32"/>
        </w:rPr>
        <w:t>屯昌县屯城镇大陆坡幼儿园</w:t>
      </w:r>
      <w:r>
        <w:rPr>
          <w:rFonts w:hint="eastAsia" w:ascii="黑体" w:hAnsi="黑体" w:eastAsia="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spacing w:line="578" w:lineRule="exact"/>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hint="eastAsia" w:ascii="仿宋" w:hAnsi="仿宋" w:eastAsia="仿宋" w:cs="仿宋"/>
          <w:sz w:val="32"/>
          <w:szCs w:val="32"/>
        </w:rPr>
      </w:pPr>
      <w:r>
        <w:rPr>
          <w:rFonts w:hint="eastAsia" w:ascii="仿宋_GB2312" w:hAnsi="黑体" w:eastAsia="仿宋_GB2312"/>
          <w:sz w:val="32"/>
          <w:szCs w:val="32"/>
        </w:rPr>
        <w:t>屯昌县屯城镇大陆坡幼儿园</w:t>
      </w:r>
      <w:r>
        <w:rPr>
          <w:rFonts w:hint="eastAsia" w:ascii="仿宋_GB2312" w:hAnsi="黑体" w:eastAsia="仿宋_GB2312"/>
          <w:sz w:val="32"/>
          <w:szCs w:val="32"/>
          <w:lang w:val="en-US" w:eastAsia="zh-CN"/>
        </w:rPr>
        <w:t>2025</w:t>
      </w:r>
      <w:r>
        <w:rPr>
          <w:rFonts w:hint="eastAsia" w:ascii="仿宋" w:hAnsi="仿宋" w:eastAsia="仿宋" w:cs="仿宋"/>
          <w:sz w:val="32"/>
          <w:szCs w:val="32"/>
        </w:rPr>
        <w:t>年政府性基金预算当年拨款</w:t>
      </w:r>
      <w:r>
        <w:rPr>
          <w:rFonts w:hint="eastAsia" w:ascii="仿宋" w:hAnsi="仿宋" w:eastAsia="仿宋" w:cs="仿宋"/>
          <w:sz w:val="32"/>
          <w:szCs w:val="32"/>
          <w:lang w:val="en-US" w:eastAsia="zh-CN"/>
        </w:rPr>
        <w:t>0</w:t>
      </w:r>
      <w:r>
        <w:rPr>
          <w:rFonts w:hint="eastAsia" w:ascii="仿宋" w:hAnsi="仿宋" w:eastAsia="仿宋" w:cs="仿宋"/>
          <w:sz w:val="32"/>
          <w:szCs w:val="32"/>
        </w:rPr>
        <w:t>万元，比上年持平，主要是</w:t>
      </w:r>
      <w:r>
        <w:rPr>
          <w:rFonts w:hint="eastAsia" w:ascii="仿宋_GB2312" w:hAnsi="黑体" w:eastAsia="仿宋_GB2312"/>
          <w:sz w:val="32"/>
          <w:szCs w:val="32"/>
        </w:rPr>
        <w:t>无创文项目</w:t>
      </w:r>
      <w:r>
        <w:rPr>
          <w:rFonts w:hint="eastAsia" w:ascii="仿宋" w:hAnsi="仿宋" w:eastAsia="仿宋" w:cs="仿宋"/>
          <w:sz w:val="32"/>
          <w:szCs w:val="32"/>
        </w:rPr>
        <w:t>。</w:t>
      </w:r>
    </w:p>
    <w:p>
      <w:pPr>
        <w:spacing w:line="578" w:lineRule="exact"/>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无政府性基金预算。</w:t>
      </w:r>
    </w:p>
    <w:p>
      <w:pPr>
        <w:spacing w:line="578" w:lineRule="exact"/>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无政府性基金预算。</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z w:val="32"/>
          <w:szCs w:val="32"/>
        </w:rPr>
        <w:t>屯昌县屯城镇大陆坡幼儿园</w:t>
      </w:r>
      <w:r>
        <w:rPr>
          <w:rFonts w:hint="eastAsia" w:ascii="黑体" w:hAnsi="黑体" w:eastAsia="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按照综合预算原则，</w:t>
      </w:r>
      <w:r>
        <w:rPr>
          <w:rFonts w:hint="eastAsia" w:ascii="仿宋_GB2312" w:hAnsi="黑体" w:eastAsia="仿宋_GB2312"/>
          <w:sz w:val="32"/>
          <w:szCs w:val="32"/>
        </w:rPr>
        <w:t>屯昌县屯城镇大陆坡幼儿园</w:t>
      </w:r>
      <w:r>
        <w:rPr>
          <w:rFonts w:hint="eastAsia" w:ascii="仿宋" w:hAnsi="仿宋" w:eastAsia="仿宋" w:cs="仿宋"/>
          <w:sz w:val="32"/>
          <w:szCs w:val="32"/>
        </w:rPr>
        <w:t>所有收入和支出均纳入</w:t>
      </w:r>
      <w:r>
        <w:rPr>
          <w:rFonts w:hint="eastAsia" w:ascii="仿宋" w:hAnsi="仿宋" w:eastAsia="仿宋" w:cs="仿宋"/>
          <w:sz w:val="32"/>
          <w:szCs w:val="32"/>
          <w:lang w:eastAsia="zh-CN"/>
        </w:rPr>
        <w:t>单位</w:t>
      </w:r>
      <w:r>
        <w:rPr>
          <w:rFonts w:hint="eastAsia" w:ascii="仿宋" w:hAnsi="仿宋" w:eastAsia="仿宋" w:cs="仿宋"/>
          <w:sz w:val="32"/>
          <w:szCs w:val="32"/>
        </w:rPr>
        <w:t>预算管理。收入包括：一般公共预算收入、政府性基金收入、其他财政资金收入、事业收入</w:t>
      </w:r>
      <w:r>
        <w:rPr>
          <w:rFonts w:hint="eastAsia" w:ascii="仿宋" w:hAnsi="仿宋" w:eastAsia="仿宋" w:cs="仿宋"/>
          <w:sz w:val="32"/>
          <w:szCs w:val="32"/>
          <w:lang w:eastAsia="zh-CN"/>
        </w:rPr>
        <w:t>等</w:t>
      </w:r>
      <w:r>
        <w:rPr>
          <w:rFonts w:hint="eastAsia" w:ascii="仿宋" w:hAnsi="仿宋" w:eastAsia="仿宋" w:cs="仿宋"/>
          <w:sz w:val="32"/>
          <w:szCs w:val="32"/>
        </w:rPr>
        <w:t>；支出包括：教育支出、社会保障和就业支出</w:t>
      </w:r>
      <w:r>
        <w:rPr>
          <w:rFonts w:hint="eastAsia" w:ascii="仿宋" w:hAnsi="仿宋" w:eastAsia="仿宋" w:cs="仿宋"/>
          <w:sz w:val="32"/>
          <w:szCs w:val="32"/>
          <w:lang w:eastAsia="zh-CN"/>
        </w:rPr>
        <w:t>、卫生健康支出、住房保障支出</w:t>
      </w:r>
      <w:r>
        <w:rPr>
          <w:rFonts w:hint="eastAsia" w:ascii="仿宋" w:hAnsi="仿宋" w:eastAsia="仿宋" w:cs="仿宋"/>
          <w:sz w:val="32"/>
          <w:szCs w:val="32"/>
        </w:rPr>
        <w:t>……。</w:t>
      </w:r>
      <w:r>
        <w:rPr>
          <w:rFonts w:hint="eastAsia" w:ascii="仿宋_GB2312" w:hAnsi="黑体" w:eastAsia="仿宋_GB2312"/>
          <w:sz w:val="32"/>
          <w:szCs w:val="32"/>
        </w:rPr>
        <w:t>屯昌县屯城镇大陆坡幼儿园</w:t>
      </w:r>
      <w:r>
        <w:rPr>
          <w:rFonts w:hint="eastAsia" w:ascii="仿宋_GB2312" w:hAnsi="黑体" w:eastAsia="仿宋_GB2312"/>
          <w:sz w:val="32"/>
          <w:szCs w:val="32"/>
          <w:lang w:val="en-US" w:eastAsia="zh-CN"/>
        </w:rPr>
        <w:t>2025</w:t>
      </w:r>
      <w:r>
        <w:rPr>
          <w:rFonts w:hint="eastAsia" w:ascii="仿宋" w:hAnsi="仿宋" w:eastAsia="仿宋" w:cs="仿宋"/>
          <w:sz w:val="32"/>
          <w:szCs w:val="32"/>
        </w:rPr>
        <w:t>年收支总预算219.68万元。</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rPr>
        <w:t>屯昌县屯城镇大陆坡幼儿园</w:t>
      </w:r>
      <w:r>
        <w:rPr>
          <w:rFonts w:hint="eastAsia" w:ascii="黑体" w:hAnsi="黑体" w:eastAsia="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spacing w:line="578" w:lineRule="exact"/>
        <w:ind w:firstLine="640" w:firstLineChars="200"/>
        <w:rPr>
          <w:rFonts w:hint="eastAsia" w:ascii="仿宋" w:hAnsi="仿宋" w:eastAsia="仿宋" w:cs="仿宋"/>
          <w:sz w:val="32"/>
          <w:szCs w:val="32"/>
        </w:rPr>
      </w:pPr>
      <w:r>
        <w:rPr>
          <w:rFonts w:hint="eastAsia" w:ascii="仿宋_GB2312" w:hAnsi="黑体" w:eastAsia="仿宋_GB2312"/>
          <w:sz w:val="32"/>
          <w:szCs w:val="32"/>
        </w:rPr>
        <w:t>屯昌县屯城镇大陆坡幼儿园</w:t>
      </w:r>
      <w:r>
        <w:rPr>
          <w:rFonts w:hint="eastAsia" w:ascii="仿宋_GB2312" w:hAnsi="黑体" w:eastAsia="仿宋_GB2312"/>
          <w:sz w:val="32"/>
          <w:szCs w:val="32"/>
          <w:lang w:val="en-US" w:eastAsia="zh-CN"/>
        </w:rPr>
        <w:t>2025</w:t>
      </w:r>
      <w:r>
        <w:rPr>
          <w:rFonts w:hint="eastAsia" w:ascii="仿宋" w:hAnsi="仿宋" w:eastAsia="仿宋" w:cs="仿宋"/>
          <w:sz w:val="32"/>
          <w:szCs w:val="32"/>
        </w:rPr>
        <w:t>年收入预算219.68万元，其中：上年结转1.03万元，占</w:t>
      </w:r>
      <w:r>
        <w:rPr>
          <w:rFonts w:hint="eastAsia" w:ascii="仿宋" w:hAnsi="仿宋" w:eastAsia="仿宋" w:cs="仿宋"/>
          <w:sz w:val="32"/>
          <w:szCs w:val="32"/>
          <w:lang w:val="en-US" w:eastAsia="zh-CN"/>
        </w:rPr>
        <w:t>0.47</w:t>
      </w:r>
      <w:r>
        <w:rPr>
          <w:rFonts w:hint="eastAsia" w:ascii="仿宋" w:hAnsi="仿宋" w:eastAsia="仿宋" w:cs="仿宋"/>
          <w:sz w:val="32"/>
          <w:szCs w:val="32"/>
        </w:rPr>
        <w:t>%；一般公共预算拨款收入218.64万元，占</w:t>
      </w:r>
      <w:r>
        <w:rPr>
          <w:rFonts w:hint="eastAsia" w:ascii="仿宋" w:hAnsi="仿宋" w:eastAsia="仿宋" w:cs="仿宋"/>
          <w:sz w:val="32"/>
          <w:szCs w:val="32"/>
          <w:lang w:val="en-US" w:eastAsia="zh-CN"/>
        </w:rPr>
        <w:t>99.53</w:t>
      </w:r>
      <w:r>
        <w:rPr>
          <w:rFonts w:hint="eastAsia" w:ascii="仿宋" w:hAnsi="仿宋" w:eastAsia="仿宋" w:cs="仿宋"/>
          <w:sz w:val="32"/>
          <w:szCs w:val="32"/>
        </w:rPr>
        <w:t>%；政府性基金收入</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%；专项收入</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%。比上年预算数增加</w:t>
      </w:r>
      <w:r>
        <w:rPr>
          <w:rFonts w:hint="eastAsia" w:ascii="仿宋" w:hAnsi="仿宋" w:eastAsia="仿宋" w:cs="仿宋"/>
          <w:sz w:val="32"/>
          <w:szCs w:val="32"/>
          <w:lang w:val="en-US" w:eastAsia="zh-CN"/>
        </w:rPr>
        <w:t>30.09</w:t>
      </w:r>
      <w:r>
        <w:rPr>
          <w:rFonts w:hint="eastAsia" w:ascii="仿宋" w:hAnsi="仿宋" w:eastAsia="仿宋" w:cs="仿宋"/>
          <w:sz w:val="32"/>
          <w:szCs w:val="32"/>
        </w:rPr>
        <w:t>万元，主要是</w:t>
      </w:r>
      <w:r>
        <w:rPr>
          <w:rFonts w:hint="eastAsia" w:ascii="仿宋" w:hAnsi="仿宋" w:eastAsia="仿宋" w:cs="仿宋"/>
          <w:sz w:val="32"/>
          <w:szCs w:val="32"/>
          <w:lang w:eastAsia="zh-CN"/>
        </w:rPr>
        <w:t>人员经费增加</w:t>
      </w:r>
      <w:r>
        <w:rPr>
          <w:rFonts w:hint="eastAsia" w:ascii="仿宋" w:hAnsi="仿宋" w:eastAsia="仿宋" w:cs="仿宋"/>
          <w:sz w:val="32"/>
          <w:szCs w:val="32"/>
        </w:rPr>
        <w:t>。</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sz w:val="32"/>
          <w:szCs w:val="32"/>
        </w:rPr>
        <w:t>屯昌县屯城镇大陆坡幼儿园</w:t>
      </w:r>
      <w:r>
        <w:rPr>
          <w:rFonts w:hint="eastAsia" w:ascii="黑体" w:hAnsi="黑体" w:eastAsia="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spacing w:line="578" w:lineRule="exact"/>
        <w:ind w:firstLine="640" w:firstLineChars="200"/>
        <w:rPr>
          <w:rFonts w:hint="eastAsia" w:ascii="仿宋" w:hAnsi="仿宋" w:eastAsia="仿宋" w:cs="仿宋"/>
          <w:sz w:val="32"/>
          <w:szCs w:val="32"/>
        </w:rPr>
      </w:pPr>
      <w:r>
        <w:rPr>
          <w:rFonts w:hint="eastAsia" w:ascii="仿宋_GB2312" w:hAnsi="黑体" w:eastAsia="仿宋_GB2312"/>
          <w:sz w:val="32"/>
          <w:szCs w:val="32"/>
        </w:rPr>
        <w:t>屯昌县屯城镇大陆坡幼儿园</w:t>
      </w:r>
      <w:r>
        <w:rPr>
          <w:rFonts w:hint="eastAsia" w:ascii="仿宋_GB2312" w:hAnsi="黑体" w:eastAsia="仿宋_GB2312"/>
          <w:sz w:val="32"/>
          <w:szCs w:val="32"/>
          <w:lang w:val="en-US" w:eastAsia="zh-CN"/>
        </w:rPr>
        <w:t>2025</w:t>
      </w:r>
      <w:r>
        <w:rPr>
          <w:rFonts w:hint="eastAsia" w:ascii="仿宋" w:hAnsi="仿宋" w:eastAsia="仿宋" w:cs="仿宋"/>
          <w:sz w:val="32"/>
          <w:szCs w:val="32"/>
        </w:rPr>
        <w:t>年支出预算219.68万元，其中：基本支出218.33万元，占</w:t>
      </w:r>
      <w:r>
        <w:rPr>
          <w:rFonts w:hint="eastAsia" w:ascii="仿宋" w:hAnsi="仿宋" w:eastAsia="仿宋" w:cs="仿宋"/>
          <w:sz w:val="32"/>
          <w:szCs w:val="32"/>
          <w:lang w:val="en-US" w:eastAsia="zh-CN"/>
        </w:rPr>
        <w:t>99.38</w:t>
      </w:r>
      <w:r>
        <w:rPr>
          <w:rFonts w:hint="eastAsia" w:ascii="仿宋" w:hAnsi="仿宋" w:eastAsia="仿宋" w:cs="仿宋"/>
          <w:sz w:val="32"/>
          <w:szCs w:val="32"/>
        </w:rPr>
        <w:t>%；项目支出1.34万元，占</w:t>
      </w:r>
      <w:r>
        <w:rPr>
          <w:rFonts w:hint="eastAsia" w:ascii="仿宋" w:hAnsi="仿宋" w:eastAsia="仿宋" w:cs="仿宋"/>
          <w:sz w:val="32"/>
          <w:szCs w:val="32"/>
          <w:lang w:val="en-US" w:eastAsia="zh-CN"/>
        </w:rPr>
        <w:t>0.61</w:t>
      </w:r>
      <w:r>
        <w:rPr>
          <w:rFonts w:hint="eastAsia" w:ascii="仿宋" w:hAnsi="仿宋" w:eastAsia="仿宋" w:cs="仿宋"/>
          <w:sz w:val="32"/>
          <w:szCs w:val="32"/>
        </w:rPr>
        <w:t>%。比上年预算数增加</w:t>
      </w:r>
      <w:r>
        <w:rPr>
          <w:rFonts w:hint="eastAsia" w:ascii="仿宋" w:hAnsi="仿宋" w:eastAsia="仿宋" w:cs="仿宋"/>
          <w:sz w:val="32"/>
          <w:szCs w:val="32"/>
          <w:lang w:val="en-US" w:eastAsia="zh-CN"/>
        </w:rPr>
        <w:t>30.09</w:t>
      </w:r>
      <w:r>
        <w:rPr>
          <w:rFonts w:hint="eastAsia" w:ascii="仿宋" w:hAnsi="仿宋" w:eastAsia="仿宋" w:cs="仿宋"/>
          <w:sz w:val="32"/>
          <w:szCs w:val="32"/>
        </w:rPr>
        <w:t>万元，主要是</w:t>
      </w:r>
      <w:r>
        <w:rPr>
          <w:rFonts w:hint="eastAsia" w:ascii="仿宋" w:hAnsi="仿宋" w:eastAsia="仿宋" w:cs="仿宋"/>
          <w:sz w:val="32"/>
          <w:szCs w:val="32"/>
          <w:lang w:eastAsia="zh-CN"/>
        </w:rPr>
        <w:t>人员经费增加</w:t>
      </w:r>
      <w:r>
        <w:rPr>
          <w:rFonts w:hint="eastAsia" w:ascii="仿宋" w:hAnsi="仿宋" w:eastAsia="仿宋" w:cs="仿宋"/>
          <w:sz w:val="32"/>
          <w:szCs w:val="32"/>
        </w:rPr>
        <w:t>。</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spacing w:line="578" w:lineRule="exact"/>
        <w:ind w:firstLine="640" w:firstLineChars="200"/>
        <w:rPr>
          <w:rFonts w:ascii="楷体" w:hAnsi="楷体" w:eastAsia="楷体"/>
          <w:sz w:val="32"/>
          <w:szCs w:val="32"/>
        </w:rPr>
      </w:pPr>
      <w:r>
        <w:rPr>
          <w:rFonts w:hint="eastAsia" w:ascii="楷体" w:hAnsi="楷体" w:eastAsia="楷体"/>
          <w:sz w:val="32"/>
          <w:szCs w:val="32"/>
        </w:rPr>
        <w:t>（一）机关运行经费</w:t>
      </w:r>
    </w:p>
    <w:p>
      <w:pPr>
        <w:ind w:firstLine="640" w:firstLineChars="200"/>
        <w:rPr>
          <w:rFonts w:ascii="楷体" w:hAnsi="楷体" w:eastAsia="楷体"/>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年屯昌县屯城镇大陆坡幼儿园无机关运行经费预算。</w:t>
      </w:r>
    </w:p>
    <w:p>
      <w:pPr>
        <w:spacing w:line="578" w:lineRule="exact"/>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firstLineChars="200"/>
        <w:rPr>
          <w:rFonts w:ascii="楷体" w:hAnsi="楷体" w:eastAsia="楷体"/>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年屯昌县屯城镇大陆坡幼儿园各预算单位无政府采购预算。</w:t>
      </w:r>
    </w:p>
    <w:p>
      <w:pPr>
        <w:spacing w:line="578" w:lineRule="exact"/>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截至</w:t>
      </w:r>
      <w:r>
        <w:rPr>
          <w:rFonts w:hint="eastAsia" w:ascii="仿宋" w:hAnsi="仿宋" w:eastAsia="仿宋" w:cs="仿宋"/>
          <w:sz w:val="32"/>
          <w:szCs w:val="32"/>
          <w:lang w:val="en-US" w:eastAsia="zh-CN"/>
        </w:rPr>
        <w:t>2024</w:t>
      </w:r>
      <w:r>
        <w:rPr>
          <w:rFonts w:hint="eastAsia" w:ascii="仿宋" w:hAnsi="仿宋" w:eastAsia="仿宋" w:cs="仿宋"/>
          <w:sz w:val="32"/>
          <w:szCs w:val="32"/>
        </w:rPr>
        <w:t>年12月31日，</w:t>
      </w:r>
      <w:r>
        <w:rPr>
          <w:rFonts w:hint="eastAsia" w:ascii="仿宋_GB2312" w:hAnsi="黑体" w:eastAsia="仿宋_GB2312" w:cs="仿宋_GB2312"/>
          <w:sz w:val="32"/>
          <w:szCs w:val="32"/>
        </w:rPr>
        <w:t>屯昌县屯城镇大陆坡幼儿园</w:t>
      </w:r>
      <w:r>
        <w:rPr>
          <w:rFonts w:hint="eastAsia" w:ascii="仿宋" w:hAnsi="仿宋" w:eastAsia="仿宋" w:cs="仿宋"/>
          <w:sz w:val="32"/>
          <w:szCs w:val="32"/>
        </w:rPr>
        <w:t>本级及下属各预算单位共有车辆</w:t>
      </w:r>
      <w:r>
        <w:rPr>
          <w:rFonts w:hint="eastAsia" w:ascii="仿宋" w:hAnsi="仿宋" w:eastAsia="仿宋" w:cs="仿宋"/>
          <w:sz w:val="32"/>
          <w:szCs w:val="32"/>
          <w:lang w:val="en-US" w:eastAsia="zh-CN"/>
        </w:rPr>
        <w:t>0</w:t>
      </w:r>
      <w:r>
        <w:rPr>
          <w:rFonts w:hint="eastAsia" w:ascii="仿宋" w:hAnsi="仿宋" w:eastAsia="仿宋" w:cs="仿宋"/>
          <w:sz w:val="32"/>
          <w:szCs w:val="32"/>
        </w:rPr>
        <w:t>辆</w:t>
      </w:r>
      <w:r>
        <w:rPr>
          <w:rFonts w:hint="eastAsia" w:ascii="仿宋" w:hAnsi="仿宋" w:eastAsia="仿宋" w:cs="仿宋"/>
          <w:sz w:val="32"/>
          <w:szCs w:val="32"/>
          <w:lang w:eastAsia="zh-CN"/>
        </w:rPr>
        <w:t>；</w:t>
      </w:r>
      <w:r>
        <w:rPr>
          <w:rFonts w:hint="eastAsia" w:ascii="仿宋" w:hAnsi="仿宋" w:eastAsia="仿宋" w:cs="仿宋"/>
          <w:sz w:val="32"/>
          <w:szCs w:val="32"/>
        </w:rPr>
        <w:t>单位价值100万元以上设备</w:t>
      </w:r>
      <w:r>
        <w:rPr>
          <w:rFonts w:hint="eastAsia" w:ascii="仿宋" w:hAnsi="仿宋" w:eastAsia="仿宋" w:cs="仿宋"/>
          <w:sz w:val="32"/>
          <w:szCs w:val="32"/>
          <w:lang w:val="en-US" w:eastAsia="zh-CN"/>
        </w:rPr>
        <w:t>0</w:t>
      </w:r>
      <w:r>
        <w:rPr>
          <w:rFonts w:hint="eastAsia" w:ascii="仿宋" w:hAnsi="仿宋" w:eastAsia="仿宋" w:cs="仿宋"/>
          <w:sz w:val="32"/>
          <w:szCs w:val="32"/>
        </w:rPr>
        <w:t>台（套）。</w:t>
      </w:r>
    </w:p>
    <w:p>
      <w:pPr>
        <w:spacing w:line="578" w:lineRule="exact"/>
        <w:ind w:firstLine="640" w:firstLineChars="200"/>
        <w:rPr>
          <w:rFonts w:ascii="楷体" w:hAnsi="楷体" w:eastAsia="楷体"/>
          <w:sz w:val="32"/>
          <w:szCs w:val="32"/>
        </w:rPr>
      </w:pPr>
      <w:r>
        <w:rPr>
          <w:rFonts w:hint="eastAsia" w:ascii="楷体" w:hAnsi="楷体" w:eastAsia="楷体"/>
          <w:sz w:val="32"/>
          <w:szCs w:val="32"/>
        </w:rPr>
        <w:t>（四）绩效目标设置情况</w:t>
      </w:r>
    </w:p>
    <w:p>
      <w:pPr>
        <w:spacing w:line="578" w:lineRule="exact"/>
        <w:ind w:firstLine="640" w:firstLineChars="200"/>
        <w:rPr>
          <w:rFonts w:hint="eastAsia" w:ascii="仿宋" w:hAnsi="仿宋" w:eastAsia="仿宋" w:cs="仿宋"/>
          <w:sz w:val="32"/>
          <w:szCs w:val="32"/>
        </w:rPr>
      </w:pPr>
      <w:r>
        <w:rPr>
          <w:rFonts w:hint="eastAsia" w:ascii="仿宋_GB2312" w:hAnsi="黑体" w:eastAsia="仿宋_GB2312" w:cs="仿宋_GB2312"/>
          <w:sz w:val="32"/>
          <w:szCs w:val="32"/>
          <w:lang w:val="en-US" w:eastAsia="zh-CN"/>
        </w:rPr>
        <w:t>2025年</w:t>
      </w:r>
      <w:r>
        <w:rPr>
          <w:rFonts w:hint="eastAsia" w:ascii="仿宋_GB2312" w:hAnsi="黑体" w:eastAsia="仿宋_GB2312" w:cs="仿宋_GB2312"/>
          <w:sz w:val="32"/>
          <w:szCs w:val="32"/>
        </w:rPr>
        <w:t>屯昌县屯城镇大陆坡幼儿园</w:t>
      </w:r>
      <w:r>
        <w:rPr>
          <w:rFonts w:hint="eastAsia" w:ascii="仿宋_GB2312" w:hAnsi="黑体" w:eastAsia="仿宋_GB2312" w:cs="仿宋_GB2312"/>
          <w:sz w:val="32"/>
          <w:szCs w:val="32"/>
          <w:lang w:val="en-US" w:eastAsia="zh-CN"/>
        </w:rPr>
        <w:t>11</w:t>
      </w:r>
      <w:r>
        <w:rPr>
          <w:rFonts w:hint="eastAsia" w:ascii="仿宋" w:hAnsi="仿宋" w:eastAsia="仿宋" w:cs="仿宋"/>
          <w:sz w:val="32"/>
          <w:szCs w:val="32"/>
        </w:rPr>
        <w:t>个项目实行绩效目标管理，涉及一般公共预算218.64万元、政府性基金</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pPr>
        <w:spacing w:line="578" w:lineRule="exact"/>
        <w:jc w:val="center"/>
        <w:rPr>
          <w:rFonts w:hint="eastAsia" w:ascii="仿宋" w:hAnsi="仿宋" w:eastAsia="仿宋" w:cs="仿宋"/>
          <w:sz w:val="32"/>
          <w:szCs w:val="32"/>
        </w:rPr>
      </w:pPr>
    </w:p>
    <w:p>
      <w:pPr>
        <w:spacing w:line="578" w:lineRule="exact"/>
        <w:jc w:val="left"/>
        <w:rPr>
          <w:rFonts w:hint="eastAsia" w:ascii="仿宋" w:hAnsi="仿宋" w:eastAsia="仿宋" w:cs="仿宋"/>
          <w:color w:val="000000"/>
          <w:kern w:val="0"/>
          <w:sz w:val="32"/>
          <w:szCs w:val="30"/>
        </w:rPr>
      </w:pPr>
    </w:p>
    <w:p>
      <w:pPr>
        <w:spacing w:line="578" w:lineRule="exact"/>
        <w:jc w:val="center"/>
        <w:rPr>
          <w:rFonts w:ascii="黑体" w:hAnsi="黑体" w:eastAsia="黑体"/>
          <w:b w:val="0"/>
          <w:bCs/>
          <w:sz w:val="32"/>
          <w:szCs w:val="32"/>
        </w:rPr>
      </w:pPr>
      <w:r>
        <w:rPr>
          <w:rFonts w:hint="eastAsia" w:ascii="黑体" w:hAnsi="黑体" w:eastAsia="黑体"/>
          <w:b w:val="0"/>
          <w:bCs/>
          <w:sz w:val="32"/>
          <w:szCs w:val="32"/>
        </w:rPr>
        <w:t>第四部分  名词解释</w:t>
      </w:r>
    </w:p>
    <w:p>
      <w:pPr>
        <w:spacing w:line="578" w:lineRule="exact"/>
        <w:ind w:firstLine="640" w:firstLineChars="200"/>
        <w:jc w:val="left"/>
        <w:rPr>
          <w:rFonts w:ascii="仿宋_GB2312" w:eastAsia="仿宋_GB2312" w:cs="宋体"/>
          <w:bCs/>
          <w:color w:val="000000"/>
          <w:kern w:val="0"/>
          <w:sz w:val="32"/>
          <w:szCs w:val="32"/>
          <w:lang w:val="zh-CN"/>
        </w:rPr>
      </w:pP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一、财政拨款收入：指本级财政当年拨付的资金。</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二、事业收入：指事业单位开展专业业务活动及辅助活动取得的收入。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三、经营收入：指事业单位在专业业务活动及其辅助活动之外开展非独立核算经营活动取得的收入。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四、其他收入：指除上述“财政拨款收入”“事业收入”“经营收入”等以外的收入。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五、年初结转和结余：指以前年度尚未完成、结转到本年按有关规定继续使用的资金。</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 xml:space="preserve">六、基本支出：指行政事业单位用于为保障其机构正常运转、完成日常工作任务而发生的人员支出和公用支出。   </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七、工资福利支出：反映单位开支的在职职工和编制外长期聘用人员的各类劳动报酬，以及为上述人员缴纳的各项社会保险费等。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 w:hAnsi="仿宋" w:eastAsia="仿宋" w:cs="仿宋"/>
          <w:color w:val="000000"/>
          <w:kern w:val="0"/>
          <w:sz w:val="32"/>
          <w:szCs w:val="30"/>
          <w:lang w:eastAsia="zh-CN"/>
        </w:rPr>
        <w:t>个人农业生产补贴、代缴社会保险费、</w:t>
      </w:r>
      <w:r>
        <w:rPr>
          <w:rFonts w:hint="eastAsia" w:ascii="仿宋" w:hAnsi="仿宋" w:eastAsia="仿宋" w:cs="仿宋"/>
          <w:color w:val="000000"/>
          <w:kern w:val="0"/>
          <w:sz w:val="32"/>
          <w:szCs w:val="30"/>
        </w:rPr>
        <w:t>其他等。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九、商品和服务支出：反映单位购买商品和服务的支出，包括办公费、</w:t>
      </w:r>
      <w:r>
        <w:rPr>
          <w:rFonts w:hint="eastAsia" w:ascii="仿宋" w:hAnsi="仿宋" w:eastAsia="仿宋" w:cs="仿宋"/>
          <w:color w:val="000000"/>
          <w:kern w:val="0"/>
          <w:sz w:val="32"/>
          <w:szCs w:val="30"/>
          <w:lang w:eastAsia="zh-CN"/>
        </w:rPr>
        <w:t>印刷费、咨询费、手续费、</w:t>
      </w:r>
      <w:r>
        <w:rPr>
          <w:rFonts w:hint="eastAsia" w:ascii="仿宋" w:hAnsi="仿宋" w:eastAsia="仿宋" w:cs="仿宋"/>
          <w:color w:val="000000"/>
          <w:kern w:val="0"/>
          <w:sz w:val="32"/>
          <w:szCs w:val="30"/>
        </w:rPr>
        <w:t>水费、电费、邮电费、</w:t>
      </w:r>
      <w:r>
        <w:rPr>
          <w:rFonts w:hint="eastAsia" w:ascii="仿宋" w:hAnsi="仿宋" w:eastAsia="仿宋" w:cs="仿宋"/>
          <w:color w:val="000000"/>
          <w:kern w:val="0"/>
          <w:sz w:val="32"/>
          <w:szCs w:val="30"/>
          <w:lang w:eastAsia="zh-CN"/>
        </w:rPr>
        <w:t>取暖费、物业管理费、</w:t>
      </w:r>
      <w:r>
        <w:rPr>
          <w:rFonts w:hint="eastAsia" w:ascii="仿宋" w:hAnsi="仿宋" w:eastAsia="仿宋" w:cs="仿宋"/>
          <w:color w:val="000000"/>
          <w:kern w:val="0"/>
          <w:sz w:val="32"/>
          <w:szCs w:val="30"/>
        </w:rPr>
        <w:t>差旅费</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因公出国（境）费用</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维修（护）费、</w:t>
      </w:r>
      <w:r>
        <w:rPr>
          <w:rFonts w:hint="eastAsia" w:ascii="仿宋" w:hAnsi="仿宋" w:eastAsia="仿宋" w:cs="仿宋"/>
          <w:color w:val="000000"/>
          <w:kern w:val="0"/>
          <w:sz w:val="32"/>
          <w:szCs w:val="30"/>
          <w:lang w:eastAsia="zh-CN"/>
        </w:rPr>
        <w:t>租赁费、</w:t>
      </w:r>
      <w:r>
        <w:rPr>
          <w:rFonts w:hint="eastAsia" w:ascii="仿宋" w:hAnsi="仿宋" w:eastAsia="仿宋" w:cs="仿宋"/>
          <w:color w:val="000000"/>
          <w:kern w:val="0"/>
          <w:sz w:val="32"/>
          <w:szCs w:val="30"/>
        </w:rPr>
        <w:t>会议费、培训费、公务接待费、</w:t>
      </w:r>
      <w:r>
        <w:rPr>
          <w:rFonts w:hint="eastAsia" w:ascii="仿宋" w:hAnsi="仿宋" w:eastAsia="仿宋" w:cs="仿宋"/>
          <w:color w:val="000000"/>
          <w:kern w:val="0"/>
          <w:sz w:val="32"/>
          <w:szCs w:val="30"/>
          <w:lang w:eastAsia="zh-CN"/>
        </w:rPr>
        <w:t>专用材料费、被装购置费、专用燃料费、劳务费、委托业务费</w:t>
      </w:r>
      <w:r>
        <w:rPr>
          <w:rFonts w:hint="eastAsia" w:ascii="仿宋" w:hAnsi="仿宋" w:eastAsia="仿宋" w:cs="仿宋"/>
          <w:color w:val="000000"/>
          <w:kern w:val="0"/>
          <w:sz w:val="32"/>
          <w:szCs w:val="30"/>
        </w:rPr>
        <w:t>、工会经费</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福利费、公务用车运行维护费、</w:t>
      </w:r>
      <w:r>
        <w:rPr>
          <w:rFonts w:hint="eastAsia" w:ascii="仿宋" w:hAnsi="仿宋" w:eastAsia="仿宋" w:cs="仿宋"/>
          <w:color w:val="000000"/>
          <w:kern w:val="0"/>
          <w:sz w:val="32"/>
          <w:szCs w:val="30"/>
          <w:lang w:eastAsia="zh-CN"/>
        </w:rPr>
        <w:t>其他交通费用、税金及附加费用、</w:t>
      </w:r>
      <w:r>
        <w:rPr>
          <w:rFonts w:hint="eastAsia" w:ascii="仿宋" w:hAnsi="仿宋" w:eastAsia="仿宋" w:cs="仿宋"/>
          <w:color w:val="000000"/>
          <w:kern w:val="0"/>
          <w:sz w:val="32"/>
          <w:szCs w:val="30"/>
        </w:rPr>
        <w:t>其他</w:t>
      </w:r>
      <w:r>
        <w:rPr>
          <w:rFonts w:hint="eastAsia" w:ascii="仿宋" w:hAnsi="仿宋" w:eastAsia="仿宋" w:cs="仿宋"/>
          <w:color w:val="000000"/>
          <w:kern w:val="0"/>
          <w:sz w:val="32"/>
          <w:szCs w:val="30"/>
          <w:lang w:eastAsia="zh-CN"/>
        </w:rPr>
        <w:t>商品和服务支出</w:t>
      </w:r>
      <w:r>
        <w:rPr>
          <w:rFonts w:hint="eastAsia" w:ascii="仿宋" w:hAnsi="仿宋" w:eastAsia="仿宋" w:cs="仿宋"/>
          <w:color w:val="000000"/>
          <w:kern w:val="0"/>
          <w:sz w:val="32"/>
          <w:szCs w:val="30"/>
        </w:rPr>
        <w:t>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十、项目支出：指各</w:t>
      </w:r>
      <w:r>
        <w:rPr>
          <w:rFonts w:hint="eastAsia" w:ascii="仿宋" w:hAnsi="仿宋" w:eastAsia="仿宋" w:cs="仿宋"/>
          <w:color w:val="000000"/>
          <w:kern w:val="0"/>
          <w:sz w:val="32"/>
          <w:szCs w:val="30"/>
          <w:lang w:eastAsia="zh-CN"/>
        </w:rPr>
        <w:t>单位</w:t>
      </w:r>
      <w:r>
        <w:rPr>
          <w:rFonts w:hint="eastAsia" w:ascii="仿宋" w:hAnsi="仿宋" w:eastAsia="仿宋" w:cs="仿宋"/>
          <w:color w:val="000000"/>
          <w:kern w:val="0"/>
          <w:sz w:val="32"/>
          <w:szCs w:val="30"/>
        </w:rPr>
        <w:t>、各单位为完成其特定的工作任务和事业发展目标所发生的支出。</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 w:hAnsi="仿宋" w:eastAsia="仿宋" w:cs="仿宋"/>
          <w:color w:val="000000"/>
          <w:kern w:val="0"/>
          <w:sz w:val="32"/>
          <w:szCs w:val="30"/>
          <w:lang w:eastAsia="zh-CN"/>
        </w:rPr>
        <w:t>、牌照费</w:t>
      </w:r>
      <w:r>
        <w:rPr>
          <w:rFonts w:hint="eastAsia" w:ascii="仿宋" w:hAnsi="仿宋" w:eastAsia="仿宋" w:cs="仿宋"/>
          <w:color w:val="000000"/>
          <w:kern w:val="0"/>
          <w:sz w:val="32"/>
          <w:szCs w:val="30"/>
        </w:rPr>
        <w:t>）及燃料费、维修费、过路过桥费、保险费、安全奖励费用等支出；公务接待费指单位按规定开支的各类公务接待（含外宾接待）</w:t>
      </w:r>
      <w:r>
        <w:rPr>
          <w:rFonts w:hint="eastAsia" w:ascii="仿宋" w:hAnsi="仿宋" w:eastAsia="仿宋" w:cs="仿宋"/>
          <w:color w:val="000000"/>
          <w:kern w:val="0"/>
          <w:sz w:val="32"/>
          <w:szCs w:val="30"/>
          <w:lang w:eastAsia="zh-CN"/>
        </w:rPr>
        <w:t>费用等支出</w:t>
      </w:r>
      <w:r>
        <w:rPr>
          <w:rFonts w:hint="eastAsia" w:ascii="仿宋" w:hAnsi="仿宋" w:eastAsia="仿宋" w:cs="仿宋"/>
          <w:color w:val="000000"/>
          <w:kern w:val="0"/>
          <w:sz w:val="32"/>
          <w:szCs w:val="30"/>
        </w:rPr>
        <w:t>。</w:t>
      </w:r>
    </w:p>
    <w:p>
      <w:pPr>
        <w:spacing w:line="578" w:lineRule="exact"/>
        <w:ind w:firstLine="640" w:firstLineChars="200"/>
        <w:jc w:val="left"/>
        <w:rPr>
          <w:rFonts w:ascii="仿宋_GB2312" w:hAnsi="黑体" w:eastAsia="仿宋_GB2312" w:cs="仿宋_GB2312"/>
          <w:sz w:val="32"/>
          <w:szCs w:val="32"/>
        </w:rPr>
      </w:pPr>
      <w:r>
        <w:rPr>
          <w:rFonts w:hint="eastAsia" w:ascii="仿宋" w:hAnsi="仿宋" w:eastAsia="仿宋" w:cs="仿宋"/>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sectPr>
      <w:footerReference r:id="rId5" w:type="default"/>
      <w:pgSz w:w="11906" w:h="16838"/>
      <w:pgMar w:top="2098" w:right="1474" w:bottom="1984" w:left="1587" w:header="851" w:footer="1587"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2E1B3A"/>
    <w:rsid w:val="262E1B3A"/>
    <w:rsid w:val="434F2FF4"/>
    <w:rsid w:val="45AC463D"/>
    <w:rsid w:val="63CF4B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szCs w:val="18"/>
    </w:rPr>
  </w:style>
  <w:style w:type="paragraph" w:customStyle="1" w:styleId="5">
    <w:name w:val="List Paragraph"/>
    <w:basedOn w:val="1"/>
    <w:qFormat/>
    <w:uiPriority w:val="34"/>
    <w:pPr>
      <w:ind w:firstLine="420" w:firstLineChars="200"/>
    </w:pPr>
  </w:style>
  <w:style w:type="paragraph" w:customStyle="1" w:styleId="6">
    <w:name w:val="列出段落1"/>
    <w:basedOn w:val="1"/>
    <w:qFormat/>
    <w:uiPriority w:val="34"/>
    <w:pPr>
      <w:ind w:firstLine="420" w:firstLineChars="200"/>
    </w:pPr>
  </w:style>
  <w:style w:type="paragraph" w:customStyle="1" w:styleId="7">
    <w:name w:val="List Paragraph1"/>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屯昌县（屯城镇）</Company>
  <Pages>1</Pages>
  <Words>0</Words>
  <Characters>0</Characters>
  <Lines>0</Lines>
  <Paragraphs>0</Paragraphs>
  <TotalTime>1</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2025-02-27T03:03:00Z</dcterms:created>
  <dc:creator>子净</dc:creator>
  <cp:lastModifiedBy>子净</cp:lastModifiedBy>
  <dcterms:modified xsi:type="dcterms:W3CDTF">2025-03-03T01:01:32Z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