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0"/>
        <w:jc w:val="center"/>
        <w:textAlignment w:val="auto"/>
        <w:rPr>
          <w:rFonts w:hint="eastAsia" w:ascii="方正小标宋_GBK" w:hAnsi="方正小标宋_GBK" w:eastAsia="方正小标宋_GBK" w:cs="方正小标宋_GBK"/>
          <w:b w:val="0"/>
          <w:i w:val="0"/>
          <w:caps w:val="0"/>
          <w:color w:val="4B4B4B"/>
          <w:spacing w:val="0"/>
          <w:sz w:val="44"/>
          <w:szCs w:val="44"/>
          <w:shd w:val="clear" w:fill="FFFFFF"/>
          <w:lang w:eastAsia="zh-CN"/>
        </w:rPr>
      </w:pPr>
      <w:r>
        <w:rPr>
          <w:rFonts w:hint="eastAsia" w:ascii="方正小标宋_GBK" w:hAnsi="方正小标宋_GBK" w:eastAsia="方正小标宋_GBK" w:cs="方正小标宋_GBK"/>
          <w:b w:val="0"/>
          <w:i w:val="0"/>
          <w:caps w:val="0"/>
          <w:color w:val="4B4B4B"/>
          <w:spacing w:val="0"/>
          <w:sz w:val="44"/>
          <w:szCs w:val="44"/>
          <w:shd w:val="clear" w:fill="FFFFFF"/>
        </w:rPr>
        <w:t>关于公开征求《</w:t>
      </w:r>
      <w:r>
        <w:rPr>
          <w:rFonts w:hint="eastAsia" w:ascii="方正小标宋_GBK" w:hAnsi="方正小标宋_GBK" w:eastAsia="方正小标宋_GBK" w:cs="方正小标宋_GBK"/>
          <w:b w:val="0"/>
          <w:i w:val="0"/>
          <w:caps w:val="0"/>
          <w:color w:val="4B4B4B"/>
          <w:spacing w:val="0"/>
          <w:sz w:val="44"/>
          <w:szCs w:val="44"/>
          <w:shd w:val="clear" w:fill="FFFFFF"/>
          <w:lang w:eastAsia="zh-CN"/>
        </w:rPr>
        <w:t>关于屯昌县划定禁止使用高排放非道路移动机械区域的通告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0"/>
        <w:jc w:val="center"/>
        <w:textAlignment w:val="auto"/>
        <w:rPr>
          <w:rFonts w:hint="eastAsia" w:ascii="方正小标宋_GBK" w:hAnsi="方正小标宋_GBK" w:eastAsia="方正小标宋_GBK" w:cs="方正小标宋_GBK"/>
          <w:b/>
          <w:i w:val="0"/>
          <w:caps w:val="0"/>
          <w:color w:val="4B4B4B"/>
          <w:spacing w:val="0"/>
          <w:sz w:val="44"/>
          <w:szCs w:val="44"/>
        </w:rPr>
      </w:pPr>
      <w:bookmarkStart w:id="0" w:name="_GoBack"/>
      <w:bookmarkEnd w:id="0"/>
      <w:r>
        <w:rPr>
          <w:rFonts w:hint="eastAsia" w:ascii="方正小标宋_GBK" w:hAnsi="方正小标宋_GBK" w:eastAsia="方正小标宋_GBK" w:cs="方正小标宋_GBK"/>
          <w:b w:val="0"/>
          <w:i w:val="0"/>
          <w:caps w:val="0"/>
          <w:color w:val="4B4B4B"/>
          <w:spacing w:val="0"/>
          <w:sz w:val="44"/>
          <w:szCs w:val="44"/>
          <w:shd w:val="clear" w:fill="FFFFFF"/>
        </w:rPr>
        <w:t>（征求公众意见稿）》意见的公告</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b w:val="0"/>
          <w:i w:val="0"/>
          <w:caps w:val="0"/>
          <w:color w:val="777777"/>
          <w:spacing w:val="0"/>
          <w:kern w:val="0"/>
          <w:sz w:val="32"/>
          <w:szCs w:val="32"/>
          <w:shd w:val="clear" w:fill="FFFFFF"/>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kern w:val="0"/>
          <w:sz w:val="32"/>
          <w:szCs w:val="32"/>
          <w:shd w:val="clear" w:fill="FFFFFF"/>
          <w:lang w:val="en-US" w:eastAsia="zh-CN" w:bidi="ar"/>
        </w:rPr>
        <w:t>为有效控制非道路移动机械的排气污染，降低对环境空气质量的影响，依据《中华人民共和国大气污染防治法》、《海南省大气污染防治条例》和《海南省柴油货车污染治理攻坚战实施方案》（琼环气字〔2019〕8 号）有关规定，我局制定了《关于划定禁止使用高排放非道路移动机械区域的通告（征求公众意见稿）》,现向社会公开征求意见，有关事项公告如下。</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40" w:lineRule="exact"/>
        <w:ind w:left="0" w:firstLine="0"/>
        <w:textAlignment w:val="auto"/>
        <w:rPr>
          <w:rFonts w:hint="eastAsia" w:ascii="黑体" w:hAnsi="黑体" w:eastAsia="黑体" w:cs="黑体"/>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　　</w:t>
      </w:r>
      <w:r>
        <w:rPr>
          <w:rFonts w:hint="eastAsia" w:ascii="黑体" w:hAnsi="黑体" w:eastAsia="黑体" w:cs="黑体"/>
          <w:b w:val="0"/>
          <w:i w:val="0"/>
          <w:caps w:val="0"/>
          <w:color w:val="auto"/>
          <w:spacing w:val="0"/>
          <w:sz w:val="32"/>
          <w:szCs w:val="32"/>
          <w:shd w:val="clear" w:fill="FFFFFF"/>
        </w:rPr>
        <w:t>一、 意见征集时间</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40" w:lineRule="exact"/>
        <w:ind w:left="0" w:firstLine="0"/>
        <w:textAlignment w:val="auto"/>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　　2020年5月</w:t>
      </w:r>
      <w:r>
        <w:rPr>
          <w:rFonts w:hint="eastAsia" w:ascii="仿宋_GB2312" w:hAnsi="仿宋_GB2312" w:eastAsia="仿宋_GB2312" w:cs="仿宋_GB2312"/>
          <w:b w:val="0"/>
          <w:i w:val="0"/>
          <w:caps w:val="0"/>
          <w:color w:val="auto"/>
          <w:spacing w:val="0"/>
          <w:sz w:val="32"/>
          <w:szCs w:val="32"/>
          <w:shd w:val="clear" w:fill="FFFFFF"/>
          <w:lang w:val="en-US" w:eastAsia="zh-CN"/>
        </w:rPr>
        <w:t>28</w:t>
      </w:r>
      <w:r>
        <w:rPr>
          <w:rFonts w:hint="eastAsia" w:ascii="仿宋_GB2312" w:hAnsi="仿宋_GB2312" w:eastAsia="仿宋_GB2312" w:cs="仿宋_GB2312"/>
          <w:b w:val="0"/>
          <w:i w:val="0"/>
          <w:caps w:val="0"/>
          <w:color w:val="auto"/>
          <w:spacing w:val="0"/>
          <w:sz w:val="32"/>
          <w:szCs w:val="32"/>
          <w:shd w:val="clear" w:fill="FFFFFF"/>
        </w:rPr>
        <w:t>日至2020年</w:t>
      </w:r>
      <w:r>
        <w:rPr>
          <w:rFonts w:hint="eastAsia" w:ascii="仿宋_GB2312" w:hAnsi="仿宋_GB2312" w:eastAsia="仿宋_GB2312" w:cs="仿宋_GB2312"/>
          <w:b w:val="0"/>
          <w:i w:val="0"/>
          <w:caps w:val="0"/>
          <w:color w:val="auto"/>
          <w:spacing w:val="0"/>
          <w:sz w:val="32"/>
          <w:szCs w:val="32"/>
          <w:shd w:val="clear" w:fill="FFFFFF"/>
          <w:lang w:val="en-US" w:eastAsia="zh-CN"/>
        </w:rPr>
        <w:t>6</w:t>
      </w:r>
      <w:r>
        <w:rPr>
          <w:rFonts w:hint="eastAsia" w:ascii="仿宋_GB2312" w:hAnsi="仿宋_GB2312" w:eastAsia="仿宋_GB2312" w:cs="仿宋_GB2312"/>
          <w:b w:val="0"/>
          <w:i w:val="0"/>
          <w:caps w:val="0"/>
          <w:color w:val="auto"/>
          <w:spacing w:val="0"/>
          <w:sz w:val="32"/>
          <w:szCs w:val="32"/>
          <w:shd w:val="clear" w:fill="FFFFFF"/>
        </w:rPr>
        <w:t>月</w:t>
      </w:r>
      <w:r>
        <w:rPr>
          <w:rFonts w:hint="eastAsia" w:ascii="仿宋_GB2312" w:hAnsi="仿宋_GB2312" w:eastAsia="仿宋_GB2312" w:cs="仿宋_GB2312"/>
          <w:b w:val="0"/>
          <w:i w:val="0"/>
          <w:caps w:val="0"/>
          <w:color w:val="auto"/>
          <w:spacing w:val="0"/>
          <w:sz w:val="32"/>
          <w:szCs w:val="32"/>
          <w:shd w:val="clear" w:fill="FFFFFF"/>
          <w:lang w:val="en-US" w:eastAsia="zh-CN"/>
        </w:rPr>
        <w:t>7</w:t>
      </w:r>
      <w:r>
        <w:rPr>
          <w:rFonts w:hint="eastAsia" w:ascii="仿宋_GB2312" w:hAnsi="仿宋_GB2312" w:eastAsia="仿宋_GB2312" w:cs="仿宋_GB2312"/>
          <w:b w:val="0"/>
          <w:i w:val="0"/>
          <w:caps w:val="0"/>
          <w:color w:val="auto"/>
          <w:spacing w:val="0"/>
          <w:sz w:val="32"/>
          <w:szCs w:val="32"/>
          <w:shd w:val="clear" w:fill="FFFFFF"/>
        </w:rPr>
        <w:t>日（共</w:t>
      </w:r>
      <w:r>
        <w:rPr>
          <w:rFonts w:hint="eastAsia" w:ascii="仿宋_GB2312" w:hAnsi="仿宋_GB2312" w:eastAsia="仿宋_GB2312" w:cs="仿宋_GB2312"/>
          <w:b w:val="0"/>
          <w:i w:val="0"/>
          <w:caps w:val="0"/>
          <w:color w:val="auto"/>
          <w:spacing w:val="0"/>
          <w:sz w:val="32"/>
          <w:szCs w:val="32"/>
          <w:shd w:val="clear" w:fill="FFFFFF"/>
          <w:lang w:val="en-US" w:eastAsia="zh-CN"/>
        </w:rPr>
        <w:t>10</w:t>
      </w:r>
      <w:r>
        <w:rPr>
          <w:rFonts w:hint="eastAsia" w:ascii="仿宋_GB2312" w:hAnsi="仿宋_GB2312" w:eastAsia="仿宋_GB2312" w:cs="仿宋_GB2312"/>
          <w:b w:val="0"/>
          <w:i w:val="0"/>
          <w:caps w:val="0"/>
          <w:color w:val="auto"/>
          <w:spacing w:val="0"/>
          <w:sz w:val="32"/>
          <w:szCs w:val="32"/>
          <w:shd w:val="clear" w:fill="FFFFFF"/>
        </w:rPr>
        <w:t>天）</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40" w:lineRule="exact"/>
        <w:ind w:left="0" w:firstLine="0"/>
        <w:textAlignment w:val="auto"/>
        <w:rPr>
          <w:rFonts w:hint="eastAsia" w:ascii="黑体" w:hAnsi="黑体" w:eastAsia="黑体" w:cs="黑体"/>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　　</w:t>
      </w:r>
      <w:r>
        <w:rPr>
          <w:rFonts w:hint="eastAsia" w:ascii="黑体" w:hAnsi="黑体" w:eastAsia="黑体" w:cs="黑体"/>
          <w:b w:val="0"/>
          <w:i w:val="0"/>
          <w:caps w:val="0"/>
          <w:color w:val="auto"/>
          <w:spacing w:val="0"/>
          <w:sz w:val="32"/>
          <w:szCs w:val="32"/>
          <w:shd w:val="clear" w:fill="FFFFFF"/>
        </w:rPr>
        <w:t>二、意见反馈方式</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40" w:lineRule="exact"/>
        <w:ind w:left="0" w:firstLine="540"/>
        <w:textAlignment w:val="auto"/>
        <w:rPr>
          <w:rFonts w:hint="eastAsia" w:ascii="仿宋_GB2312" w:hAnsi="仿宋_GB2312" w:eastAsia="仿宋_GB2312" w:cs="仿宋_GB2312"/>
          <w:b w:val="0"/>
          <w:i w:val="0"/>
          <w:caps w:val="0"/>
          <w:color w:val="auto"/>
          <w:spacing w:val="0"/>
          <w:sz w:val="32"/>
          <w:szCs w:val="32"/>
          <w:shd w:val="clear" w:fill="FFFFFF"/>
        </w:rPr>
      </w:pPr>
      <w:r>
        <w:rPr>
          <w:rFonts w:hint="eastAsia" w:ascii="仿宋_GB2312" w:hAnsi="仿宋_GB2312" w:eastAsia="仿宋_GB2312" w:cs="仿宋_GB2312"/>
          <w:b w:val="0"/>
          <w:i w:val="0"/>
          <w:caps w:val="0"/>
          <w:color w:val="auto"/>
          <w:spacing w:val="0"/>
          <w:sz w:val="32"/>
          <w:szCs w:val="32"/>
          <w:shd w:val="clear" w:fill="FFFFFF"/>
        </w:rPr>
        <w:t>（一）信函：</w:t>
      </w:r>
      <w:r>
        <w:rPr>
          <w:rFonts w:hint="eastAsia" w:ascii="仿宋_GB2312" w:hAnsi="仿宋_GB2312" w:eastAsia="仿宋_GB2312" w:cs="仿宋_GB2312"/>
          <w:b w:val="0"/>
          <w:i w:val="0"/>
          <w:caps w:val="0"/>
          <w:color w:val="auto"/>
          <w:spacing w:val="0"/>
          <w:sz w:val="32"/>
          <w:szCs w:val="32"/>
          <w:shd w:val="clear" w:fill="FFFFFF"/>
          <w:lang w:eastAsia="zh-CN"/>
        </w:rPr>
        <w:t>屯昌县屯城镇双拥路一号二楼办公室（</w:t>
      </w:r>
      <w:r>
        <w:rPr>
          <w:rFonts w:hint="eastAsia" w:ascii="仿宋_GB2312" w:hAnsi="仿宋_GB2312" w:eastAsia="仿宋_GB2312" w:cs="仿宋_GB2312"/>
          <w:b w:val="0"/>
          <w:i w:val="0"/>
          <w:caps w:val="0"/>
          <w:color w:val="auto"/>
          <w:spacing w:val="0"/>
          <w:sz w:val="32"/>
          <w:szCs w:val="32"/>
          <w:shd w:val="clear" w:fill="FFFFFF"/>
          <w:lang w:eastAsia="zh-CN"/>
        </w:rPr>
        <w:t>屯昌县生态环境局</w:t>
      </w:r>
      <w:r>
        <w:rPr>
          <w:rFonts w:hint="eastAsia" w:ascii="仿宋_GB2312" w:hAnsi="仿宋_GB2312" w:eastAsia="仿宋_GB2312" w:cs="仿宋_GB2312"/>
          <w:b w:val="0"/>
          <w:i w:val="0"/>
          <w:caps w:val="0"/>
          <w:color w:val="auto"/>
          <w:spacing w:val="0"/>
          <w:sz w:val="32"/>
          <w:szCs w:val="32"/>
          <w:shd w:val="clear" w:fill="FFFFFF"/>
          <w:lang w:eastAsia="zh-CN"/>
        </w:rPr>
        <w:t>）</w:t>
      </w:r>
      <w:r>
        <w:rPr>
          <w:rFonts w:hint="eastAsia" w:ascii="仿宋_GB2312" w:hAnsi="仿宋_GB2312" w:eastAsia="仿宋_GB2312" w:cs="仿宋_GB2312"/>
          <w:b w:val="0"/>
          <w:i w:val="0"/>
          <w:caps w:val="0"/>
          <w:color w:val="auto"/>
          <w:spacing w:val="0"/>
          <w:sz w:val="32"/>
          <w:szCs w:val="32"/>
          <w:shd w:val="clear" w:fill="FFFFFF"/>
        </w:rPr>
        <w:t xml:space="preserve">。 </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40" w:lineRule="exact"/>
        <w:ind w:left="0" w:firstLine="540"/>
        <w:textAlignment w:val="auto"/>
        <w:rPr>
          <w:rFonts w:hint="eastAsia" w:ascii="仿宋_GB2312" w:hAnsi="仿宋_GB2312" w:eastAsia="仿宋_GB2312" w:cs="仿宋_GB2312"/>
          <w:b w:val="0"/>
          <w:i w:val="0"/>
          <w:caps w:val="0"/>
          <w:color w:val="auto"/>
          <w:spacing w:val="0"/>
          <w:sz w:val="32"/>
          <w:szCs w:val="32"/>
          <w:shd w:val="clear" w:fill="FFFFFF"/>
        </w:rPr>
      </w:pPr>
      <w:r>
        <w:rPr>
          <w:rFonts w:hint="eastAsia" w:ascii="仿宋_GB2312" w:hAnsi="仿宋_GB2312" w:eastAsia="仿宋_GB2312" w:cs="仿宋_GB2312"/>
          <w:b w:val="0"/>
          <w:i w:val="0"/>
          <w:caps w:val="0"/>
          <w:color w:val="auto"/>
          <w:spacing w:val="0"/>
          <w:sz w:val="32"/>
          <w:szCs w:val="32"/>
          <w:shd w:val="clear" w:fill="FFFFFF"/>
        </w:rPr>
        <w:t>（二）电子邮箱：</w:t>
      </w:r>
      <w:r>
        <w:rPr>
          <w:rFonts w:hint="eastAsia" w:ascii="仿宋_GB2312" w:hAnsi="仿宋_GB2312" w:eastAsia="仿宋_GB2312" w:cs="仿宋_GB2312"/>
          <w:b w:val="0"/>
          <w:i w:val="0"/>
          <w:caps w:val="0"/>
          <w:color w:val="auto"/>
          <w:spacing w:val="0"/>
          <w:sz w:val="32"/>
          <w:szCs w:val="32"/>
          <w:shd w:val="clear" w:fill="FFFFFF"/>
          <w:lang w:val="en-US" w:eastAsia="zh-CN"/>
        </w:rPr>
        <w:fldChar w:fldCharType="begin"/>
      </w:r>
      <w:r>
        <w:rPr>
          <w:rFonts w:hint="eastAsia" w:ascii="仿宋_GB2312" w:hAnsi="仿宋_GB2312" w:eastAsia="仿宋_GB2312" w:cs="仿宋_GB2312"/>
          <w:b w:val="0"/>
          <w:i w:val="0"/>
          <w:caps w:val="0"/>
          <w:color w:val="auto"/>
          <w:spacing w:val="0"/>
          <w:sz w:val="32"/>
          <w:szCs w:val="32"/>
          <w:shd w:val="clear" w:fill="FFFFFF"/>
          <w:lang w:val="en-US" w:eastAsia="zh-CN"/>
        </w:rPr>
        <w:instrText xml:space="preserve"> HYPERLINK "mailto:tunchanghuanbao@163.com。" </w:instrText>
      </w:r>
      <w:r>
        <w:rPr>
          <w:rFonts w:hint="eastAsia" w:ascii="仿宋_GB2312" w:hAnsi="仿宋_GB2312" w:eastAsia="仿宋_GB2312" w:cs="仿宋_GB2312"/>
          <w:b w:val="0"/>
          <w:i w:val="0"/>
          <w:caps w:val="0"/>
          <w:color w:val="auto"/>
          <w:spacing w:val="0"/>
          <w:sz w:val="32"/>
          <w:szCs w:val="32"/>
          <w:shd w:val="clear" w:fill="FFFFFF"/>
          <w:lang w:val="en-US" w:eastAsia="zh-CN"/>
        </w:rPr>
        <w:fldChar w:fldCharType="separate"/>
      </w:r>
      <w:r>
        <w:rPr>
          <w:rStyle w:val="6"/>
          <w:rFonts w:hint="eastAsia" w:ascii="仿宋_GB2312" w:hAnsi="仿宋_GB2312" w:eastAsia="仿宋_GB2312" w:cs="仿宋_GB2312"/>
          <w:b w:val="0"/>
          <w:i w:val="0"/>
          <w:caps w:val="0"/>
          <w:color w:val="auto"/>
          <w:spacing w:val="0"/>
          <w:sz w:val="32"/>
          <w:szCs w:val="32"/>
          <w:shd w:val="clear" w:fill="FFFFFF"/>
          <w:lang w:val="en-US" w:eastAsia="zh-CN"/>
        </w:rPr>
        <w:t>tunchanghuanbao</w:t>
      </w:r>
      <w:r>
        <w:rPr>
          <w:rStyle w:val="6"/>
          <w:rFonts w:hint="eastAsia" w:ascii="仿宋_GB2312" w:hAnsi="仿宋_GB2312" w:eastAsia="仿宋_GB2312" w:cs="仿宋_GB2312"/>
          <w:b w:val="0"/>
          <w:i w:val="0"/>
          <w:caps w:val="0"/>
          <w:color w:val="auto"/>
          <w:spacing w:val="0"/>
          <w:sz w:val="32"/>
          <w:szCs w:val="32"/>
          <w:shd w:val="clear" w:fill="FFFFFF"/>
        </w:rPr>
        <w:t>@</w:t>
      </w:r>
      <w:r>
        <w:rPr>
          <w:rStyle w:val="6"/>
          <w:rFonts w:hint="eastAsia" w:ascii="仿宋_GB2312" w:hAnsi="仿宋_GB2312" w:eastAsia="仿宋_GB2312" w:cs="仿宋_GB2312"/>
          <w:b w:val="0"/>
          <w:i w:val="0"/>
          <w:caps w:val="0"/>
          <w:color w:val="auto"/>
          <w:spacing w:val="0"/>
          <w:sz w:val="32"/>
          <w:szCs w:val="32"/>
          <w:shd w:val="clear" w:fill="FFFFFF"/>
          <w:lang w:val="en-US" w:eastAsia="zh-CN"/>
        </w:rPr>
        <w:t>163</w:t>
      </w:r>
      <w:r>
        <w:rPr>
          <w:rStyle w:val="6"/>
          <w:rFonts w:hint="eastAsia" w:ascii="仿宋_GB2312" w:hAnsi="仿宋_GB2312" w:eastAsia="仿宋_GB2312" w:cs="仿宋_GB2312"/>
          <w:b w:val="0"/>
          <w:i w:val="0"/>
          <w:caps w:val="0"/>
          <w:color w:val="auto"/>
          <w:spacing w:val="0"/>
          <w:sz w:val="32"/>
          <w:szCs w:val="32"/>
          <w:shd w:val="clear" w:fill="FFFFFF"/>
        </w:rPr>
        <w:t>.</w:t>
      </w:r>
      <w:r>
        <w:rPr>
          <w:rStyle w:val="6"/>
          <w:rFonts w:hint="eastAsia" w:ascii="仿宋_GB2312" w:hAnsi="仿宋_GB2312" w:eastAsia="仿宋_GB2312" w:cs="仿宋_GB2312"/>
          <w:b w:val="0"/>
          <w:i w:val="0"/>
          <w:caps w:val="0"/>
          <w:color w:val="auto"/>
          <w:spacing w:val="0"/>
          <w:sz w:val="32"/>
          <w:szCs w:val="32"/>
          <w:shd w:val="clear" w:fill="FFFFFF"/>
          <w:lang w:val="en-US" w:eastAsia="zh-CN"/>
        </w:rPr>
        <w:t>com</w:t>
      </w:r>
      <w:r>
        <w:rPr>
          <w:rStyle w:val="6"/>
          <w:rFonts w:hint="eastAsia" w:ascii="仿宋_GB2312" w:hAnsi="仿宋_GB2312" w:eastAsia="仿宋_GB2312" w:cs="仿宋_GB2312"/>
          <w:b w:val="0"/>
          <w:i w:val="0"/>
          <w:caps w:val="0"/>
          <w:color w:val="auto"/>
          <w:spacing w:val="0"/>
          <w:sz w:val="32"/>
          <w:szCs w:val="32"/>
          <w:shd w:val="clear" w:fill="FFFFFF"/>
        </w:rPr>
        <w:t>。</w:t>
      </w:r>
      <w:r>
        <w:rPr>
          <w:rFonts w:hint="eastAsia" w:ascii="仿宋_GB2312" w:hAnsi="仿宋_GB2312" w:eastAsia="仿宋_GB2312" w:cs="仿宋_GB2312"/>
          <w:b w:val="0"/>
          <w:i w:val="0"/>
          <w:caps w:val="0"/>
          <w:color w:val="auto"/>
          <w:spacing w:val="0"/>
          <w:sz w:val="32"/>
          <w:szCs w:val="32"/>
          <w:shd w:val="clear" w:fill="FFFFFF"/>
          <w:lang w:val="en-US" w:eastAsia="zh-CN"/>
        </w:rPr>
        <w:fldChar w:fldCharType="end"/>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40" w:lineRule="exact"/>
        <w:ind w:left="0" w:firstLine="540"/>
        <w:textAlignment w:val="auto"/>
        <w:rPr>
          <w:rFonts w:hint="eastAsia" w:ascii="仿宋_GB2312" w:hAnsi="仿宋_GB2312" w:eastAsia="仿宋_GB2312" w:cs="仿宋_GB2312"/>
          <w:b w:val="0"/>
          <w:i w:val="0"/>
          <w:caps w:val="0"/>
          <w:color w:val="auto"/>
          <w:spacing w:val="0"/>
          <w:sz w:val="32"/>
          <w:szCs w:val="32"/>
          <w:shd w:val="clear" w:fill="FFFFFF"/>
        </w:rPr>
      </w:pP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40" w:lineRule="exact"/>
        <w:ind w:left="1598" w:leftChars="304" w:hanging="960" w:hangingChars="300"/>
        <w:textAlignment w:val="auto"/>
        <w:rPr>
          <w:rFonts w:hint="eastAsia" w:ascii="仿宋_GB2312" w:hAnsi="仿宋_GB2312" w:eastAsia="仿宋_GB2312" w:cs="仿宋_GB2312"/>
          <w:b w:val="0"/>
          <w:i w:val="0"/>
          <w:caps w:val="0"/>
          <w:color w:val="auto"/>
          <w:spacing w:val="0"/>
          <w:sz w:val="32"/>
          <w:szCs w:val="32"/>
          <w:shd w:val="clear" w:fill="FFFFFF"/>
        </w:rPr>
      </w:pPr>
      <w:r>
        <w:rPr>
          <w:rFonts w:hint="eastAsia" w:ascii="仿宋_GB2312" w:hAnsi="仿宋_GB2312" w:eastAsia="仿宋_GB2312" w:cs="仿宋_GB2312"/>
          <w:b w:val="0"/>
          <w:i w:val="0"/>
          <w:caps w:val="0"/>
          <w:color w:val="auto"/>
          <w:spacing w:val="0"/>
          <w:sz w:val="32"/>
          <w:szCs w:val="32"/>
          <w:shd w:val="clear" w:fill="FFFFFF"/>
        </w:rPr>
        <w:t>附件：《</w:t>
      </w:r>
      <w:r>
        <w:rPr>
          <w:rFonts w:hint="eastAsia" w:ascii="仿宋_GB2312" w:hAnsi="仿宋_GB2312" w:eastAsia="仿宋_GB2312" w:cs="仿宋_GB2312"/>
          <w:b w:val="0"/>
          <w:i w:val="0"/>
          <w:caps w:val="0"/>
          <w:color w:val="auto"/>
          <w:spacing w:val="0"/>
          <w:sz w:val="32"/>
          <w:szCs w:val="32"/>
          <w:shd w:val="clear" w:fill="FFFFFF"/>
          <w:lang w:eastAsia="zh-CN"/>
        </w:rPr>
        <w:t>关于屯昌县划定禁止使用高排放非道路移动机</w:t>
      </w:r>
      <w:r>
        <w:rPr>
          <w:rFonts w:hint="eastAsia" w:ascii="仿宋_GB2312" w:hAnsi="仿宋_GB2312" w:eastAsia="仿宋_GB2312" w:cs="仿宋_GB2312"/>
          <w:b w:val="0"/>
          <w:i w:val="0"/>
          <w:caps w:val="0"/>
          <w:color w:val="auto"/>
          <w:spacing w:val="0"/>
          <w:sz w:val="32"/>
          <w:szCs w:val="32"/>
          <w:shd w:val="clear" w:fill="FFFFFF"/>
          <w:lang w:val="en-US" w:eastAsia="zh-CN"/>
        </w:rPr>
        <w:t xml:space="preserve">  </w:t>
      </w:r>
      <w:r>
        <w:rPr>
          <w:rFonts w:hint="eastAsia" w:ascii="仿宋_GB2312" w:hAnsi="仿宋_GB2312" w:eastAsia="仿宋_GB2312" w:cs="仿宋_GB2312"/>
          <w:b w:val="0"/>
          <w:i w:val="0"/>
          <w:caps w:val="0"/>
          <w:color w:val="auto"/>
          <w:spacing w:val="0"/>
          <w:sz w:val="32"/>
          <w:szCs w:val="32"/>
          <w:shd w:val="clear" w:fill="FFFFFF"/>
          <w:lang w:eastAsia="zh-CN"/>
        </w:rPr>
        <w:t>械区域的通告</w:t>
      </w:r>
      <w:r>
        <w:rPr>
          <w:rFonts w:hint="eastAsia" w:ascii="仿宋_GB2312" w:hAnsi="仿宋_GB2312" w:eastAsia="仿宋_GB2312" w:cs="仿宋_GB2312"/>
          <w:b w:val="0"/>
          <w:i w:val="0"/>
          <w:caps w:val="0"/>
          <w:color w:val="auto"/>
          <w:spacing w:val="0"/>
          <w:sz w:val="32"/>
          <w:szCs w:val="32"/>
          <w:shd w:val="clear" w:fill="FFFFFF"/>
        </w:rPr>
        <w:t>（征求公众意见稿）》</w:t>
      </w:r>
      <w:r>
        <w:rPr>
          <w:rFonts w:hint="eastAsia" w:ascii="仿宋_GB2312" w:hAnsi="仿宋_GB2312" w:eastAsia="仿宋_GB2312" w:cs="仿宋_GB2312"/>
          <w:b w:val="0"/>
          <w:i w:val="0"/>
          <w:caps w:val="0"/>
          <w:color w:val="auto"/>
          <w:spacing w:val="0"/>
          <w:sz w:val="32"/>
          <w:szCs w:val="32"/>
          <w:shd w:val="clear" w:fill="FFFFFF"/>
        </w:rPr>
        <w:br w:type="textWrapping"/>
      </w:r>
      <w:r>
        <w:rPr>
          <w:rFonts w:hint="eastAsia" w:ascii="仿宋_GB2312" w:hAnsi="仿宋_GB2312" w:eastAsia="仿宋_GB2312" w:cs="仿宋_GB2312"/>
          <w:b w:val="0"/>
          <w:i w:val="0"/>
          <w:caps w:val="0"/>
          <w:color w:val="auto"/>
          <w:spacing w:val="0"/>
          <w:sz w:val="32"/>
          <w:szCs w:val="32"/>
          <w:shd w:val="clear" w:fill="FFFFFF"/>
        </w:rPr>
        <w:t> 　　　　　　　　　　</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40" w:lineRule="exact"/>
        <w:ind w:left="4932" w:leftChars="456" w:hanging="3974" w:hangingChars="1242"/>
        <w:textAlignment w:val="auto"/>
        <w:rPr>
          <w:rFonts w:hint="eastAsia" w:ascii="仿宋_GB2312" w:hAnsi="仿宋_GB2312" w:eastAsia="仿宋_GB2312" w:cs="仿宋_GB2312"/>
          <w:b w:val="0"/>
          <w:i w:val="0"/>
          <w:caps w:val="0"/>
          <w:color w:val="auto"/>
          <w:spacing w:val="0"/>
          <w:sz w:val="32"/>
          <w:szCs w:val="32"/>
          <w:shd w:val="clear" w:fill="FFFFFF"/>
          <w:lang w:val="en-US" w:eastAsia="zh-CN"/>
        </w:rPr>
      </w:pPr>
      <w:r>
        <w:rPr>
          <w:rFonts w:hint="eastAsia" w:ascii="仿宋_GB2312" w:hAnsi="仿宋_GB2312" w:eastAsia="仿宋_GB2312" w:cs="仿宋_GB2312"/>
          <w:b w:val="0"/>
          <w:i w:val="0"/>
          <w:caps w:val="0"/>
          <w:color w:val="auto"/>
          <w:spacing w:val="0"/>
          <w:sz w:val="32"/>
          <w:szCs w:val="32"/>
          <w:shd w:val="clear" w:fill="FFFFFF"/>
        </w:rPr>
        <w:t>　　　　　　　　　　　　　　　　　　　　　　　　</w:t>
      </w:r>
      <w:r>
        <w:rPr>
          <w:rFonts w:hint="eastAsia" w:ascii="仿宋_GB2312" w:hAnsi="仿宋_GB2312" w:eastAsia="仿宋_GB2312" w:cs="仿宋_GB2312"/>
          <w:b w:val="0"/>
          <w:i w:val="0"/>
          <w:caps w:val="0"/>
          <w:color w:val="auto"/>
          <w:spacing w:val="0"/>
          <w:sz w:val="32"/>
          <w:szCs w:val="32"/>
          <w:shd w:val="clear" w:fill="FFFFFF"/>
          <w:lang w:val="en-US" w:eastAsia="zh-CN"/>
        </w:rPr>
        <w:t xml:space="preserve">            屯昌</w:t>
      </w:r>
      <w:r>
        <w:rPr>
          <w:rFonts w:hint="eastAsia" w:ascii="仿宋_GB2312" w:hAnsi="仿宋_GB2312" w:eastAsia="仿宋_GB2312" w:cs="仿宋_GB2312"/>
          <w:b w:val="0"/>
          <w:i w:val="0"/>
          <w:caps w:val="0"/>
          <w:color w:val="auto"/>
          <w:spacing w:val="0"/>
          <w:sz w:val="32"/>
          <w:szCs w:val="32"/>
          <w:shd w:val="clear" w:fill="FFFFFF"/>
          <w:lang w:eastAsia="zh-CN"/>
        </w:rPr>
        <w:t>县人民政府</w:t>
      </w:r>
      <w:r>
        <w:rPr>
          <w:rFonts w:hint="eastAsia" w:ascii="仿宋_GB2312" w:hAnsi="仿宋_GB2312" w:eastAsia="仿宋_GB2312" w:cs="仿宋_GB2312"/>
          <w:b w:val="0"/>
          <w:i w:val="0"/>
          <w:caps w:val="0"/>
          <w:color w:val="auto"/>
          <w:spacing w:val="0"/>
          <w:sz w:val="32"/>
          <w:szCs w:val="32"/>
          <w:shd w:val="clear" w:fill="FFFFFF"/>
        </w:rPr>
        <w:t>　　　　　　　　　　　　　　　　　　　　　　　　　　　　　　　　</w:t>
      </w:r>
      <w:r>
        <w:rPr>
          <w:rFonts w:hint="eastAsia" w:ascii="仿宋_GB2312" w:hAnsi="仿宋_GB2312" w:eastAsia="仿宋_GB2312" w:cs="仿宋_GB2312"/>
          <w:b w:val="0"/>
          <w:i w:val="0"/>
          <w:caps w:val="0"/>
          <w:color w:val="auto"/>
          <w:spacing w:val="0"/>
          <w:sz w:val="32"/>
          <w:szCs w:val="32"/>
          <w:shd w:val="clear" w:fill="FFFFFF"/>
          <w:lang w:val="en-US" w:eastAsia="zh-CN"/>
        </w:rPr>
        <w:t xml:space="preserve">                    </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40" w:lineRule="exact"/>
        <w:ind w:left="0" w:firstLine="4976" w:firstLineChars="1555"/>
        <w:textAlignment w:val="auto"/>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2020年5月</w:t>
      </w:r>
      <w:r>
        <w:rPr>
          <w:rFonts w:hint="eastAsia" w:ascii="仿宋_GB2312" w:hAnsi="仿宋_GB2312" w:eastAsia="仿宋_GB2312" w:cs="仿宋_GB2312"/>
          <w:b w:val="0"/>
          <w:i w:val="0"/>
          <w:caps w:val="0"/>
          <w:color w:val="auto"/>
          <w:spacing w:val="0"/>
          <w:sz w:val="32"/>
          <w:szCs w:val="32"/>
          <w:shd w:val="clear" w:fill="FFFFFF"/>
          <w:lang w:val="en-US" w:eastAsia="zh-CN"/>
        </w:rPr>
        <w:t>28</w:t>
      </w:r>
      <w:r>
        <w:rPr>
          <w:rFonts w:hint="eastAsia" w:ascii="仿宋_GB2312" w:hAnsi="仿宋_GB2312" w:eastAsia="仿宋_GB2312" w:cs="仿宋_GB2312"/>
          <w:b w:val="0"/>
          <w:i w:val="0"/>
          <w:caps w:val="0"/>
          <w:color w:val="auto"/>
          <w:spacing w:val="0"/>
          <w:sz w:val="32"/>
          <w:szCs w:val="32"/>
          <w:shd w:val="clear" w:fill="FFFFFF"/>
        </w:rPr>
        <w:t>日</w:t>
      </w:r>
    </w:p>
    <w:p>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关于屯昌县划定禁止使用高排放非道路移动机械区域的通告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（征求公众意见稿）</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有效管控高排放非道路移动机械，减少污染物排放，进一步改善我县空气环境质量，保障人民群众身体健康，根据《中华人民共和国大气污染防治法》、《海南省大气污染防治条例》和《海南省柴油货车污染治理攻坚战实施方案》等有关规定要求，结合我县实际，划定禁止使用高排放非道路移动机械的区域。现将有关事项公告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caps w:val="0"/>
          <w:color w:val="333333"/>
          <w:spacing w:val="0"/>
          <w:sz w:val="32"/>
          <w:szCs w:val="32"/>
          <w:shd w:val="clear" w:fill="FFFFFF"/>
          <w:lang w:eastAsia="zh-CN"/>
        </w:rPr>
      </w:pPr>
      <w:r>
        <w:rPr>
          <w:rFonts w:hint="eastAsia" w:ascii="仿宋_GB2312" w:hAnsi="仿宋_GB2312" w:eastAsia="仿宋_GB2312" w:cs="仿宋_GB2312"/>
          <w:sz w:val="32"/>
          <w:szCs w:val="32"/>
          <w:lang w:eastAsia="zh-CN"/>
        </w:rPr>
        <w:t>一、本通告所指高排放非道路移动机械，是指装配有柴油机、国Ⅰ及以下排放标准（</w:t>
      </w:r>
      <w:r>
        <w:rPr>
          <w:rFonts w:hint="eastAsia" w:ascii="仿宋_GB2312" w:hAnsi="仿宋_GB2312" w:eastAsia="仿宋_GB2312" w:cs="仿宋_GB2312"/>
          <w:sz w:val="32"/>
          <w:szCs w:val="32"/>
          <w:lang w:val="en-US" w:eastAsia="zh-CN"/>
        </w:rPr>
        <w:t>2009年10月1日前生产</w:t>
      </w:r>
      <w:r>
        <w:rPr>
          <w:rFonts w:hint="eastAsia" w:ascii="仿宋_GB2312" w:hAnsi="仿宋_GB2312" w:eastAsia="仿宋_GB2312" w:cs="仿宋_GB2312"/>
          <w:sz w:val="32"/>
          <w:szCs w:val="32"/>
          <w:lang w:eastAsia="zh-CN"/>
        </w:rPr>
        <w:t>）以及冒黑烟的工程机械、场（厂）内机械、林业机械等机械，</w:t>
      </w:r>
      <w:r>
        <w:rPr>
          <w:rFonts w:hint="eastAsia" w:ascii="仿宋_GB2312" w:hAnsi="仿宋_GB2312" w:eastAsia="仿宋_GB2312" w:cs="仿宋_GB2312"/>
          <w:i w:val="0"/>
          <w:caps w:val="0"/>
          <w:color w:val="333333"/>
          <w:spacing w:val="0"/>
          <w:sz w:val="32"/>
          <w:szCs w:val="32"/>
          <w:shd w:val="clear" w:fill="FFFFFF"/>
        </w:rPr>
        <w:t>包括但不限于</w:t>
      </w:r>
      <w:r>
        <w:rPr>
          <w:rFonts w:hint="eastAsia" w:ascii="仿宋_GB2312" w:hAnsi="仿宋_GB2312" w:eastAsia="仿宋_GB2312" w:cs="仿宋_GB2312"/>
          <w:i w:val="0"/>
          <w:caps w:val="0"/>
          <w:color w:val="333333"/>
          <w:spacing w:val="0"/>
          <w:sz w:val="32"/>
          <w:szCs w:val="32"/>
          <w:shd w:val="clear" w:fill="FFFFFF"/>
          <w:lang w:eastAsia="zh-CN"/>
        </w:rPr>
        <w:t>以下</w:t>
      </w:r>
      <w:r>
        <w:rPr>
          <w:rFonts w:hint="eastAsia" w:ascii="仿宋_GB2312" w:hAnsi="仿宋_GB2312" w:eastAsia="仿宋_GB2312" w:cs="仿宋_GB2312"/>
          <w:i w:val="0"/>
          <w:caps w:val="0"/>
          <w:color w:val="333333"/>
          <w:spacing w:val="0"/>
          <w:sz w:val="32"/>
          <w:szCs w:val="32"/>
          <w:shd w:val="clear" w:fill="FFFFFF"/>
        </w:rPr>
        <w:t>机械类型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i w:val="0"/>
          <w:caps w:val="0"/>
          <w:color w:val="333333"/>
          <w:spacing w:val="0"/>
          <w:sz w:val="32"/>
          <w:szCs w:val="32"/>
          <w:shd w:val="clear" w:fill="FFFFFF"/>
        </w:rPr>
        <w:t>挖掘机、推土机、装载机、压路机、摊铺机、平地机、</w:t>
      </w:r>
      <w:r>
        <w:rPr>
          <w:rFonts w:hint="eastAsia" w:ascii="仿宋_GB2312" w:hAnsi="仿宋_GB2312" w:eastAsia="仿宋_GB2312" w:cs="仿宋_GB2312"/>
          <w:i w:val="0"/>
          <w:caps w:val="0"/>
          <w:color w:val="333333"/>
          <w:spacing w:val="0"/>
          <w:sz w:val="32"/>
          <w:szCs w:val="32"/>
          <w:shd w:val="clear" w:fill="FFFFFF"/>
          <w:lang w:eastAsia="zh-CN"/>
        </w:rPr>
        <w:t>堆高机、</w:t>
      </w:r>
      <w:r>
        <w:rPr>
          <w:rFonts w:hint="eastAsia" w:ascii="仿宋_GB2312" w:hAnsi="仿宋_GB2312" w:eastAsia="仿宋_GB2312" w:cs="仿宋_GB2312"/>
          <w:i w:val="0"/>
          <w:caps w:val="0"/>
          <w:color w:val="333333"/>
          <w:spacing w:val="0"/>
          <w:sz w:val="32"/>
          <w:szCs w:val="32"/>
          <w:shd w:val="clear" w:fill="FFFFFF"/>
        </w:rPr>
        <w:t>叉车、桩工机械、</w:t>
      </w:r>
      <w:r>
        <w:rPr>
          <w:rFonts w:hint="eastAsia" w:ascii="仿宋_GB2312" w:hAnsi="仿宋_GB2312" w:eastAsia="仿宋_GB2312" w:cs="仿宋_GB2312"/>
          <w:i w:val="0"/>
          <w:caps w:val="0"/>
          <w:color w:val="333333"/>
          <w:spacing w:val="0"/>
          <w:sz w:val="32"/>
          <w:szCs w:val="32"/>
          <w:shd w:val="clear" w:fill="FFFFFF"/>
          <w:lang w:eastAsia="zh-CN"/>
        </w:rPr>
        <w:t>开槽机械、</w:t>
      </w:r>
      <w:r>
        <w:rPr>
          <w:rFonts w:hint="eastAsia" w:ascii="仿宋_GB2312" w:hAnsi="仿宋_GB2312" w:eastAsia="仿宋_GB2312" w:cs="仿宋_GB2312"/>
          <w:i w:val="0"/>
          <w:caps w:val="0"/>
          <w:color w:val="333333"/>
          <w:spacing w:val="0"/>
          <w:sz w:val="32"/>
          <w:szCs w:val="32"/>
          <w:shd w:val="clear" w:fill="FFFFFF"/>
        </w:rPr>
        <w:t>起重</w:t>
      </w:r>
      <w:r>
        <w:rPr>
          <w:rFonts w:hint="eastAsia" w:ascii="仿宋_GB2312" w:hAnsi="仿宋_GB2312" w:eastAsia="仿宋_GB2312" w:cs="仿宋_GB2312"/>
          <w:i w:val="0"/>
          <w:caps w:val="0"/>
          <w:color w:val="333333"/>
          <w:spacing w:val="0"/>
          <w:sz w:val="32"/>
          <w:szCs w:val="32"/>
          <w:shd w:val="clear" w:fill="FFFFFF"/>
          <w:lang w:eastAsia="zh-CN"/>
        </w:rPr>
        <w:t>机械</w:t>
      </w:r>
      <w:r>
        <w:rPr>
          <w:rFonts w:hint="eastAsia" w:ascii="仿宋_GB2312" w:hAnsi="仿宋_GB2312" w:eastAsia="仿宋_GB2312" w:cs="仿宋_GB2312"/>
          <w:i w:val="0"/>
          <w:caps w:val="0"/>
          <w:color w:val="333333"/>
          <w:spacing w:val="0"/>
          <w:sz w:val="32"/>
          <w:szCs w:val="32"/>
          <w:shd w:val="clear" w:fill="FFFFFF"/>
        </w:rPr>
        <w:t>、</w:t>
      </w:r>
      <w:r>
        <w:rPr>
          <w:rFonts w:hint="eastAsia" w:ascii="仿宋_GB2312" w:hAnsi="仿宋_GB2312" w:eastAsia="仿宋_GB2312" w:cs="仿宋_GB2312"/>
          <w:i w:val="0"/>
          <w:caps w:val="0"/>
          <w:color w:val="333333"/>
          <w:spacing w:val="0"/>
          <w:sz w:val="32"/>
          <w:szCs w:val="32"/>
          <w:shd w:val="clear" w:fill="FFFFFF"/>
          <w:lang w:eastAsia="zh-CN"/>
        </w:rPr>
        <w:t>混凝土搅拌机、</w:t>
      </w:r>
      <w:r>
        <w:rPr>
          <w:rFonts w:hint="eastAsia" w:ascii="仿宋_GB2312" w:hAnsi="仿宋_GB2312" w:eastAsia="仿宋_GB2312" w:cs="仿宋_GB2312"/>
          <w:i w:val="0"/>
          <w:caps w:val="0"/>
          <w:color w:val="333333"/>
          <w:spacing w:val="0"/>
          <w:sz w:val="32"/>
          <w:szCs w:val="32"/>
          <w:shd w:val="clear" w:fill="FFFFFF"/>
        </w:rPr>
        <w:t>牵引车</w:t>
      </w:r>
      <w:r>
        <w:rPr>
          <w:rFonts w:hint="eastAsia" w:ascii="仿宋_GB2312" w:hAnsi="仿宋_GB2312" w:eastAsia="仿宋_GB2312" w:cs="仿宋_GB2312"/>
          <w:i w:val="0"/>
          <w:caps w:val="0"/>
          <w:color w:val="333333"/>
          <w:spacing w:val="0"/>
          <w:sz w:val="32"/>
          <w:szCs w:val="32"/>
          <w:shd w:val="clear" w:fill="FFFFFF"/>
          <w:lang w:eastAsia="zh-CN"/>
        </w:rPr>
        <w:t>、非道路用卡车</w:t>
      </w:r>
      <w:r>
        <w:rPr>
          <w:rFonts w:hint="eastAsia" w:ascii="仿宋_GB2312" w:hAnsi="仿宋_GB2312" w:eastAsia="仿宋_GB2312" w:cs="仿宋_GB2312"/>
          <w:i w:val="0"/>
          <w:caps w:val="0"/>
          <w:color w:val="333333"/>
          <w:spacing w:val="0"/>
          <w:sz w:val="32"/>
          <w:szCs w:val="32"/>
          <w:shd w:val="clear" w:fill="FFFFFF"/>
        </w:rPr>
        <w:t>等</w:t>
      </w:r>
      <w:r>
        <w:rPr>
          <w:rFonts w:hint="eastAsia" w:ascii="仿宋_GB2312" w:hAnsi="仿宋_GB2312" w:eastAsia="仿宋_GB2312" w:cs="仿宋_GB2312"/>
          <w:i w:val="0"/>
          <w:caps w:val="0"/>
          <w:color w:val="333333"/>
          <w:spacing w:val="0"/>
          <w:sz w:val="32"/>
          <w:szCs w:val="32"/>
          <w:shd w:val="clear"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eastAsia="zh-CN"/>
        </w:rPr>
        <w:t>二、</w:t>
      </w:r>
      <w:r>
        <w:rPr>
          <w:rFonts w:hint="eastAsia" w:ascii="仿宋_GB2312" w:hAnsi="仿宋_GB2312" w:eastAsia="仿宋_GB2312" w:cs="仿宋_GB2312"/>
          <w:i w:val="0"/>
          <w:caps w:val="0"/>
          <w:color w:val="333333"/>
          <w:spacing w:val="0"/>
          <w:sz w:val="32"/>
          <w:szCs w:val="32"/>
          <w:shd w:val="clear" w:fill="FFFFFF"/>
          <w:lang w:val="en-US" w:eastAsia="zh-CN"/>
        </w:rPr>
        <w:t>2020年7月1日起，县城建成区东至环东二路，西至环西路，南至环南路，北至屯昌大道围合的区域禁止使用高排放非道路移动机械（详见附图）。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caps w:val="0"/>
          <w:color w:val="333333"/>
          <w:spacing w:val="0"/>
          <w:sz w:val="32"/>
          <w:szCs w:val="32"/>
          <w:shd w:val="clear" w:fill="FFFFFF"/>
          <w:lang w:eastAsia="zh-CN"/>
        </w:rPr>
      </w:pPr>
      <w:r>
        <w:rPr>
          <w:rFonts w:hint="eastAsia" w:ascii="仿宋_GB2312" w:hAnsi="仿宋_GB2312" w:eastAsia="仿宋_GB2312" w:cs="仿宋_GB2312"/>
          <w:i w:val="0"/>
          <w:caps w:val="0"/>
          <w:color w:val="333333"/>
          <w:spacing w:val="0"/>
          <w:sz w:val="32"/>
          <w:szCs w:val="32"/>
          <w:shd w:val="clear" w:fill="FFFFFF"/>
          <w:lang w:eastAsia="zh-CN"/>
        </w:rPr>
        <w:t>执行紧急任务的军用、消防、应急、抢险机械不受本禁止使用区域限制。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caps w:val="0"/>
          <w:color w:val="333333"/>
          <w:spacing w:val="0"/>
          <w:sz w:val="32"/>
          <w:szCs w:val="32"/>
          <w:shd w:val="clear" w:fill="FFFFFF"/>
          <w:lang w:eastAsia="zh-CN"/>
        </w:rPr>
      </w:pPr>
      <w:r>
        <w:rPr>
          <w:rFonts w:hint="eastAsia" w:ascii="仿宋_GB2312" w:hAnsi="仿宋_GB2312" w:eastAsia="仿宋_GB2312" w:cs="仿宋_GB2312"/>
          <w:i w:val="0"/>
          <w:caps w:val="0"/>
          <w:color w:val="333333"/>
          <w:spacing w:val="0"/>
          <w:sz w:val="32"/>
          <w:szCs w:val="32"/>
          <w:shd w:val="clear" w:fill="FFFFFF"/>
          <w:lang w:eastAsia="zh-CN"/>
        </w:rPr>
        <w:t>三、非道路移动机械使用时，排气烟度应满足《非道路柴油移动机械排气烟度限值及测量方法》（GB36886-2018）中相应阶段限值标准，不能有可见烟。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caps w:val="0"/>
          <w:color w:val="333333"/>
          <w:spacing w:val="0"/>
          <w:sz w:val="32"/>
          <w:szCs w:val="32"/>
          <w:shd w:val="clear" w:fill="FFFFFF"/>
          <w:lang w:eastAsia="zh-CN"/>
        </w:rPr>
      </w:pPr>
      <w:r>
        <w:rPr>
          <w:rFonts w:hint="eastAsia" w:ascii="仿宋_GB2312" w:hAnsi="仿宋_GB2312" w:eastAsia="仿宋_GB2312" w:cs="仿宋_GB2312"/>
          <w:i w:val="0"/>
          <w:caps w:val="0"/>
          <w:color w:val="auto"/>
          <w:spacing w:val="0"/>
          <w:sz w:val="32"/>
          <w:szCs w:val="32"/>
          <w:shd w:val="clear" w:fill="FFFFFF"/>
          <w:lang w:eastAsia="zh-CN"/>
        </w:rPr>
        <w:t>四、在禁止区域内使用高排放非道路移动机械或排放不达标的非道路移动机械的施工单位或个人，由县综合行政执法部门依据《中华人民共和国大气污染防治法》、《海南省大气污染防治条例》相</w:t>
      </w:r>
      <w:r>
        <w:rPr>
          <w:rFonts w:hint="eastAsia" w:ascii="仿宋_GB2312" w:hAnsi="仿宋_GB2312" w:eastAsia="仿宋_GB2312" w:cs="仿宋_GB2312"/>
          <w:i w:val="0"/>
          <w:caps w:val="0"/>
          <w:color w:val="333333"/>
          <w:spacing w:val="0"/>
          <w:sz w:val="32"/>
          <w:szCs w:val="32"/>
          <w:shd w:val="clear" w:fill="FFFFFF"/>
          <w:lang w:eastAsia="zh-CN"/>
        </w:rPr>
        <w:t>关规定责令进行改正，处五千元罚款。住建、交通、发改、市政、市场监管、自然资源等行业主管部门依职责予以配合。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caps w:val="0"/>
          <w:color w:val="333333"/>
          <w:spacing w:val="0"/>
          <w:sz w:val="32"/>
          <w:szCs w:val="32"/>
          <w:shd w:val="clear" w:fill="FFFFFF"/>
          <w:lang w:eastAsia="zh-CN"/>
        </w:rPr>
      </w:pPr>
      <w:r>
        <w:rPr>
          <w:rFonts w:hint="eastAsia" w:ascii="仿宋_GB2312" w:hAnsi="仿宋_GB2312" w:eastAsia="仿宋_GB2312" w:cs="仿宋_GB2312"/>
          <w:i w:val="0"/>
          <w:caps w:val="0"/>
          <w:color w:val="333333"/>
          <w:spacing w:val="0"/>
          <w:sz w:val="32"/>
          <w:szCs w:val="32"/>
          <w:shd w:val="clear" w:fill="FFFFFF"/>
          <w:lang w:eastAsia="zh-CN"/>
        </w:rPr>
        <w:t>五、高排放及排气烟度不达标的机械通过排气治理改造升级，经具备资质的检测机构检测，达到本《通告》排放要求的，方可在禁止区域内继续使用。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eastAsia="zh-CN"/>
        </w:rPr>
        <w:t>六、非道路移动机械所有者或使用者应主动开展非道路移动机械种类、数量、功率、使用场所、排放标准等信息申报登记。申报登记方式：微信搜索“海南非道路移动机械监管平台”公众号进行注册登记，或联系调查登记单位开展申报登记，联系电话：</w:t>
      </w:r>
      <w:r>
        <w:rPr>
          <w:rFonts w:hint="eastAsia" w:ascii="仿宋_GB2312" w:hAnsi="仿宋_GB2312" w:eastAsia="仿宋_GB2312" w:cs="仿宋_GB2312"/>
          <w:i w:val="0"/>
          <w:caps w:val="0"/>
          <w:color w:val="333333"/>
          <w:spacing w:val="0"/>
          <w:sz w:val="32"/>
          <w:szCs w:val="32"/>
          <w:shd w:val="clear" w:fill="FFFFFF"/>
          <w:lang w:val="en-US" w:eastAsia="zh-CN"/>
        </w:rPr>
        <w:t>13876653356。</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i w:val="0"/>
          <w:caps w:val="0"/>
          <w:color w:val="333333"/>
          <w:spacing w:val="0"/>
          <w:sz w:val="32"/>
          <w:szCs w:val="32"/>
          <w:shd w:val="clear" w:fill="FFFFFF"/>
          <w:lang w:eastAsia="zh-CN"/>
        </w:rPr>
      </w:pPr>
      <w:r>
        <w:rPr>
          <w:rFonts w:hint="eastAsia" w:ascii="仿宋_GB2312" w:hAnsi="仿宋_GB2312" w:eastAsia="仿宋_GB2312" w:cs="仿宋_GB2312"/>
          <w:i w:val="0"/>
          <w:caps w:val="0"/>
          <w:color w:val="333333"/>
          <w:spacing w:val="0"/>
          <w:sz w:val="32"/>
          <w:szCs w:val="32"/>
          <w:shd w:val="clear" w:fill="FFFFFF"/>
          <w:lang w:eastAsia="zh-CN"/>
        </w:rPr>
        <w:t>七、本通告自</w:t>
      </w:r>
      <w:r>
        <w:rPr>
          <w:rFonts w:hint="eastAsia" w:ascii="仿宋_GB2312" w:hAnsi="仿宋_GB2312" w:eastAsia="仿宋_GB2312" w:cs="仿宋_GB2312"/>
          <w:i w:val="0"/>
          <w:caps w:val="0"/>
          <w:color w:val="333333"/>
          <w:spacing w:val="0"/>
          <w:sz w:val="32"/>
          <w:szCs w:val="32"/>
          <w:shd w:val="clear" w:fill="FFFFFF"/>
          <w:lang w:val="en-US" w:eastAsia="zh-CN"/>
        </w:rPr>
        <w:t>2020年X月X日</w:t>
      </w:r>
      <w:r>
        <w:rPr>
          <w:rFonts w:hint="eastAsia" w:ascii="仿宋_GB2312" w:hAnsi="仿宋_GB2312" w:eastAsia="仿宋_GB2312" w:cs="仿宋_GB2312"/>
          <w:i w:val="0"/>
          <w:caps w:val="0"/>
          <w:color w:val="333333"/>
          <w:spacing w:val="0"/>
          <w:sz w:val="32"/>
          <w:szCs w:val="32"/>
          <w:shd w:val="clear" w:fill="FFFFFF"/>
          <w:lang w:eastAsia="zh-CN"/>
        </w:rPr>
        <w:t>起施行。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i w:val="0"/>
          <w:caps w:val="0"/>
          <w:color w:val="333333"/>
          <w:spacing w:val="0"/>
          <w:sz w:val="32"/>
          <w:szCs w:val="32"/>
          <w:shd w:val="clear" w:fill="FFFFFF"/>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caps w:val="0"/>
          <w:color w:val="333333"/>
          <w:spacing w:val="0"/>
          <w:sz w:val="32"/>
          <w:szCs w:val="32"/>
          <w:shd w:val="clear" w:fill="FFFFFF"/>
          <w:lang w:eastAsia="zh-CN"/>
        </w:rPr>
      </w:pPr>
      <w:r>
        <w:rPr>
          <w:rFonts w:hint="eastAsia" w:ascii="仿宋_GB2312" w:hAnsi="仿宋_GB2312" w:eastAsia="仿宋_GB2312" w:cs="仿宋_GB2312"/>
          <w:i w:val="0"/>
          <w:caps w:val="0"/>
          <w:color w:val="333333"/>
          <w:spacing w:val="0"/>
          <w:sz w:val="32"/>
          <w:szCs w:val="32"/>
          <w:shd w:val="clear" w:fill="FFFFFF"/>
          <w:lang w:eastAsia="zh-CN"/>
        </w:rPr>
        <w:t>附图：屯昌县禁止使用高排放非道路移动机械区域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default"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default"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default"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120" w:firstLineChars="1600"/>
        <w:jc w:val="both"/>
        <w:textAlignment w:val="auto"/>
        <w:rPr>
          <w:rFonts w:hint="eastAsia" w:ascii="仿宋_GB2312" w:hAnsi="仿宋_GB2312" w:eastAsia="仿宋_GB2312" w:cs="仿宋_GB2312"/>
          <w:b w:val="0"/>
          <w:i w:val="0"/>
          <w:caps w:val="0"/>
          <w:color w:val="auto"/>
          <w:spacing w:val="0"/>
          <w:sz w:val="32"/>
          <w:szCs w:val="32"/>
          <w:shd w:val="clear" w:fill="FFFFFF"/>
          <w:lang w:eastAsia="zh-CN"/>
        </w:rPr>
      </w:pPr>
      <w:r>
        <w:rPr>
          <w:rFonts w:hint="eastAsia" w:ascii="仿宋_GB2312" w:hAnsi="仿宋_GB2312" w:eastAsia="仿宋_GB2312" w:cs="仿宋_GB2312"/>
          <w:b w:val="0"/>
          <w:i w:val="0"/>
          <w:caps w:val="0"/>
          <w:color w:val="auto"/>
          <w:spacing w:val="0"/>
          <w:sz w:val="32"/>
          <w:szCs w:val="32"/>
          <w:shd w:val="clear" w:fill="FFFFFF"/>
          <w:lang w:val="en-US" w:eastAsia="zh-CN"/>
        </w:rPr>
        <w:t>屯昌</w:t>
      </w:r>
      <w:r>
        <w:rPr>
          <w:rFonts w:hint="eastAsia" w:ascii="仿宋_GB2312" w:hAnsi="仿宋_GB2312" w:eastAsia="仿宋_GB2312" w:cs="仿宋_GB2312"/>
          <w:b w:val="0"/>
          <w:i w:val="0"/>
          <w:caps w:val="0"/>
          <w:color w:val="auto"/>
          <w:spacing w:val="0"/>
          <w:sz w:val="32"/>
          <w:szCs w:val="32"/>
          <w:shd w:val="clear" w:fill="FFFFFF"/>
          <w:lang w:eastAsia="zh-CN"/>
        </w:rPr>
        <w:t>县人民政府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2020年 月 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default" w:ascii="仿宋_GB2312" w:hAnsi="仿宋_GB2312" w:eastAsia="仿宋_GB2312" w:cs="仿宋_GB2312"/>
          <w:i w:val="0"/>
          <w:caps w:val="0"/>
          <w:color w:val="333333"/>
          <w:spacing w:val="0"/>
          <w:sz w:val="32"/>
          <w:szCs w:val="32"/>
          <w:shd w:val="clear" w:fill="FFFFFF"/>
          <w:lang w:val="en-US" w:eastAsia="zh-CN"/>
        </w:rPr>
        <w:drawing>
          <wp:anchor distT="0" distB="0" distL="114300" distR="114300" simplePos="0" relativeHeight="251658240" behindDoc="0" locked="0" layoutInCell="1" allowOverlap="1">
            <wp:simplePos x="0" y="0"/>
            <wp:positionH relativeFrom="column">
              <wp:posOffset>-31750</wp:posOffset>
            </wp:positionH>
            <wp:positionV relativeFrom="paragraph">
              <wp:posOffset>408940</wp:posOffset>
            </wp:positionV>
            <wp:extent cx="5269230" cy="8048625"/>
            <wp:effectExtent l="0" t="0" r="7620" b="9525"/>
            <wp:wrapSquare wrapText="bothSides"/>
            <wp:docPr id="1" name="图片 1" descr="3d07ec66e8304c093d09528476a4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d07ec66e8304c093d09528476a4362"/>
                    <pic:cNvPicPr>
                      <a:picLocks noChangeAspect="1"/>
                    </pic:cNvPicPr>
                  </pic:nvPicPr>
                  <pic:blipFill>
                    <a:blip r:embed="rId4"/>
                    <a:stretch>
                      <a:fillRect/>
                    </a:stretch>
                  </pic:blipFill>
                  <pic:spPr>
                    <a:xfrm>
                      <a:off x="0" y="0"/>
                      <a:ext cx="5269230" cy="8048625"/>
                    </a:xfrm>
                    <a:prstGeom prst="rect">
                      <a:avLst/>
                    </a:prstGeom>
                  </pic:spPr>
                </pic:pic>
              </a:graphicData>
            </a:graphic>
          </wp:anchor>
        </w:drawing>
      </w:r>
      <w:r>
        <w:rPr>
          <w:rFonts w:hint="eastAsia" w:ascii="仿宋_GB2312" w:hAnsi="仿宋_GB2312" w:eastAsia="仿宋_GB2312" w:cs="仿宋_GB2312"/>
          <w:i w:val="0"/>
          <w:caps w:val="0"/>
          <w:color w:val="333333"/>
          <w:spacing w:val="0"/>
          <w:sz w:val="32"/>
          <w:szCs w:val="32"/>
          <w:shd w:val="clear" w:fill="FFFFFF"/>
          <w:lang w:val="en-US" w:eastAsia="zh-CN"/>
        </w:rPr>
        <w:t>附图：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i w:val="0"/>
          <w:caps w:val="0"/>
          <w:color w:val="333333"/>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900009"/>
    <w:rsid w:val="03047F7B"/>
    <w:rsid w:val="0C490153"/>
    <w:rsid w:val="0C644223"/>
    <w:rsid w:val="0E6C735D"/>
    <w:rsid w:val="1A440384"/>
    <w:rsid w:val="1D011AEE"/>
    <w:rsid w:val="29A97BB8"/>
    <w:rsid w:val="33463454"/>
    <w:rsid w:val="34FE22F6"/>
    <w:rsid w:val="357F4E6F"/>
    <w:rsid w:val="36B54014"/>
    <w:rsid w:val="39373644"/>
    <w:rsid w:val="433C7759"/>
    <w:rsid w:val="4A466AD2"/>
    <w:rsid w:val="4B526047"/>
    <w:rsid w:val="50E175EB"/>
    <w:rsid w:val="52C368DD"/>
    <w:rsid w:val="5349654B"/>
    <w:rsid w:val="57AE1C08"/>
    <w:rsid w:val="59FB154D"/>
    <w:rsid w:val="60FA7036"/>
    <w:rsid w:val="68900009"/>
    <w:rsid w:val="697F6C71"/>
    <w:rsid w:val="6E270008"/>
    <w:rsid w:val="6F021A43"/>
    <w:rsid w:val="714B2C32"/>
    <w:rsid w:val="751506A4"/>
    <w:rsid w:val="76D44468"/>
    <w:rsid w:val="79205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屯昌县党政机关单位</Company>
  <Pages>1</Pages>
  <Words>0</Words>
  <Characters>0</Characters>
  <Lines>0</Lines>
  <Paragraphs>0</Paragraphs>
  <TotalTime>2</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2020-05-13T08:36:00Z</dcterms:created>
  <dc:creator>Administrator</dc:creator>
  <cp:lastModifiedBy>Administrator</cp:lastModifiedBy>
  <dcterms:modified xsi:type="dcterms:W3CDTF">2020-05-28T01:24:55Z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