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黑体" w:hAnsi="黑体" w:eastAsia="黑体" w:cs="黑体"/>
          <w:sz w:val="52"/>
          <w:szCs w:val="52"/>
        </w:rPr>
      </w:pPr>
      <w:r>
        <w:rPr>
          <w:rFonts w:hint="eastAsia" w:ascii="黑体" w:hAnsi="黑体" w:eastAsia="黑体" w:cs="黑体"/>
          <w:sz w:val="52"/>
          <w:szCs w:val="52"/>
          <w:lang w:val="en-US" w:eastAsia="zh-CN"/>
        </w:rPr>
        <w:t>2025</w:t>
      </w:r>
      <w:r>
        <w:rPr>
          <w:rFonts w:hint="eastAsia" w:ascii="黑体" w:hAnsi="黑体" w:eastAsia="黑体" w:cs="黑体"/>
          <w:sz w:val="52"/>
          <w:szCs w:val="52"/>
        </w:rPr>
        <w:t>年</w:t>
      </w:r>
      <w:r>
        <w:rPr>
          <w:rFonts w:hint="eastAsia" w:ascii="黑体" w:hAnsi="黑体" w:eastAsia="黑体" w:cs="黑体"/>
          <w:sz w:val="52"/>
          <w:szCs w:val="52"/>
          <w:lang w:eastAsia="zh-CN"/>
        </w:rPr>
        <w:t>屯昌县政府投资项目管理中心</w:t>
      </w:r>
      <w:r>
        <w:rPr>
          <w:rFonts w:hint="eastAsia" w:ascii="黑体" w:hAnsi="黑体" w:eastAsia="黑体" w:cs="黑体"/>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sectPr>
          <w:footerReference r:id="rId3" w:type="default"/>
          <w:pgSz w:w="11906" w:h="16838"/>
          <w:pgMar w:top="1440" w:right="1800" w:bottom="1440" w:left="1800" w:header="851" w:footer="992" w:gutter="0"/>
          <w:cols w:space="720" w:num="1"/>
          <w:docGrid w:type="lines" w:linePitch="312" w:charSpace="0"/>
        </w:sectPr>
      </w:pPr>
    </w:p>
    <w:p>
      <w:pPr>
        <w:spacing w:line="578" w:lineRule="exact"/>
        <w:jc w:val="center"/>
        <w:rPr>
          <w:rFonts w:hint="eastAsia" w:ascii="黑体" w:hAnsi="黑体" w:eastAsia="黑体"/>
          <w:sz w:val="52"/>
          <w:szCs w:val="52"/>
        </w:rPr>
      </w:pPr>
    </w:p>
    <w:p>
      <w:pPr>
        <w:spacing w:line="578" w:lineRule="exact"/>
        <w:jc w:val="center"/>
        <w:rPr>
          <w:rFonts w:hint="eastAsia" w:ascii="黑体" w:hAnsi="黑体" w:eastAsia="黑体"/>
          <w:sz w:val="52"/>
          <w:szCs w:val="52"/>
        </w:rPr>
      </w:pPr>
    </w:p>
    <w:p>
      <w:pPr>
        <w:spacing w:line="578"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spacing w:line="578" w:lineRule="exact"/>
        <w:jc w:val="center"/>
        <w:rPr>
          <w:rFonts w:hint="eastAsia" w:ascii="黑体" w:hAnsi="黑体" w:eastAsia="黑体"/>
          <w:sz w:val="52"/>
          <w:szCs w:val="52"/>
        </w:rPr>
      </w:pP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b/>
          <w:bCs/>
          <w:sz w:val="32"/>
          <w:szCs w:val="32"/>
          <w:lang w:eastAsia="zh-CN"/>
        </w:rPr>
        <w:t>屯昌县政府投资项目管理中心</w:t>
      </w:r>
      <w:r>
        <w:rPr>
          <w:rFonts w:hint="eastAsia" w:ascii="黑体" w:hAnsi="黑体" w:eastAsia="黑体"/>
          <w:sz w:val="32"/>
          <w:szCs w:val="32"/>
        </w:rPr>
        <w:t>概况</w:t>
      </w:r>
    </w:p>
    <w:p>
      <w:pPr>
        <w:pStyle w:val="7"/>
        <w:numPr>
          <w:ilvl w:val="0"/>
          <w:numId w:val="2"/>
        </w:numPr>
        <w:spacing w:line="578" w:lineRule="exact"/>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spacing w:line="578" w:lineRule="exact"/>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pPr>
        <w:pStyle w:val="7"/>
        <w:numPr>
          <w:ilvl w:val="0"/>
          <w:numId w:val="1"/>
        </w:numPr>
        <w:spacing w:line="578" w:lineRule="exact"/>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屯昌县政府投资项目管理中心</w:t>
      </w:r>
      <w:r>
        <w:rPr>
          <w:rFonts w:hint="eastAsia" w:ascii="黑体" w:hAnsi="黑体" w:eastAsia="黑体"/>
          <w:sz w:val="32"/>
          <w:szCs w:val="32"/>
          <w:lang w:val="en-US" w:eastAsia="zh-CN"/>
        </w:rPr>
        <w:t>2025</w:t>
      </w:r>
      <w:r>
        <w:rPr>
          <w:rFonts w:hint="eastAsia" w:ascii="黑体" w:hAnsi="黑体" w:eastAsia="黑体"/>
          <w:sz w:val="32"/>
          <w:szCs w:val="32"/>
        </w:rPr>
        <w:t>年预算表</w:t>
      </w:r>
    </w:p>
    <w:p>
      <w:pPr>
        <w:pStyle w:val="7"/>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spacing w:line="578" w:lineRule="exact"/>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屯昌县政府投资项目管理中心</w:t>
      </w:r>
      <w:r>
        <w:rPr>
          <w:rFonts w:hint="eastAsia" w:ascii="黑体" w:hAnsi="黑体" w:eastAsia="黑体"/>
          <w:sz w:val="32"/>
          <w:szCs w:val="32"/>
          <w:lang w:val="en-US" w:eastAsia="zh-CN"/>
        </w:rPr>
        <w:t>2025</w:t>
      </w:r>
      <w:r>
        <w:rPr>
          <w:rFonts w:hint="eastAsia" w:ascii="黑体" w:hAnsi="黑体" w:eastAsia="黑体"/>
          <w:sz w:val="32"/>
          <w:szCs w:val="32"/>
        </w:rPr>
        <w:t>年预算情况说明</w:t>
      </w:r>
    </w:p>
    <w:p>
      <w:pPr>
        <w:pStyle w:val="7"/>
        <w:numPr>
          <w:ilvl w:val="0"/>
          <w:numId w:val="1"/>
        </w:numPr>
        <w:spacing w:line="578" w:lineRule="exact"/>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spacing w:line="578" w:lineRule="exact"/>
        <w:jc w:val="left"/>
        <w:rPr>
          <w:rFonts w:ascii="黑体" w:hAnsi="黑体" w:eastAsia="黑体"/>
          <w:sz w:val="32"/>
          <w:szCs w:val="32"/>
        </w:rPr>
      </w:pPr>
    </w:p>
    <w:p>
      <w:pPr>
        <w:pStyle w:val="7"/>
        <w:numPr>
          <w:ilvl w:val="0"/>
          <w:numId w:val="4"/>
        </w:numPr>
        <w:spacing w:line="578" w:lineRule="exact"/>
        <w:ind w:firstLineChars="0"/>
        <w:jc w:val="center"/>
        <w:rPr>
          <w:rFonts w:ascii="仿宋_GB2312" w:hAnsi="仿宋_GB2312" w:eastAsia="仿宋_GB2312" w:cs="仿宋_GB2312"/>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屯昌县政府投资项目管理中心</w:t>
      </w:r>
      <w:r>
        <w:rPr>
          <w:rFonts w:hint="eastAsia" w:ascii="黑体" w:hAnsi="黑体" w:eastAsia="黑体"/>
          <w:sz w:val="32"/>
          <w:szCs w:val="32"/>
        </w:rPr>
        <w:t>概况</w:t>
      </w:r>
    </w:p>
    <w:p>
      <w:pPr>
        <w:spacing w:line="578" w:lineRule="exact"/>
        <w:jc w:val="left"/>
        <w:rPr>
          <w:rFonts w:ascii="仿宋_GB2312" w:hAnsi="仿宋_GB2312" w:eastAsia="仿宋_GB2312" w:cs="仿宋_GB2312"/>
          <w:sz w:val="32"/>
          <w:szCs w:val="32"/>
        </w:rPr>
      </w:pPr>
    </w:p>
    <w:p>
      <w:pPr>
        <w:pStyle w:val="7"/>
        <w:numPr>
          <w:ilvl w:val="0"/>
          <w:numId w:val="5"/>
        </w:numPr>
        <w:spacing w:line="578" w:lineRule="exact"/>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宋体" w:hAnsi="宋体" w:eastAsia="仿宋_GB2312" w:cs="Times New Roman"/>
          <w:sz w:val="32"/>
          <w:szCs w:val="32"/>
          <w:highlight w:val="none"/>
          <w:lang w:eastAsia="zh-CN"/>
        </w:rPr>
      </w:pPr>
      <w:r>
        <w:rPr>
          <w:rFonts w:hint="eastAsia" w:ascii="仿宋_GB2312" w:hAnsi="仿宋_GB2312" w:eastAsia="仿宋_GB2312" w:cs="仿宋_GB2312"/>
          <w:sz w:val="32"/>
          <w:szCs w:val="32"/>
          <w:lang w:eastAsia="zh-CN"/>
        </w:rPr>
        <w:t>屯昌</w:t>
      </w:r>
      <w:r>
        <w:rPr>
          <w:rFonts w:hint="eastAsia" w:ascii="仿宋_GB2312" w:hAnsi="仿宋_GB2312" w:eastAsia="仿宋_GB2312" w:cs="仿宋_GB2312"/>
          <w:color w:val="auto"/>
          <w:kern w:val="2"/>
          <w:sz w:val="32"/>
          <w:szCs w:val="32"/>
          <w:lang w:val="en-US" w:eastAsia="zh-CN" w:bidi="ar-SA"/>
        </w:rPr>
        <w:t>县政府投资项目管理中心</w:t>
      </w:r>
      <w:r>
        <w:rPr>
          <w:rFonts w:hint="eastAsia" w:ascii="仿宋_GB2312" w:hAnsi="仿宋_GB2312" w:eastAsia="仿宋_GB2312" w:cs="仿宋_GB2312"/>
          <w:sz w:val="32"/>
          <w:szCs w:val="32"/>
        </w:rPr>
        <w:t>隶属县</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lang w:val="en-US" w:eastAsia="zh-CN"/>
        </w:rPr>
        <w:t>展和</w:t>
      </w:r>
      <w:r>
        <w:rPr>
          <w:rFonts w:hint="eastAsia" w:ascii="仿宋_GB2312" w:hAnsi="仿宋_GB2312" w:eastAsia="仿宋_GB2312" w:cs="仿宋_GB2312"/>
          <w:sz w:val="32"/>
          <w:szCs w:val="32"/>
          <w:lang w:eastAsia="zh-CN"/>
        </w:rPr>
        <w:t>改</w:t>
      </w:r>
      <w:r>
        <w:rPr>
          <w:rFonts w:hint="eastAsia" w:ascii="仿宋_GB2312" w:hAnsi="仿宋_GB2312" w:eastAsia="仿宋_GB2312" w:cs="仿宋_GB2312"/>
          <w:sz w:val="32"/>
          <w:szCs w:val="32"/>
          <w:lang w:val="en-US" w:eastAsia="zh-CN"/>
        </w:rPr>
        <w:t>革</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lang w:val="en-US" w:eastAsia="zh-CN"/>
        </w:rPr>
        <w:t>员会</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科级公益一类事业单位。内设</w:t>
      </w:r>
      <w:r>
        <w:rPr>
          <w:rFonts w:hint="eastAsia" w:ascii="仿宋_GB2312" w:hAnsi="仿宋_GB2312" w:eastAsia="仿宋_GB2312" w:cs="仿宋_GB2312"/>
          <w:sz w:val="32"/>
          <w:szCs w:val="32"/>
          <w:lang w:val="en-US" w:eastAsia="zh-CN"/>
        </w:rPr>
        <w:t>综合岗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策划</w:t>
      </w:r>
      <w:r>
        <w:rPr>
          <w:rFonts w:hint="eastAsia" w:ascii="仿宋_GB2312" w:hAnsi="仿宋_GB2312" w:eastAsia="仿宋_GB2312" w:cs="仿宋_GB2312"/>
          <w:sz w:val="32"/>
          <w:szCs w:val="32"/>
          <w:lang w:val="en-US" w:eastAsia="zh-CN"/>
        </w:rPr>
        <w:t>岗</w:t>
      </w:r>
      <w:r>
        <w:rPr>
          <w:rFonts w:hint="eastAsia" w:ascii="仿宋_GB2312" w:hAnsi="仿宋_GB2312" w:eastAsia="仿宋_GB2312" w:cs="仿宋_GB2312"/>
          <w:color w:val="auto"/>
          <w:kern w:val="2"/>
          <w:sz w:val="32"/>
          <w:szCs w:val="32"/>
          <w:lang w:val="en-US" w:eastAsia="zh-CN" w:bidi="ar-SA"/>
        </w:rPr>
        <w:t>、重点项目管理岗、工程建设岗、</w:t>
      </w:r>
      <w:r>
        <w:rPr>
          <w:rFonts w:ascii="仿宋_GB2312" w:hAnsi="仿宋_GB2312" w:eastAsia="仿宋_GB2312" w:cs="仿宋_GB2312"/>
          <w:sz w:val="32"/>
          <w:szCs w:val="32"/>
        </w:rPr>
        <w:t>PPP</w:t>
      </w:r>
      <w:r>
        <w:rPr>
          <w:rFonts w:hint="eastAsia" w:ascii="仿宋_GB2312" w:hAnsi="仿宋_GB2312" w:eastAsia="仿宋_GB2312" w:cs="仿宋_GB2312"/>
          <w:sz w:val="32"/>
          <w:szCs w:val="32"/>
          <w:lang w:eastAsia="zh-CN"/>
        </w:rPr>
        <w:t>和专项债</w:t>
      </w:r>
      <w:r>
        <w:rPr>
          <w:rFonts w:hint="eastAsia" w:ascii="仿宋_GB2312" w:hAnsi="仿宋_GB2312" w:eastAsia="仿宋_GB2312" w:cs="仿宋_GB2312"/>
          <w:sz w:val="32"/>
          <w:szCs w:val="32"/>
        </w:rPr>
        <w:t>项目管理</w:t>
      </w:r>
      <w:r>
        <w:rPr>
          <w:rFonts w:hint="eastAsia" w:ascii="仿宋_GB2312" w:hAnsi="仿宋_GB2312" w:eastAsia="仿宋_GB2312" w:cs="仿宋_GB2312"/>
          <w:sz w:val="32"/>
          <w:szCs w:val="32"/>
          <w:lang w:val="en-US" w:eastAsia="zh-CN"/>
        </w:rPr>
        <w:t>岗</w:t>
      </w:r>
      <w:r>
        <w:rPr>
          <w:rFonts w:hint="eastAsia" w:ascii="仿宋_GB2312" w:hAnsi="仿宋_GB2312" w:eastAsia="仿宋_GB2312" w:cs="仿宋_GB2312"/>
          <w:color w:val="auto"/>
          <w:kern w:val="2"/>
          <w:sz w:val="32"/>
          <w:szCs w:val="32"/>
          <w:lang w:val="en-US" w:eastAsia="zh-CN" w:bidi="ar-SA"/>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个职能</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w:t>
      </w:r>
      <w:r>
        <w:rPr>
          <w:rFonts w:hint="eastAsia" w:ascii="宋体" w:hAnsi="宋体" w:eastAsia="仿宋_GB2312" w:cs="Times New Roman"/>
          <w:sz w:val="32"/>
          <w:szCs w:val="32"/>
          <w:highlight w:val="none"/>
          <w:lang w:val="en-US" w:eastAsia="zh-CN"/>
        </w:rPr>
        <w:t>其主要工作任务和</w:t>
      </w:r>
      <w:r>
        <w:rPr>
          <w:rFonts w:hint="eastAsia" w:ascii="宋体" w:hAnsi="宋体" w:eastAsia="仿宋_GB2312" w:cs="Times New Roman"/>
          <w:sz w:val="32"/>
          <w:szCs w:val="32"/>
          <w:highlight w:val="none"/>
        </w:rPr>
        <w:t>主要职责</w:t>
      </w:r>
      <w:r>
        <w:rPr>
          <w:rFonts w:hint="eastAsia" w:ascii="宋体" w:hAnsi="宋体" w:eastAsia="仿宋_GB2312" w:cs="Times New Roman"/>
          <w:sz w:val="32"/>
          <w:szCs w:val="32"/>
          <w:highlight w:val="none"/>
          <w:lang w:eastAsia="zh-CN"/>
        </w:rPr>
        <w:t>如下：</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贯彻执行国家、省和县有关重点项目建设管理的</w:t>
      </w:r>
      <w:r>
        <w:rPr>
          <w:rFonts w:hint="eastAsia" w:ascii="仿宋_GB2312" w:eastAsia="仿宋_GB2312"/>
          <w:sz w:val="32"/>
          <w:szCs w:val="32"/>
          <w:lang w:val="en-US" w:eastAsia="zh-CN"/>
        </w:rPr>
        <w:t>方针</w:t>
      </w:r>
      <w:r>
        <w:rPr>
          <w:rFonts w:hint="eastAsia" w:ascii="仿宋_GB2312" w:eastAsia="仿宋_GB2312"/>
          <w:sz w:val="32"/>
          <w:szCs w:val="32"/>
        </w:rPr>
        <w:t>政策</w:t>
      </w:r>
      <w:r>
        <w:rPr>
          <w:rFonts w:hint="eastAsia" w:ascii="仿宋_GB2312" w:eastAsia="仿宋_GB2312"/>
          <w:sz w:val="32"/>
          <w:szCs w:val="32"/>
          <w:lang w:eastAsia="zh-CN"/>
        </w:rPr>
        <w:t>、</w:t>
      </w:r>
      <w:r>
        <w:rPr>
          <w:rFonts w:hint="eastAsia" w:ascii="仿宋_GB2312" w:eastAsia="仿宋_GB2312"/>
          <w:sz w:val="32"/>
          <w:szCs w:val="32"/>
        </w:rPr>
        <w:t>法律法规</w:t>
      </w:r>
      <w:r>
        <w:rPr>
          <w:rFonts w:hint="eastAsia" w:ascii="仿宋_GB2312" w:eastAsia="仿宋_GB2312"/>
          <w:sz w:val="32"/>
          <w:szCs w:val="32"/>
          <w:lang w:eastAsia="zh-CN"/>
        </w:rPr>
        <w:t>，</w:t>
      </w:r>
      <w:r>
        <w:rPr>
          <w:rFonts w:hint="eastAsia" w:ascii="仿宋_GB2312" w:eastAsia="仿宋_GB2312"/>
          <w:sz w:val="32"/>
          <w:szCs w:val="32"/>
          <w:lang w:val="en-US" w:eastAsia="zh-CN"/>
        </w:rPr>
        <w:t>参与拟订</w:t>
      </w:r>
      <w:r>
        <w:rPr>
          <w:rFonts w:hint="eastAsia" w:ascii="仿宋_GB2312" w:eastAsia="仿宋_GB2312"/>
          <w:sz w:val="32"/>
          <w:szCs w:val="32"/>
        </w:rPr>
        <w:t>并组织实施全县重点项目建设管理规定。</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color w:val="auto"/>
          <w:sz w:val="32"/>
          <w:szCs w:val="32"/>
        </w:rPr>
        <w:t>指导、督促、</w:t>
      </w:r>
      <w:r>
        <w:rPr>
          <w:rFonts w:hint="eastAsia" w:ascii="仿宋_GB2312" w:eastAsia="仿宋_GB2312"/>
          <w:sz w:val="32"/>
          <w:szCs w:val="32"/>
        </w:rPr>
        <w:t>推进全县重点项目的建设，跟踪重点项</w:t>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eastAsia="仿宋_GB2312"/>
          <w:sz w:val="32"/>
          <w:szCs w:val="32"/>
        </w:rPr>
      </w:pPr>
      <w:r>
        <w:rPr>
          <w:rFonts w:hint="eastAsia" w:ascii="仿宋_GB2312" w:eastAsia="仿宋_GB2312"/>
          <w:sz w:val="32"/>
          <w:szCs w:val="32"/>
        </w:rPr>
        <w:t>目建设实施情况，协调重点项目实施过程中的有关问题；参与重点项目后</w:t>
      </w:r>
      <w:r>
        <w:rPr>
          <w:rFonts w:hint="eastAsia" w:ascii="仿宋_GB2312" w:eastAsia="仿宋_GB2312"/>
          <w:sz w:val="32"/>
          <w:szCs w:val="32"/>
          <w:lang w:val="en-US" w:eastAsia="zh-CN"/>
        </w:rPr>
        <w:t>期</w:t>
      </w:r>
      <w:r>
        <w:rPr>
          <w:rFonts w:hint="eastAsia" w:ascii="仿宋_GB2312" w:eastAsia="仿宋_GB2312"/>
          <w:sz w:val="32"/>
          <w:szCs w:val="32"/>
        </w:rPr>
        <w:t>评价管理；督促有关部门加强重点项目安全生产的监督检查。</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负责重点项目监督检查工作，提出督查意见，定期跟</w:t>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eastAsia="仿宋_GB2312"/>
          <w:sz w:val="32"/>
          <w:szCs w:val="32"/>
        </w:rPr>
      </w:pPr>
      <w:r>
        <w:rPr>
          <w:rFonts w:hint="eastAsia" w:ascii="仿宋_GB2312" w:eastAsia="仿宋_GB2312"/>
          <w:sz w:val="32"/>
          <w:szCs w:val="32"/>
        </w:rPr>
        <w:t>踪落实整改情况；牵头重点项目年度绩效考评工作，提出奖惩意见；组织开展重点项目建设的评先、宣传等活动。</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rPr>
        <w:t>负责重点项目信息管理工作，分析研究重点项目建设运行情况，提出有关对策和建议。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负责重大工程项目的前期工作</w:t>
      </w:r>
      <w:r>
        <w:rPr>
          <w:rFonts w:hint="eastAsia" w:ascii="仿宋_GB2312" w:eastAsia="仿宋_GB2312"/>
          <w:sz w:val="32"/>
          <w:szCs w:val="32"/>
          <w:lang w:eastAsia="zh-CN"/>
        </w:rPr>
        <w:t>；</w:t>
      </w:r>
      <w:r>
        <w:rPr>
          <w:rFonts w:hint="eastAsia" w:ascii="仿宋_GB2312" w:eastAsia="仿宋_GB2312"/>
          <w:sz w:val="32"/>
          <w:szCs w:val="32"/>
        </w:rPr>
        <w:t>负责组织工程项目勘察、设计及施工、监理等环节的招投标工作。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负责组织工程项目的勘察和设计</w:t>
      </w:r>
      <w:r>
        <w:rPr>
          <w:rFonts w:hint="eastAsia" w:ascii="仿宋_GB2312" w:eastAsia="仿宋_GB2312"/>
          <w:sz w:val="32"/>
          <w:szCs w:val="32"/>
          <w:lang w:eastAsia="zh-CN"/>
        </w:rPr>
        <w:t>、</w:t>
      </w:r>
      <w:r>
        <w:rPr>
          <w:rFonts w:hint="eastAsia" w:ascii="仿宋_GB2312" w:eastAsia="仿宋_GB2312"/>
          <w:sz w:val="32"/>
          <w:szCs w:val="32"/>
        </w:rPr>
        <w:t>施工全过程协调和管理，执行投资控制、进度控制、工程质量控制和施工安全控制，审核施工过程中的有关工程变更，协调解决有关问题。</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负责工程项目工程款的审核、报批，</w:t>
      </w:r>
      <w:r>
        <w:rPr>
          <w:rFonts w:hint="eastAsia" w:ascii="仿宋_GB2312" w:eastAsia="仿宋_GB2312"/>
          <w:sz w:val="32"/>
          <w:szCs w:val="32"/>
          <w:lang w:eastAsia="zh-CN"/>
        </w:rPr>
        <w:t>委托第三方</w:t>
      </w:r>
      <w:r>
        <w:rPr>
          <w:rFonts w:hint="eastAsia" w:ascii="仿宋_GB2312" w:eastAsia="仿宋_GB2312"/>
          <w:sz w:val="32"/>
          <w:szCs w:val="32"/>
        </w:rPr>
        <w:t>编制工程结算、竣工财务决算，并做好送审工作。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（八）</w:t>
      </w:r>
      <w:r>
        <w:rPr>
          <w:rFonts w:hint="eastAsia" w:ascii="仿宋_GB2312" w:eastAsia="仿宋_GB2312"/>
          <w:sz w:val="32"/>
          <w:szCs w:val="32"/>
        </w:rPr>
        <w:t>组织有关单位对本中心负责的工程进行竣工验收，负责工程项目档案的收集、存档、移交（包括工程实体、工程资料和竣工财务决算资料）等工作，负责工程保质期内的质量保修工作。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（九）</w:t>
      </w:r>
      <w:r>
        <w:rPr>
          <w:rFonts w:hint="eastAsia" w:ascii="仿宋_GB2312" w:eastAsia="仿宋_GB2312"/>
          <w:sz w:val="32"/>
          <w:szCs w:val="32"/>
        </w:rPr>
        <w:t>负责PPP</w:t>
      </w:r>
      <w:r>
        <w:rPr>
          <w:rFonts w:hint="eastAsia" w:ascii="仿宋_GB2312" w:eastAsia="仿宋_GB2312"/>
          <w:sz w:val="32"/>
          <w:szCs w:val="32"/>
          <w:lang w:eastAsia="zh-CN"/>
        </w:rPr>
        <w:t>和专项债</w:t>
      </w:r>
      <w:r>
        <w:rPr>
          <w:rFonts w:hint="eastAsia" w:ascii="仿宋_GB2312" w:eastAsia="仿宋_GB2312"/>
          <w:sz w:val="32"/>
          <w:szCs w:val="32"/>
        </w:rPr>
        <w:t>项目的管理，建立PPP</w:t>
      </w:r>
      <w:r>
        <w:rPr>
          <w:rFonts w:hint="eastAsia" w:ascii="仿宋_GB2312" w:eastAsia="仿宋_GB2312"/>
          <w:sz w:val="32"/>
          <w:szCs w:val="32"/>
          <w:lang w:eastAsia="zh-CN"/>
        </w:rPr>
        <w:t>和专项债</w:t>
      </w:r>
      <w:r>
        <w:rPr>
          <w:rFonts w:hint="eastAsia" w:ascii="仿宋_GB2312" w:eastAsia="仿宋_GB2312"/>
          <w:sz w:val="32"/>
          <w:szCs w:val="32"/>
        </w:rPr>
        <w:t>项目储备库等，推动项目实施部门依法、依规、高效开展PPP</w:t>
      </w:r>
      <w:r>
        <w:rPr>
          <w:rFonts w:hint="eastAsia" w:ascii="仿宋_GB2312" w:eastAsia="仿宋_GB2312"/>
          <w:sz w:val="32"/>
          <w:szCs w:val="32"/>
          <w:lang w:eastAsia="zh-CN"/>
        </w:rPr>
        <w:t>和专项债</w:t>
      </w:r>
      <w:r>
        <w:rPr>
          <w:rFonts w:hint="eastAsia" w:ascii="仿宋_GB2312" w:eastAsia="仿宋_GB2312"/>
          <w:sz w:val="32"/>
          <w:szCs w:val="32"/>
        </w:rPr>
        <w:t>工作。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（十）</w:t>
      </w:r>
      <w:r>
        <w:rPr>
          <w:rFonts w:hint="eastAsia" w:ascii="仿宋_GB2312" w:eastAsia="仿宋_GB2312"/>
          <w:sz w:val="32"/>
          <w:szCs w:val="32"/>
        </w:rPr>
        <w:t>参与PPP</w:t>
      </w:r>
      <w:r>
        <w:rPr>
          <w:rFonts w:hint="eastAsia" w:ascii="仿宋_GB2312" w:eastAsia="仿宋_GB2312"/>
          <w:sz w:val="32"/>
          <w:szCs w:val="32"/>
          <w:lang w:eastAsia="zh-CN"/>
        </w:rPr>
        <w:t>和专项债</w:t>
      </w:r>
      <w:r>
        <w:rPr>
          <w:rFonts w:hint="eastAsia" w:ascii="仿宋_GB2312" w:eastAsia="仿宋_GB2312"/>
          <w:sz w:val="32"/>
          <w:szCs w:val="32"/>
        </w:rPr>
        <w:t>项目审核，为县政府提供技术支持；</w:t>
      </w:r>
      <w:r>
        <w:rPr>
          <w:rFonts w:hint="eastAsia" w:ascii="仿宋_GB2312" w:eastAsia="仿宋_GB2312"/>
          <w:color w:val="auto"/>
          <w:sz w:val="32"/>
          <w:szCs w:val="32"/>
        </w:rPr>
        <w:t>指导、监督</w:t>
      </w:r>
      <w:r>
        <w:rPr>
          <w:rFonts w:hint="eastAsia" w:ascii="仿宋_GB2312" w:eastAsia="仿宋_GB2312"/>
          <w:sz w:val="32"/>
          <w:szCs w:val="32"/>
        </w:rPr>
        <w:t>PPP</w:t>
      </w:r>
      <w:r>
        <w:rPr>
          <w:rFonts w:hint="eastAsia" w:ascii="仿宋_GB2312" w:eastAsia="仿宋_GB2312"/>
          <w:sz w:val="32"/>
          <w:szCs w:val="32"/>
          <w:lang w:eastAsia="zh-CN"/>
        </w:rPr>
        <w:t>和专项债</w:t>
      </w:r>
      <w:r>
        <w:rPr>
          <w:rFonts w:hint="eastAsia" w:ascii="仿宋_GB2312" w:eastAsia="仿宋_GB2312"/>
          <w:sz w:val="32"/>
          <w:szCs w:val="32"/>
        </w:rPr>
        <w:t>项目的实施和绩效评价，为各部门</w:t>
      </w:r>
      <w:r>
        <w:rPr>
          <w:rFonts w:hint="eastAsia" w:ascii="仿宋_GB2312" w:eastAsia="仿宋_GB2312"/>
          <w:sz w:val="32"/>
          <w:szCs w:val="32"/>
          <w:lang w:eastAsia="zh-CN"/>
        </w:rPr>
        <w:t>实施</w:t>
      </w:r>
      <w:r>
        <w:rPr>
          <w:rFonts w:hint="eastAsia" w:ascii="仿宋_GB2312" w:eastAsia="仿宋_GB2312"/>
          <w:sz w:val="32"/>
          <w:szCs w:val="32"/>
        </w:rPr>
        <w:t>PPP</w:t>
      </w:r>
      <w:r>
        <w:rPr>
          <w:rFonts w:hint="eastAsia" w:ascii="仿宋_GB2312" w:eastAsia="仿宋_GB2312"/>
          <w:sz w:val="32"/>
          <w:szCs w:val="32"/>
          <w:lang w:eastAsia="zh-CN"/>
        </w:rPr>
        <w:t>和专项债</w:t>
      </w:r>
      <w:r>
        <w:rPr>
          <w:rFonts w:hint="eastAsia" w:ascii="仿宋_GB2312" w:eastAsia="仿宋_GB2312"/>
          <w:sz w:val="32"/>
          <w:szCs w:val="32"/>
        </w:rPr>
        <w:t>项目提供指导和配套服务。</w:t>
      </w:r>
    </w:p>
    <w:p>
      <w:pPr>
        <w:pStyle w:val="7"/>
        <w:numPr>
          <w:ilvl w:val="0"/>
          <w:numId w:val="0"/>
        </w:numPr>
        <w:spacing w:line="578" w:lineRule="exact"/>
        <w:ind w:left="420" w:leftChars="0"/>
        <w:jc w:val="left"/>
        <w:rPr>
          <w:rFonts w:ascii="仿宋_GB2312" w:hAnsi="黑体" w:eastAsia="仿宋_GB2312" w:cs="仿宋_GB2312"/>
          <w:sz w:val="32"/>
          <w:szCs w:val="32"/>
        </w:rPr>
      </w:pPr>
      <w:r>
        <w:rPr>
          <w:rFonts w:hint="eastAsia" w:ascii="仿宋_GB2312" w:eastAsia="仿宋_GB2312"/>
          <w:sz w:val="32"/>
          <w:szCs w:val="32"/>
          <w:lang w:val="en-US" w:eastAsia="zh-CN"/>
        </w:rPr>
        <w:t>（十一）</w:t>
      </w:r>
      <w:r>
        <w:rPr>
          <w:rFonts w:hint="eastAsia" w:ascii="仿宋_GB2312" w:eastAsia="仿宋_GB2312"/>
          <w:sz w:val="32"/>
          <w:szCs w:val="32"/>
        </w:rPr>
        <w:t>承办县委、县政府</w:t>
      </w:r>
      <w:r>
        <w:rPr>
          <w:rFonts w:hint="eastAsia" w:ascii="仿宋_GB2312" w:eastAsia="仿宋_GB2312"/>
          <w:sz w:val="32"/>
          <w:szCs w:val="32"/>
          <w:lang w:val="en-US" w:eastAsia="zh-CN"/>
        </w:rPr>
        <w:t>和主管部门</w:t>
      </w:r>
      <w:r>
        <w:rPr>
          <w:rFonts w:hint="eastAsia" w:ascii="仿宋_GB2312" w:eastAsia="仿宋_GB2312"/>
          <w:sz w:val="32"/>
          <w:szCs w:val="32"/>
        </w:rPr>
        <w:t>交办的其他工作。</w:t>
      </w:r>
    </w:p>
    <w:p>
      <w:pPr>
        <w:pStyle w:val="7"/>
        <w:numPr>
          <w:ilvl w:val="0"/>
          <w:numId w:val="5"/>
        </w:numPr>
        <w:spacing w:line="578" w:lineRule="exact"/>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spacing w:line="578" w:lineRule="exact"/>
        <w:ind w:firstLine="640" w:firstLineChars="200"/>
        <w:jc w:val="left"/>
        <w:rPr>
          <w:rFonts w:ascii="仿宋_GB2312" w:hAnsi="黑体" w:eastAsia="仿宋_GB2312" w:cs="仿宋_GB2312"/>
          <w:sz w:val="32"/>
          <w:szCs w:val="32"/>
        </w:rPr>
      </w:pPr>
      <w:r>
        <w:rPr>
          <w:rFonts w:hint="eastAsia" w:ascii="仿宋" w:hAnsi="仿宋" w:eastAsia="仿宋" w:cs="仿宋"/>
          <w:sz w:val="32"/>
          <w:szCs w:val="32"/>
        </w:rPr>
        <w:t>纳入屯昌县</w:t>
      </w:r>
      <w:r>
        <w:rPr>
          <w:rFonts w:hint="eastAsia" w:ascii="仿宋" w:hAnsi="仿宋" w:eastAsia="仿宋" w:cs="仿宋"/>
          <w:sz w:val="32"/>
          <w:szCs w:val="32"/>
          <w:lang w:eastAsia="zh-CN"/>
        </w:rPr>
        <w:t>政府投资项目管理中心</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年部门预算编制范围的二级预算单位：</w:t>
      </w:r>
      <w:r>
        <w:rPr>
          <w:rFonts w:hint="eastAsia" w:ascii="仿宋" w:hAnsi="仿宋" w:eastAsia="仿宋" w:cs="仿宋"/>
          <w:sz w:val="32"/>
          <w:szCs w:val="32"/>
          <w:lang w:eastAsia="zh-CN"/>
        </w:rPr>
        <w:t>无</w:t>
      </w:r>
    </w:p>
    <w:p>
      <w:pPr>
        <w:spacing w:line="578" w:lineRule="exact"/>
        <w:ind w:firstLine="0" w:firstLineChars="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b w:val="0"/>
          <w:bCs w:val="0"/>
          <w:sz w:val="32"/>
          <w:szCs w:val="32"/>
        </w:rPr>
        <w:t>屯昌县</w:t>
      </w:r>
      <w:r>
        <w:rPr>
          <w:rFonts w:hint="eastAsia" w:ascii="黑体" w:hAnsi="黑体" w:eastAsia="黑体" w:cs="黑体"/>
          <w:b w:val="0"/>
          <w:bCs w:val="0"/>
          <w:sz w:val="32"/>
          <w:szCs w:val="32"/>
          <w:lang w:eastAsia="zh-CN"/>
        </w:rPr>
        <w:t>政府投资项目管理中心</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黑体" w:hAnsi="黑体" w:eastAsia="黑体"/>
          <w:sz w:val="32"/>
          <w:szCs w:val="32"/>
        </w:rPr>
        <w:t>预算表</w:t>
      </w:r>
    </w:p>
    <w:p>
      <w:pPr>
        <w:spacing w:line="578" w:lineRule="exact"/>
        <w:ind w:left="800"/>
        <w:jc w:val="left"/>
        <w:rPr>
          <w:rFonts w:ascii="黑体" w:hAnsi="黑体" w:eastAsia="黑体"/>
          <w:sz w:val="32"/>
          <w:szCs w:val="32"/>
        </w:rPr>
      </w:pPr>
    </w:p>
    <w:p>
      <w:pPr>
        <w:spacing w:line="578" w:lineRule="exact"/>
        <w:ind w:left="800"/>
        <w:jc w:val="center"/>
        <w:rPr>
          <w:rFonts w:ascii="仿宋_GB2312" w:hAnsi="黑体" w:eastAsia="仿宋_GB2312"/>
          <w:b/>
          <w:sz w:val="32"/>
          <w:szCs w:val="32"/>
        </w:rPr>
      </w:pPr>
      <w:r>
        <w:rPr>
          <w:rFonts w:hint="eastAsia" w:ascii="仿宋" w:hAnsi="仿宋" w:eastAsia="仿宋" w:cs="仿宋"/>
          <w:b/>
          <w:sz w:val="32"/>
          <w:szCs w:val="32"/>
        </w:rPr>
        <w:t>（此部分内容即为部门或单位预算公开表）</w:t>
      </w:r>
    </w:p>
    <w:p>
      <w:pPr>
        <w:spacing w:line="578" w:lineRule="exact"/>
        <w:rPr>
          <w:rFonts w:ascii="黑体" w:hAnsi="黑体" w:eastAsia="黑体"/>
          <w:sz w:val="32"/>
          <w:szCs w:val="32"/>
        </w:rPr>
      </w:pPr>
    </w:p>
    <w:p>
      <w:pPr>
        <w:numPr>
          <w:ilvl w:val="-1"/>
          <w:numId w:val="0"/>
        </w:numPr>
        <w:spacing w:line="578" w:lineRule="exact"/>
        <w:ind w:firstLine="0" w:firstLineChars="0"/>
        <w:jc w:val="center"/>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 xml:space="preserve">部分  </w:t>
      </w:r>
      <w:r>
        <w:rPr>
          <w:rFonts w:hint="eastAsia" w:ascii="仿宋" w:hAnsi="仿宋" w:eastAsia="仿宋" w:cs="仿宋"/>
          <w:b/>
          <w:bCs/>
          <w:sz w:val="32"/>
          <w:szCs w:val="32"/>
        </w:rPr>
        <w:t>屯昌县</w:t>
      </w:r>
      <w:r>
        <w:rPr>
          <w:rFonts w:hint="eastAsia" w:ascii="仿宋" w:hAnsi="仿宋" w:eastAsia="仿宋" w:cs="仿宋"/>
          <w:b/>
          <w:bCs/>
          <w:sz w:val="32"/>
          <w:szCs w:val="32"/>
          <w:lang w:eastAsia="zh-CN"/>
        </w:rPr>
        <w:t>政府投资项目管理中心</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p>
    <w:p>
      <w:pPr>
        <w:numPr>
          <w:ilvl w:val="-1"/>
          <w:numId w:val="0"/>
        </w:numPr>
        <w:spacing w:line="578" w:lineRule="exact"/>
        <w:ind w:firstLine="0" w:firstLineChars="0"/>
        <w:jc w:val="center"/>
        <w:rPr>
          <w:rFonts w:ascii="黑体" w:hAnsi="黑体" w:eastAsia="黑体"/>
          <w:sz w:val="32"/>
          <w:szCs w:val="32"/>
        </w:rPr>
      </w:pPr>
      <w:r>
        <w:rPr>
          <w:rFonts w:hint="eastAsia" w:ascii="黑体" w:hAnsi="黑体" w:eastAsia="黑体"/>
          <w:sz w:val="32"/>
          <w:szCs w:val="32"/>
        </w:rPr>
        <w:t>预算情况说明</w:t>
      </w:r>
    </w:p>
    <w:p>
      <w:pPr>
        <w:spacing w:line="578" w:lineRule="exact"/>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仿宋" w:hAnsi="仿宋" w:eastAsia="仿宋" w:cs="仿宋"/>
          <w:b/>
          <w:bCs/>
          <w:sz w:val="32"/>
          <w:szCs w:val="32"/>
        </w:rPr>
        <w:t>屯昌县</w:t>
      </w:r>
      <w:r>
        <w:rPr>
          <w:rFonts w:hint="eastAsia" w:ascii="仿宋" w:hAnsi="仿宋" w:eastAsia="仿宋" w:cs="仿宋"/>
          <w:b/>
          <w:bCs/>
          <w:sz w:val="32"/>
          <w:szCs w:val="32"/>
          <w:lang w:eastAsia="zh-CN"/>
        </w:rPr>
        <w:t>政府投资项目管理中心</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屯昌县政府投资项目管理中心</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4113.43</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4113.43</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343.56</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3769387</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4113.43</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506.23</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教育支出304.34万元、</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34.43</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26.05</w:t>
      </w:r>
      <w:r>
        <w:rPr>
          <w:rFonts w:hint="eastAsia" w:ascii="仿宋_GB2312" w:hAnsi="黑体" w:eastAsia="仿宋_GB2312"/>
          <w:sz w:val="32"/>
          <w:szCs w:val="32"/>
        </w:rPr>
        <w:t>万元、</w:t>
      </w:r>
      <w:r>
        <w:rPr>
          <w:rFonts w:hint="eastAsia" w:ascii="仿宋_GB2312" w:hAnsi="黑体" w:eastAsia="仿宋_GB2312"/>
          <w:sz w:val="32"/>
          <w:szCs w:val="32"/>
          <w:lang w:eastAsia="zh-CN"/>
        </w:rPr>
        <w:t>节能环保支出</w:t>
      </w:r>
      <w:r>
        <w:rPr>
          <w:rFonts w:hint="eastAsia" w:ascii="仿宋_GB2312" w:hAnsi="黑体" w:eastAsia="仿宋_GB2312"/>
          <w:sz w:val="32"/>
          <w:szCs w:val="32"/>
          <w:lang w:val="en-US" w:eastAsia="zh-CN"/>
        </w:rPr>
        <w:t>118.25万元、农林水支出2486.30万元、住房保障支出20.24万元、债务还本支出617.60万元</w:t>
      </w:r>
      <w:r>
        <w:rPr>
          <w:rFonts w:hint="eastAsia" w:ascii="仿宋_GB2312" w:hAnsi="黑体" w:eastAsia="仿宋_GB2312"/>
          <w:sz w:val="32"/>
          <w:szCs w:val="32"/>
        </w:rPr>
        <w:t>，结转下年</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spacing w:line="578" w:lineRule="exact"/>
        <w:ind w:firstLine="640" w:firstLineChars="200"/>
        <w:jc w:val="left"/>
        <w:rPr>
          <w:rFonts w:hint="eastAsia" w:ascii="仿宋" w:hAnsi="仿宋" w:eastAsia="仿宋" w:cs="仿宋"/>
          <w:sz w:val="32"/>
          <w:szCs w:val="32"/>
        </w:rPr>
      </w:pPr>
    </w:p>
    <w:p>
      <w:pPr>
        <w:numPr>
          <w:ilvl w:val="0"/>
          <w:numId w:val="0"/>
        </w:numPr>
        <w:ind w:leftChars="0" w:firstLine="320" w:firstLineChars="100"/>
        <w:jc w:val="left"/>
        <w:rPr>
          <w:rFonts w:hint="eastAsia"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屯昌县政府投资项目管理中心</w:t>
      </w:r>
      <w:r>
        <w:rPr>
          <w:rFonts w:hint="eastAsia" w:ascii="黑体" w:hAnsi="黑体" w:eastAsia="黑体"/>
          <w:sz w:val="32"/>
          <w:szCs w:val="32"/>
          <w:lang w:val="en-US" w:eastAsia="zh-CN"/>
        </w:rPr>
        <w:t>2025</w:t>
      </w:r>
      <w:r>
        <w:rPr>
          <w:rFonts w:hint="eastAsia" w:ascii="黑体" w:hAnsi="黑体" w:eastAsia="黑体"/>
          <w:sz w:val="32"/>
          <w:szCs w:val="32"/>
        </w:rPr>
        <w:t>年一般公共预算当年拨款情况说明</w:t>
      </w:r>
    </w:p>
    <w:p>
      <w:pPr>
        <w:spacing w:line="578" w:lineRule="exact"/>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屯昌县政府投资项目管理中心</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4113.43</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增加1744.12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：一是对农村生活污水处理项目资金投入</w:t>
      </w:r>
      <w:r>
        <w:rPr>
          <w:rFonts w:hint="eastAsia" w:ascii="仿宋_GB2312" w:hAnsi="黑体" w:eastAsia="仿宋_GB2312"/>
          <w:sz w:val="32"/>
          <w:szCs w:val="32"/>
          <w:lang w:val="en-US" w:eastAsia="zh-CN"/>
        </w:rPr>
        <w:t>增加</w:t>
      </w:r>
      <w:r>
        <w:rPr>
          <w:rFonts w:hint="eastAsia" w:ascii="仿宋_GB2312" w:hAnsi="黑体" w:eastAsia="仿宋_GB2312"/>
          <w:sz w:val="32"/>
          <w:szCs w:val="32"/>
          <w:lang w:eastAsia="zh-CN"/>
        </w:rPr>
        <w:t>；二是</w:t>
      </w:r>
      <w:r>
        <w:rPr>
          <w:rFonts w:hint="eastAsia" w:ascii="仿宋_GB2312" w:hAnsi="黑体" w:eastAsia="仿宋_GB2312"/>
          <w:sz w:val="32"/>
          <w:szCs w:val="32"/>
          <w:lang w:val="en-US" w:eastAsia="zh-CN"/>
        </w:rPr>
        <w:t>对</w:t>
      </w:r>
      <w:r>
        <w:rPr>
          <w:rFonts w:hint="eastAsia" w:ascii="仿宋_GB2312" w:hAnsi="黑体" w:eastAsia="仿宋_GB2312"/>
          <w:sz w:val="32"/>
          <w:szCs w:val="32"/>
          <w:lang w:eastAsia="zh-CN"/>
        </w:rPr>
        <w:t>基础</w:t>
      </w:r>
      <w:r>
        <w:rPr>
          <w:rFonts w:hint="eastAsia" w:ascii="仿宋_GB2312" w:hAnsi="黑体" w:eastAsia="仿宋_GB2312"/>
          <w:sz w:val="32"/>
          <w:szCs w:val="32"/>
          <w:lang w:val="en-US" w:eastAsia="zh-CN"/>
        </w:rPr>
        <w:t>教育</w:t>
      </w:r>
      <w:r>
        <w:rPr>
          <w:rFonts w:hint="eastAsia" w:ascii="仿宋_GB2312" w:hAnsi="黑体" w:eastAsia="仿宋_GB2312"/>
          <w:sz w:val="32"/>
          <w:szCs w:val="32"/>
          <w:lang w:eastAsia="zh-CN"/>
        </w:rPr>
        <w:t>设施项目</w:t>
      </w:r>
      <w:r>
        <w:rPr>
          <w:rFonts w:hint="eastAsia" w:ascii="仿宋_GB2312" w:hAnsi="黑体" w:eastAsia="仿宋_GB2312"/>
          <w:sz w:val="32"/>
          <w:szCs w:val="32"/>
          <w:lang w:val="en-US" w:eastAsia="zh-CN"/>
        </w:rPr>
        <w:t>投入的增加</w:t>
      </w:r>
      <w:r>
        <w:rPr>
          <w:rFonts w:hint="eastAsia" w:ascii="仿宋_GB2312" w:hAnsi="黑体" w:eastAsia="仿宋_GB2312"/>
          <w:sz w:val="32"/>
          <w:szCs w:val="32"/>
          <w:lang w:eastAsia="zh-CN"/>
        </w:rPr>
        <w:t>；三是</w:t>
      </w:r>
      <w:r>
        <w:rPr>
          <w:rFonts w:hint="eastAsia" w:ascii="仿宋_GB2312" w:hAnsi="黑体" w:eastAsia="仿宋_GB2312"/>
          <w:sz w:val="32"/>
          <w:szCs w:val="32"/>
          <w:lang w:val="en-US" w:eastAsia="zh-CN"/>
        </w:rPr>
        <w:t>对产城融合示范区基础设施建设资金投入的增加等</w:t>
      </w:r>
      <w:r>
        <w:rPr>
          <w:rFonts w:hint="eastAsia" w:ascii="仿宋_GB2312" w:hAnsi="黑体" w:eastAsia="仿宋_GB2312"/>
          <w:sz w:val="32"/>
          <w:szCs w:val="32"/>
          <w:lang w:eastAsia="zh-CN"/>
        </w:rPr>
        <w:t>。</w:t>
      </w:r>
    </w:p>
    <w:p>
      <w:pPr>
        <w:spacing w:line="578" w:lineRule="exact"/>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506.23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12.31</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304.34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7.39</w:t>
      </w:r>
      <w:r>
        <w:rPr>
          <w:rFonts w:hint="eastAsia" w:ascii="仿宋_GB2312" w:hAnsi="黑体" w:eastAsia="仿宋_GB2312"/>
          <w:sz w:val="32"/>
          <w:szCs w:val="32"/>
        </w:rPr>
        <w:t>%；科学技术（类）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社会保障和就业（类）支出</w:t>
      </w:r>
      <w:r>
        <w:rPr>
          <w:rFonts w:hint="eastAsia" w:ascii="仿宋_GB2312" w:hAnsi="黑体" w:eastAsia="仿宋_GB2312"/>
          <w:sz w:val="32"/>
          <w:szCs w:val="32"/>
          <w:lang w:val="en-US" w:eastAsia="zh-CN"/>
        </w:rPr>
        <w:t>34.43万元，占0.84%；卫生健康（类）支出26.05万元，占0.63%；节能环保（类）支出118.25万元，占2.87%；农林水（类）支出2486.30万元，占60.44%；住房保障（类）支出20.24万元，占0.49%；债务还本（类）支出617.60万元，占15.01%。</w:t>
      </w:r>
    </w:p>
    <w:p>
      <w:pPr>
        <w:spacing w:line="578" w:lineRule="exact"/>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发展与改革事务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w:t>
      </w:r>
      <w:r>
        <w:rPr>
          <w:rFonts w:hint="eastAsia" w:ascii="仿宋_GB2312" w:hAnsi="黑体" w:eastAsia="仿宋_GB2312" w:cs="仿宋_GB2312"/>
          <w:sz w:val="32"/>
          <w:szCs w:val="32"/>
        </w:rPr>
        <w:t>运行（项）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196.8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46.49</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2024年</w:t>
      </w:r>
      <w:r>
        <w:rPr>
          <w:rFonts w:hint="eastAsia" w:ascii="仿宋_GB2312" w:hAnsi="黑体" w:eastAsia="仿宋_GB2312"/>
          <w:sz w:val="32"/>
          <w:szCs w:val="32"/>
          <w:lang w:eastAsia="zh-CN"/>
        </w:rPr>
        <w:t>将</w:t>
      </w:r>
      <w:r>
        <w:rPr>
          <w:rFonts w:hint="eastAsia" w:ascii="仿宋_GB2312" w:hAnsi="黑体" w:eastAsia="仿宋_GB2312"/>
          <w:sz w:val="32"/>
          <w:szCs w:val="32"/>
          <w:lang w:val="en-US" w:eastAsia="zh-CN"/>
        </w:rPr>
        <w:t>大部分</w:t>
      </w:r>
      <w:r>
        <w:rPr>
          <w:rFonts w:hint="eastAsia" w:ascii="仿宋_GB2312" w:hAnsi="黑体" w:eastAsia="仿宋_GB2312"/>
          <w:sz w:val="32"/>
          <w:szCs w:val="32"/>
          <w:lang w:eastAsia="zh-CN"/>
        </w:rPr>
        <w:t>有项目资金支出列入其他发展与改革事务支出。</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发展与改革事务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其他发展与改革事务支出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309.43</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增加309.43</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2025年将部分</w:t>
      </w:r>
      <w:r>
        <w:rPr>
          <w:rFonts w:hint="eastAsia" w:ascii="仿宋_GB2312" w:hAnsi="黑体" w:eastAsia="仿宋_GB2312"/>
          <w:sz w:val="32"/>
          <w:szCs w:val="32"/>
          <w:lang w:eastAsia="zh-CN"/>
        </w:rPr>
        <w:t>项目资金支出列入</w:t>
      </w:r>
      <w:r>
        <w:rPr>
          <w:rFonts w:hint="eastAsia" w:ascii="仿宋_GB2312" w:hAnsi="黑体" w:eastAsia="仿宋_GB2312"/>
          <w:sz w:val="32"/>
          <w:szCs w:val="32"/>
          <w:lang w:val="en-US" w:eastAsia="zh-CN"/>
        </w:rPr>
        <w:t>了</w:t>
      </w:r>
      <w:r>
        <w:rPr>
          <w:rFonts w:hint="eastAsia" w:ascii="仿宋_GB2312" w:hAnsi="黑体" w:eastAsia="仿宋_GB2312"/>
          <w:sz w:val="32"/>
          <w:szCs w:val="32"/>
          <w:lang w:eastAsia="zh-CN"/>
        </w:rPr>
        <w:t>其他发展与改革事务支出</w:t>
      </w:r>
      <w:r>
        <w:rPr>
          <w:rFonts w:hint="eastAsia" w:ascii="仿宋_GB2312" w:hAnsi="黑体" w:eastAsia="仿宋_GB2312"/>
          <w:sz w:val="32"/>
          <w:szCs w:val="32"/>
          <w:lang w:val="en-US" w:eastAsia="zh-CN"/>
        </w:rPr>
        <w:t>项</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3.教育支出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普通教育</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其他普通教育支出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304.43</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增加304.43</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2025年</w:t>
      </w:r>
      <w:r>
        <w:rPr>
          <w:rFonts w:hint="eastAsia" w:ascii="仿宋_GB2312" w:hAnsi="黑体" w:eastAsia="仿宋_GB2312"/>
          <w:sz w:val="32"/>
          <w:szCs w:val="32"/>
          <w:lang w:eastAsia="zh-CN"/>
        </w:rPr>
        <w:t>将</w:t>
      </w:r>
      <w:r>
        <w:rPr>
          <w:rFonts w:hint="eastAsia" w:ascii="仿宋_GB2312" w:hAnsi="黑体" w:eastAsia="仿宋_GB2312"/>
          <w:sz w:val="32"/>
          <w:szCs w:val="32"/>
          <w:lang w:val="en-US" w:eastAsia="zh-CN"/>
        </w:rPr>
        <w:t>部分</w:t>
      </w:r>
      <w:r>
        <w:rPr>
          <w:rFonts w:hint="eastAsia" w:ascii="仿宋_GB2312" w:hAnsi="黑体" w:eastAsia="仿宋_GB2312"/>
          <w:sz w:val="32"/>
          <w:szCs w:val="32"/>
          <w:lang w:eastAsia="zh-CN"/>
        </w:rPr>
        <w:t>项目资金列入其他发展与改革事务支出。</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机关事业单位基本养老保险缴费支出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22.95</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1.4</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2025年有一名同志退休，两名同志调出</w:t>
      </w:r>
      <w:r>
        <w:rPr>
          <w:rFonts w:hint="eastAsia" w:ascii="仿宋_GB2312" w:hAnsi="黑体" w:eastAsia="仿宋_GB2312" w:cs="仿宋_GB2312"/>
          <w:sz w:val="32"/>
          <w:szCs w:val="32"/>
          <w:lang w:val="en-US" w:eastAsia="zh-CN"/>
        </w:rPr>
        <w:t>。</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11.48</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0.69</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2025年有一名同志退休，两名同志调出</w:t>
      </w:r>
      <w:r>
        <w:rPr>
          <w:rFonts w:hint="eastAsia" w:ascii="仿宋_GB2312" w:hAnsi="黑体" w:eastAsia="仿宋_GB2312" w:cs="仿宋_GB2312"/>
          <w:sz w:val="32"/>
          <w:szCs w:val="32"/>
          <w:lang w:val="en-US" w:eastAsia="zh-CN"/>
        </w:rPr>
        <w:t>。</w:t>
      </w:r>
    </w:p>
    <w:p>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7.62</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3.4</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2025年有一名同志退休，两名同志调出</w:t>
      </w:r>
      <w:r>
        <w:rPr>
          <w:rFonts w:hint="eastAsia" w:ascii="仿宋_GB2312" w:hAnsi="黑体" w:eastAsia="仿宋_GB2312" w:cs="仿宋_GB2312"/>
          <w:sz w:val="32"/>
          <w:szCs w:val="32"/>
          <w:lang w:val="en-US" w:eastAsia="zh-CN"/>
        </w:rPr>
        <w:t>。</w:t>
      </w:r>
    </w:p>
    <w:p>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17.76</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增加了</w:t>
      </w:r>
      <w:r>
        <w:rPr>
          <w:rFonts w:hint="eastAsia" w:ascii="仿宋_GB2312" w:hAnsi="黑体" w:eastAsia="仿宋_GB2312"/>
          <w:sz w:val="32"/>
          <w:szCs w:val="32"/>
          <w:lang w:val="en-US" w:eastAsia="zh-CN"/>
        </w:rPr>
        <w:t>0.72</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是工资正常晋升</w:t>
      </w:r>
      <w:r>
        <w:rPr>
          <w:rFonts w:hint="eastAsia" w:ascii="仿宋_GB2312" w:hAnsi="黑体" w:eastAsia="仿宋_GB2312"/>
          <w:sz w:val="32"/>
          <w:szCs w:val="32"/>
          <w:lang w:val="en-US" w:eastAsia="zh-CN"/>
        </w:rPr>
        <w:t>和提高工资标准</w:t>
      </w:r>
      <w:r>
        <w:rPr>
          <w:rFonts w:hint="eastAsia" w:ascii="仿宋_GB2312" w:hAnsi="黑体" w:eastAsia="仿宋_GB2312" w:cs="仿宋_GB2312"/>
          <w:sz w:val="32"/>
          <w:szCs w:val="32"/>
          <w:lang w:val="en-US" w:eastAsia="zh-CN"/>
        </w:rPr>
        <w:t>。</w:t>
      </w:r>
    </w:p>
    <w:p>
      <w:pPr>
        <w:ind w:firstLine="640" w:firstLineChars="2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其他行政事业单位医疗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0.67</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0.1</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是人员</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cs="仿宋_GB2312"/>
          <w:sz w:val="32"/>
          <w:szCs w:val="32"/>
          <w:lang w:val="en-US" w:eastAsia="zh-CN"/>
        </w:rPr>
        <w:t>。</w:t>
      </w:r>
    </w:p>
    <w:p>
      <w:pPr>
        <w:ind w:firstLine="640" w:firstLineChars="200"/>
        <w:jc w:val="left"/>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9.节能环保</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污染防治</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）水体支出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118.25</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1883.7</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大部分农村污水项目已移交给屯昌县水务局管理</w:t>
      </w:r>
      <w:r>
        <w:rPr>
          <w:rFonts w:hint="eastAsia" w:ascii="仿宋_GB2312" w:hAnsi="黑体" w:eastAsia="仿宋_GB2312"/>
          <w:sz w:val="32"/>
          <w:szCs w:val="32"/>
          <w:lang w:eastAsia="zh-CN"/>
        </w:rPr>
        <w:t>了。</w:t>
      </w:r>
    </w:p>
    <w:p>
      <w:pPr>
        <w:ind w:firstLine="640" w:firstLineChars="200"/>
        <w:jc w:val="left"/>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10.</w:t>
      </w:r>
      <w:r>
        <w:rPr>
          <w:rFonts w:hint="eastAsia" w:ascii="仿宋_GB2312" w:hAnsi="黑体" w:eastAsia="仿宋_GB2312" w:cs="仿宋_GB2312"/>
          <w:sz w:val="32"/>
          <w:szCs w:val="32"/>
          <w:lang w:eastAsia="zh-CN"/>
        </w:rPr>
        <w:t>农林水支出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巩固脱贫攻坚成果衔接乡村振兴</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其他巩固脱贫攻坚成果衔接乡村振兴支出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45</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增加了</w:t>
      </w:r>
      <w:r>
        <w:rPr>
          <w:rFonts w:hint="eastAsia" w:ascii="仿宋_GB2312" w:hAnsi="黑体" w:eastAsia="仿宋_GB2312"/>
          <w:sz w:val="32"/>
          <w:szCs w:val="32"/>
          <w:lang w:val="en-US" w:eastAsia="zh-CN"/>
        </w:rPr>
        <w:t>6.74</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是增加了对</w:t>
      </w:r>
      <w:r>
        <w:rPr>
          <w:rFonts w:hint="eastAsia" w:ascii="仿宋_GB2312" w:hAnsi="黑体" w:eastAsia="仿宋_GB2312"/>
          <w:sz w:val="32"/>
          <w:szCs w:val="32"/>
          <w:lang w:val="en-US" w:eastAsia="zh-CN"/>
        </w:rPr>
        <w:t>乌坡</w:t>
      </w:r>
      <w:r>
        <w:rPr>
          <w:rFonts w:hint="eastAsia" w:ascii="仿宋_GB2312" w:hAnsi="黑体" w:eastAsia="仿宋_GB2312"/>
          <w:sz w:val="32"/>
          <w:szCs w:val="32"/>
          <w:lang w:eastAsia="zh-CN"/>
        </w:rPr>
        <w:t>镇、</w:t>
      </w:r>
      <w:r>
        <w:rPr>
          <w:rFonts w:hint="eastAsia" w:ascii="仿宋_GB2312" w:hAnsi="黑体" w:eastAsia="仿宋_GB2312"/>
          <w:sz w:val="32"/>
          <w:szCs w:val="32"/>
          <w:lang w:val="en-US" w:eastAsia="zh-CN"/>
        </w:rPr>
        <w:t>枫木</w:t>
      </w:r>
      <w:r>
        <w:rPr>
          <w:rFonts w:hint="eastAsia" w:ascii="仿宋_GB2312" w:hAnsi="黑体" w:eastAsia="仿宋_GB2312"/>
          <w:sz w:val="32"/>
          <w:szCs w:val="32"/>
          <w:lang w:eastAsia="zh-CN"/>
        </w:rPr>
        <w:t>镇两条乡村道路基础设施建设费用</w:t>
      </w:r>
      <w:r>
        <w:rPr>
          <w:rFonts w:hint="eastAsia" w:ascii="仿宋_GB2312" w:hAnsi="黑体" w:eastAsia="仿宋_GB2312" w:cs="仿宋_GB2312"/>
          <w:sz w:val="32"/>
          <w:szCs w:val="32"/>
          <w:lang w:val="en-US" w:eastAsia="zh-CN"/>
        </w:rPr>
        <w:t>。</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11.</w:t>
      </w:r>
      <w:r>
        <w:rPr>
          <w:rFonts w:hint="eastAsia" w:ascii="仿宋_GB2312" w:hAnsi="黑体" w:eastAsia="仿宋_GB2312" w:cs="仿宋_GB2312"/>
          <w:sz w:val="32"/>
          <w:szCs w:val="32"/>
          <w:lang w:eastAsia="zh-CN"/>
        </w:rPr>
        <w:t>住房保障支出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住房保障支出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20.24</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0.21</w:t>
      </w:r>
      <w:r>
        <w:rPr>
          <w:rFonts w:hint="eastAsia" w:ascii="仿宋_GB2312" w:hAnsi="黑体" w:eastAsia="仿宋_GB2312"/>
          <w:sz w:val="32"/>
          <w:szCs w:val="32"/>
        </w:rPr>
        <w:t>万元，主要</w:t>
      </w:r>
      <w:r>
        <w:rPr>
          <w:rFonts w:hint="eastAsia" w:ascii="仿宋_GB2312" w:hAnsi="黑体" w:eastAsia="仿宋_GB2312"/>
          <w:sz w:val="32"/>
          <w:szCs w:val="32"/>
          <w:lang w:val="en-US" w:eastAsia="zh-CN"/>
        </w:rPr>
        <w:t>2025年有一名同志退休，两名同志调出</w:t>
      </w:r>
      <w:r>
        <w:rPr>
          <w:rFonts w:hint="eastAsia" w:ascii="仿宋_GB2312" w:hAnsi="黑体" w:eastAsia="仿宋_GB2312" w:cs="仿宋_GB2312"/>
          <w:sz w:val="32"/>
          <w:szCs w:val="32"/>
          <w:lang w:val="en-US" w:eastAsia="zh-CN"/>
        </w:rPr>
        <w:t>。</w:t>
      </w:r>
    </w:p>
    <w:p>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12.债务还本</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地方政府一般债务还本支出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地方政府其他一般债务还本支出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617.60</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617.60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主要是2025年县政府增加了地方其他一般债务还本费用。</w:t>
      </w:r>
    </w:p>
    <w:p>
      <w:pPr>
        <w:spacing w:line="578" w:lineRule="exact"/>
        <w:ind w:firstLine="640"/>
        <w:rPr>
          <w:rFonts w:ascii="黑体" w:hAnsi="黑体" w:eastAsia="黑体"/>
          <w:sz w:val="32"/>
          <w:szCs w:val="32"/>
        </w:rPr>
      </w:pPr>
      <w:r>
        <w:rPr>
          <w:rFonts w:hint="eastAsia" w:ascii="黑体" w:hAnsi="黑体" w:eastAsia="黑体"/>
          <w:sz w:val="32"/>
          <w:szCs w:val="32"/>
        </w:rPr>
        <w:t>三、关于</w:t>
      </w:r>
      <w:r>
        <w:rPr>
          <w:rFonts w:hint="eastAsia" w:ascii="仿宋" w:hAnsi="仿宋" w:eastAsia="仿宋" w:cs="仿宋"/>
          <w:b/>
          <w:bCs/>
          <w:sz w:val="32"/>
          <w:szCs w:val="32"/>
          <w:lang w:eastAsia="zh-CN"/>
        </w:rPr>
        <w:t>屯昌县政府投资项目管理</w:t>
      </w:r>
      <w:r>
        <w:rPr>
          <w:rFonts w:hint="eastAsia" w:ascii="仿宋" w:hAnsi="仿宋" w:eastAsia="仿宋" w:cs="仿宋"/>
          <w:b/>
          <w:bCs/>
          <w:sz w:val="32"/>
          <w:szCs w:val="32"/>
          <w:lang w:val="en-US" w:eastAsia="zh-CN"/>
        </w:rPr>
        <w:t>2025</w:t>
      </w:r>
      <w:r>
        <w:rPr>
          <w:rFonts w:hint="eastAsia" w:ascii="仿宋" w:hAnsi="仿宋" w:eastAsia="仿宋" w:cs="仿宋"/>
          <w:b/>
          <w:bCs/>
          <w:sz w:val="32"/>
          <w:szCs w:val="32"/>
        </w:rPr>
        <w:t>年</w:t>
      </w:r>
      <w:r>
        <w:rPr>
          <w:rFonts w:hint="eastAsia" w:ascii="黑体" w:hAnsi="黑体" w:eastAsia="黑体" w:cs="黑体"/>
          <w:b w:val="0"/>
          <w:bCs w:val="0"/>
          <w:sz w:val="32"/>
          <w:szCs w:val="32"/>
          <w:lang w:eastAsia="zh-CN"/>
        </w:rPr>
        <w:t>单位</w:t>
      </w:r>
      <w:r>
        <w:rPr>
          <w:rFonts w:hint="eastAsia" w:ascii="黑体" w:hAnsi="黑体" w:eastAsia="黑体"/>
          <w:sz w:val="32"/>
          <w:szCs w:val="32"/>
        </w:rPr>
        <w:t>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屯昌县政府投资项目管理中心</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277.51</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254.11</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绩效工资、机关事业单位基本养老保险缴费、职工基本医疗保险缴费、公务员医疗补助缴费、其他社会保障缴费、住房公积金、医疗费、其他工资福利支出等。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23.41</w:t>
      </w:r>
      <w:r>
        <w:rPr>
          <w:rFonts w:hint="eastAsia" w:ascii="仿宋_GB2312" w:hAnsi="黑体" w:eastAsia="仿宋_GB2312"/>
          <w:sz w:val="32"/>
          <w:szCs w:val="32"/>
        </w:rPr>
        <w:t>万元，主要包括：办公费、咨询费、手续费、水费、电费、</w:t>
      </w:r>
      <w:r>
        <w:rPr>
          <w:rFonts w:hint="eastAsia" w:ascii="仿宋_GB2312" w:hAnsi="黑体" w:eastAsia="仿宋_GB2312"/>
          <w:sz w:val="32"/>
          <w:szCs w:val="32"/>
          <w:lang w:eastAsia="zh-CN"/>
        </w:rPr>
        <w:t>邮电费、差旅费、维修（护）费、培训费、公务接待费、劳务费、委托业务费、工会经费、公务用车运行维护费、其他交通费、其他商品和服务支出、对个人和家庭的补助、其他对个人和家庭补助、资本性支出、办公设备购置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仿宋" w:hAnsi="仿宋" w:eastAsia="仿宋" w:cs="仿宋"/>
          <w:b/>
          <w:bCs/>
          <w:sz w:val="32"/>
          <w:szCs w:val="32"/>
          <w:lang w:eastAsia="zh-CN"/>
        </w:rPr>
        <w:t>屯昌县政府投资项目管理中心</w:t>
      </w:r>
      <w:r>
        <w:rPr>
          <w:rFonts w:hint="eastAsia" w:ascii="仿宋" w:hAnsi="仿宋" w:eastAsia="仿宋" w:cs="仿宋"/>
          <w:b/>
          <w:bCs/>
          <w:sz w:val="32"/>
          <w:szCs w:val="32"/>
          <w:lang w:val="en-US" w:eastAsia="zh-CN"/>
        </w:rPr>
        <w:t>2025</w:t>
      </w:r>
      <w:r>
        <w:rPr>
          <w:rFonts w:hint="eastAsia" w:ascii="仿宋" w:hAnsi="仿宋" w:eastAsia="仿宋" w:cs="仿宋"/>
          <w:b/>
          <w:bCs/>
          <w:sz w:val="32"/>
          <w:shd w:val="clear" w:color="auto" w:fill="FFFFFF"/>
        </w:rPr>
        <w:t>年</w:t>
      </w:r>
      <w:r>
        <w:rPr>
          <w:rFonts w:hint="eastAsia" w:ascii="黑体" w:hAnsi="黑体" w:eastAsia="黑体" w:cs="黑体"/>
          <w:b w:val="0"/>
          <w:bCs w:val="0"/>
          <w:sz w:val="32"/>
          <w:szCs w:val="32"/>
          <w:lang w:eastAsia="zh-CN"/>
        </w:rPr>
        <w:t>单位</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_GB2312" w:hAnsi="黑体" w:eastAsia="仿宋_GB2312" w:cs="仿宋_GB2312"/>
          <w:sz w:val="32"/>
          <w:szCs w:val="32"/>
          <w:lang w:val="en-US" w:eastAsia="zh-CN"/>
        </w:rPr>
        <w:t>屯昌县政府投资项目管理中心</w:t>
      </w:r>
      <w:r>
        <w:rPr>
          <w:rFonts w:hint="eastAsia" w:ascii="仿宋" w:hAnsi="仿宋" w:eastAsia="仿宋" w:cs="仿宋"/>
          <w:b w:val="0"/>
          <w:bCs w:val="0"/>
          <w:sz w:val="32"/>
          <w:szCs w:val="32"/>
          <w:lang w:val="en-US" w:eastAsia="zh-CN"/>
        </w:rPr>
        <w:t>2025</w:t>
      </w:r>
      <w:r>
        <w:rPr>
          <w:rFonts w:hint="eastAsia" w:ascii="仿宋" w:hAnsi="仿宋" w:eastAsia="仿宋" w:cs="仿宋"/>
          <w:b w:val="0"/>
          <w:bCs w:val="0"/>
          <w:sz w:val="32"/>
          <w:shd w:val="clear" w:color="auto" w:fill="FFFFFF"/>
        </w:rPr>
        <w:t>年</w:t>
      </w:r>
      <w:r>
        <w:rPr>
          <w:rFonts w:hint="eastAsia" w:ascii="仿宋_GB2312" w:hAnsi="黑体" w:eastAsia="仿宋_GB2312"/>
          <w:sz w:val="32"/>
          <w:szCs w:val="32"/>
        </w:rPr>
        <w:t>一般公共预算“三公”经费预算数为</w:t>
      </w:r>
      <w:r>
        <w:rPr>
          <w:rFonts w:hint="eastAsia" w:ascii="仿宋_GB2312" w:hAnsi="黑体" w:eastAsia="仿宋_GB2312"/>
          <w:sz w:val="32"/>
          <w:szCs w:val="32"/>
          <w:lang w:val="en-US" w:eastAsia="zh-CN"/>
        </w:rPr>
        <w:t>2</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Times New Roman" w:hAnsi="Times New Roman" w:eastAsia="仿宋_GB2312" w:cs="Times New Roman"/>
          <w:sz w:val="32"/>
          <w:shd w:val="clear" w:color="auto" w:fill="FFFFFF"/>
          <w:lang w:val="en-US" w:eastAsia="zh-CN"/>
        </w:rPr>
        <w:t>2</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2</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仿宋_GB2312" w:hAnsi="黑体" w:eastAsia="仿宋_GB2312" w:cs="Times New Roman"/>
          <w:sz w:val="32"/>
          <w:szCs w:val="32"/>
        </w:rPr>
      </w:pPr>
      <w:r>
        <w:rPr>
          <w:rFonts w:hint="eastAsia" w:ascii="仿宋" w:hAnsi="仿宋" w:eastAsia="仿宋" w:cs="仿宋"/>
          <w:sz w:val="32"/>
          <w:szCs w:val="32"/>
        </w:rPr>
        <w:t>（二）</w:t>
      </w:r>
      <w:r>
        <w:rPr>
          <w:rFonts w:hint="eastAsia" w:ascii="仿宋_GB2312" w:hAnsi="黑体" w:eastAsia="仿宋_GB2312" w:cs="仿宋_GB2312"/>
          <w:sz w:val="32"/>
          <w:szCs w:val="32"/>
          <w:lang w:val="en-US" w:eastAsia="zh-CN"/>
        </w:rPr>
        <w:t>屯昌县政府投资项目管理中心</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年政府性基金预算“三公”经费预算数为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Times New Roman"/>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spacing w:line="578" w:lineRule="exact"/>
        <w:rPr>
          <w:rFonts w:hint="eastAsia" w:ascii="仿宋" w:hAnsi="仿宋" w:eastAsia="仿宋" w:cs="仿宋"/>
          <w:sz w:val="32"/>
          <w:shd w:val="clear" w:color="auto" w:fill="FFFFFF"/>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屯昌县政府投资项目管理中心</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spacing w:line="578" w:lineRule="exact"/>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屯昌县政府投资项目管理中心</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年政府性基金预算当年拨款</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1.44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减少了政府性基金对公共基础设施的投入</w:t>
      </w:r>
      <w:r>
        <w:rPr>
          <w:rFonts w:hint="eastAsia" w:ascii="仿宋_GB2312" w:hAnsi="黑体" w:eastAsia="仿宋_GB2312"/>
          <w:sz w:val="32"/>
          <w:szCs w:val="32"/>
        </w:rPr>
        <w:t>。</w:t>
      </w:r>
    </w:p>
    <w:p>
      <w:pPr>
        <w:spacing w:line="578" w:lineRule="exact"/>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；其他支出（类）支出</w:t>
      </w:r>
      <w:r>
        <w:rPr>
          <w:rFonts w:hint="eastAsia" w:ascii="仿宋_GB2312" w:hAnsi="黑体" w:eastAsia="仿宋_GB2312"/>
          <w:sz w:val="32"/>
          <w:szCs w:val="32"/>
          <w:lang w:val="en-US" w:eastAsia="zh-CN"/>
        </w:rPr>
        <w:t>0万元，占0%</w:t>
      </w:r>
      <w:r>
        <w:rPr>
          <w:rFonts w:hint="eastAsia" w:ascii="仿宋_GB2312" w:hAnsi="黑体" w:eastAsia="仿宋_GB2312"/>
          <w:sz w:val="32"/>
          <w:szCs w:val="32"/>
        </w:rPr>
        <w:t>。</w:t>
      </w:r>
    </w:p>
    <w:p>
      <w:pPr>
        <w:spacing w:line="578" w:lineRule="exact"/>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lang w:val="en-US" w:eastAsia="zh-CN"/>
        </w:rPr>
        <w:t>上年</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3、其他支出（类）其他政府性基金及对应专项债务收入安排支出（款）其他地方自行试点项目收益专项债券收入安排的支出（项）2025年预算数为0万元，比去年预算数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1.44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减少了政府性基金对公共基础设施的投入</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屯昌县政府投资项目管理中心</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屯昌县政府投资项目管理中心</w:t>
      </w:r>
      <w:r>
        <w:rPr>
          <w:rFonts w:hint="eastAsia" w:ascii="仿宋_GB2312" w:hAnsi="黑体" w:eastAsia="仿宋_GB2312" w:cs="仿宋_GB2312"/>
          <w:sz w:val="32"/>
          <w:szCs w:val="32"/>
        </w:rPr>
        <w:t>所有收入和支出均纳入部门预算管理。收入包括：一般公共预算收入、政府性基金收入、其他财政资金收入、事业收入</w:t>
      </w:r>
      <w:r>
        <w:rPr>
          <w:rFonts w:hint="eastAsia" w:ascii="仿宋_GB2312" w:hAnsi="黑体" w:eastAsia="仿宋_GB2312"/>
          <w:sz w:val="32"/>
          <w:szCs w:val="32"/>
        </w:rPr>
        <w:t>；支出包括：一般公共服务支出、外交支出、国防支出、公共安全支出、教育支出、</w:t>
      </w:r>
      <w:r>
        <w:rPr>
          <w:rFonts w:hint="eastAsia" w:ascii="仿宋_GB2312" w:hAnsi="黑体" w:eastAsia="仿宋_GB2312"/>
          <w:sz w:val="32"/>
          <w:szCs w:val="32"/>
          <w:lang w:eastAsia="zh-CN"/>
        </w:rPr>
        <w:t>社会保险和就业支出、卫生健康支出、农林水支出、住房保障支出</w:t>
      </w:r>
      <w:r>
        <w:rPr>
          <w:rFonts w:hint="eastAsia" w:ascii="仿宋_GB2312" w:hAnsi="黑体" w:eastAsia="仿宋_GB2312"/>
          <w:sz w:val="32"/>
          <w:szCs w:val="32"/>
        </w:rPr>
        <w:t>。</w:t>
      </w:r>
      <w:r>
        <w:rPr>
          <w:rFonts w:hint="eastAsia" w:ascii="仿宋_GB2312" w:hAnsi="黑体" w:eastAsia="仿宋_GB2312"/>
          <w:sz w:val="32"/>
          <w:szCs w:val="32"/>
          <w:lang w:eastAsia="zh-CN"/>
        </w:rPr>
        <w:t>屯昌县政府投资项目管理中心</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4113.43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屯昌县政府投资项目管理中心</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spacing w:line="578"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屯昌县政府投资项目管理中心</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4113.43</w:t>
      </w:r>
      <w:r>
        <w:rPr>
          <w:rFonts w:hint="eastAsia" w:ascii="仿宋_GB2312" w:hAnsi="黑体" w:eastAsia="仿宋_GB2312"/>
          <w:sz w:val="32"/>
          <w:szCs w:val="32"/>
        </w:rPr>
        <w:t>万元，其中：上年结转</w:t>
      </w:r>
      <w:r>
        <w:rPr>
          <w:rFonts w:hint="eastAsia" w:ascii="仿宋_GB2312" w:hAnsi="黑体" w:eastAsia="仿宋_GB2312"/>
          <w:sz w:val="32"/>
          <w:szCs w:val="32"/>
          <w:lang w:val="en-US" w:eastAsia="zh-CN"/>
        </w:rPr>
        <w:t>3769.87</w:t>
      </w:r>
      <w:r>
        <w:rPr>
          <w:rFonts w:hint="eastAsia" w:ascii="仿宋_GB2312" w:hAnsi="黑体" w:eastAsia="仿宋_GB2312"/>
          <w:sz w:val="32"/>
          <w:szCs w:val="32"/>
        </w:rPr>
        <w:t>元，占</w:t>
      </w:r>
      <w:r>
        <w:rPr>
          <w:rFonts w:hint="eastAsia" w:ascii="仿宋_GB2312" w:hAnsi="黑体" w:eastAsia="仿宋_GB2312"/>
          <w:sz w:val="32"/>
          <w:szCs w:val="32"/>
          <w:lang w:val="en-US" w:eastAsia="zh-CN"/>
        </w:rPr>
        <w:t>91.65</w:t>
      </w:r>
      <w:r>
        <w:rPr>
          <w:rFonts w:hint="eastAsia" w:ascii="仿宋_GB2312" w:hAnsi="黑体" w:eastAsia="仿宋_GB2312"/>
          <w:sz w:val="32"/>
          <w:szCs w:val="32"/>
        </w:rPr>
        <w:t>%；经费拨款收入</w:t>
      </w:r>
      <w:r>
        <w:rPr>
          <w:rFonts w:hint="eastAsia" w:ascii="仿宋_GB2312" w:hAnsi="黑体" w:eastAsia="仿宋_GB2312"/>
          <w:sz w:val="32"/>
          <w:szCs w:val="32"/>
          <w:lang w:val="en-US" w:eastAsia="zh-CN"/>
        </w:rPr>
        <w:t>343.56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8.35</w:t>
      </w:r>
      <w:r>
        <w:rPr>
          <w:rFonts w:hint="eastAsia" w:ascii="仿宋_GB2312" w:hAnsi="黑体" w:eastAsia="仿宋_GB2312"/>
          <w:sz w:val="32"/>
          <w:szCs w:val="32"/>
        </w:rPr>
        <w:t>%；政府性基金收入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减少了</w:t>
      </w:r>
      <w:r>
        <w:rPr>
          <w:rFonts w:hint="eastAsia" w:ascii="仿宋_GB2312" w:hAnsi="黑体" w:eastAsia="仿宋_GB2312"/>
          <w:sz w:val="32"/>
          <w:szCs w:val="32"/>
          <w:lang w:val="en-US" w:eastAsia="zh-CN"/>
        </w:rPr>
        <w:t>1.44万元，主要原因：</w:t>
      </w:r>
      <w:r>
        <w:rPr>
          <w:rFonts w:hint="eastAsia" w:ascii="仿宋_GB2312" w:hAnsi="黑体" w:eastAsia="仿宋_GB2312"/>
          <w:sz w:val="32"/>
          <w:szCs w:val="32"/>
          <w:lang w:eastAsia="zh-CN"/>
        </w:rPr>
        <w:t>一是对农村生活污水处理项目资金的投入减少；二是将教育基础设施项目移交给教育主管部门；三是将农田基础设施项目的主体移交给水务部门；四是疾病预防控制中心项目、屯昌</w:t>
      </w:r>
      <w:r>
        <w:rPr>
          <w:rFonts w:hint="eastAsia" w:ascii="仿宋_GB2312" w:hAnsi="黑体" w:eastAsia="仿宋_GB2312"/>
          <w:sz w:val="32"/>
          <w:szCs w:val="32"/>
          <w:lang w:val="en-US" w:eastAsia="zh-CN"/>
        </w:rPr>
        <w:t>县大同中学</w:t>
      </w:r>
      <w:r>
        <w:rPr>
          <w:rFonts w:hint="eastAsia" w:ascii="仿宋_GB2312" w:hAnsi="黑体" w:eastAsia="仿宋_GB2312"/>
          <w:sz w:val="32"/>
          <w:szCs w:val="32"/>
          <w:lang w:eastAsia="zh-CN"/>
        </w:rPr>
        <w:t>等项目已基本完工。</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屯昌县政府投资项目管理中心</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default" w:ascii="仿宋" w:hAnsi="仿宋" w:eastAsia="仿宋" w:cs="仿宋"/>
          <w:sz w:val="32"/>
          <w:szCs w:val="32"/>
          <w:lang w:val="en-US"/>
        </w:rPr>
      </w:pPr>
      <w:r>
        <w:rPr>
          <w:rFonts w:hint="eastAsia" w:ascii="仿宋_GB2312" w:hAnsi="黑体" w:eastAsia="仿宋_GB2312"/>
          <w:sz w:val="32"/>
          <w:szCs w:val="32"/>
          <w:lang w:eastAsia="zh-CN"/>
        </w:rPr>
        <w:t>屯昌县政府投资项目管理中心</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4113.43</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277.51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6.75</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3835.92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93.25</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增加1744.12</w:t>
      </w:r>
      <w:r>
        <w:rPr>
          <w:rFonts w:hint="eastAsia" w:ascii="仿宋_GB2312" w:hAnsi="黑体" w:eastAsia="仿宋_GB2312"/>
          <w:sz w:val="32"/>
          <w:szCs w:val="32"/>
        </w:rPr>
        <w:t>万元，主要</w:t>
      </w:r>
      <w:r>
        <w:rPr>
          <w:rFonts w:hint="eastAsia" w:ascii="仿宋_GB2312" w:hAnsi="黑体" w:eastAsia="仿宋_GB2312"/>
          <w:sz w:val="32"/>
          <w:szCs w:val="32"/>
          <w:lang w:eastAsia="zh-CN"/>
        </w:rPr>
        <w:t>一是对农村生活污水处理项目资金投入</w:t>
      </w:r>
      <w:r>
        <w:rPr>
          <w:rFonts w:hint="eastAsia" w:ascii="仿宋_GB2312" w:hAnsi="黑体" w:eastAsia="仿宋_GB2312"/>
          <w:sz w:val="32"/>
          <w:szCs w:val="32"/>
          <w:lang w:val="en-US" w:eastAsia="zh-CN"/>
        </w:rPr>
        <w:t>增加</w:t>
      </w:r>
      <w:r>
        <w:rPr>
          <w:rFonts w:hint="eastAsia" w:ascii="仿宋_GB2312" w:hAnsi="黑体" w:eastAsia="仿宋_GB2312"/>
          <w:sz w:val="32"/>
          <w:szCs w:val="32"/>
          <w:lang w:eastAsia="zh-CN"/>
        </w:rPr>
        <w:t>；二是教育基础设施项目</w:t>
      </w:r>
      <w:r>
        <w:rPr>
          <w:rFonts w:hint="eastAsia" w:ascii="仿宋_GB2312" w:hAnsi="黑体" w:eastAsia="仿宋_GB2312"/>
          <w:sz w:val="32"/>
          <w:szCs w:val="32"/>
          <w:lang w:val="en-US" w:eastAsia="zh-CN"/>
        </w:rPr>
        <w:t>收尾结算款支付</w:t>
      </w:r>
      <w:r>
        <w:rPr>
          <w:rFonts w:hint="eastAsia" w:ascii="仿宋_GB2312" w:hAnsi="黑体" w:eastAsia="仿宋_GB2312"/>
          <w:sz w:val="32"/>
          <w:szCs w:val="32"/>
          <w:lang w:eastAsia="zh-CN"/>
        </w:rPr>
        <w:t>；三是</w:t>
      </w:r>
      <w:r>
        <w:rPr>
          <w:rFonts w:hint="eastAsia" w:ascii="仿宋_GB2312" w:hAnsi="黑体" w:eastAsia="仿宋_GB2312"/>
          <w:sz w:val="32"/>
          <w:szCs w:val="32"/>
          <w:lang w:val="en-US" w:eastAsia="zh-CN"/>
        </w:rPr>
        <w:t>加速对产城融合示范区基础设施建设的投入。</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spacing w:line="578"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屯昌县政府投资项目管理中心</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hint="eastAsia" w:ascii="仿宋" w:hAnsi="仿宋" w:eastAsia="仿宋" w:cs="仿宋"/>
          <w:sz w:val="32"/>
          <w:szCs w:val="32"/>
        </w:rPr>
      </w:pP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屯昌县政府投资项目管理中心</w:t>
      </w:r>
      <w:r>
        <w:rPr>
          <w:rFonts w:hint="eastAsia" w:ascii="仿宋_GB2312" w:hAnsi="黑体" w:eastAsia="仿宋_GB2312" w:cs="仿宋_GB2312"/>
          <w:sz w:val="32"/>
          <w:szCs w:val="32"/>
          <w:lang w:eastAsia="zh-CN"/>
        </w:rPr>
        <w:t>无政府采购。</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屯昌县政府投资项目管理中心</w:t>
      </w:r>
      <w:r>
        <w:rPr>
          <w:rFonts w:hint="eastAsia" w:ascii="仿宋_GB2312" w:hAnsi="黑体" w:eastAsia="仿宋_GB2312" w:cs="仿宋_GB2312"/>
          <w:sz w:val="32"/>
          <w:szCs w:val="32"/>
        </w:rPr>
        <w:t>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（四）绩效目标</w:t>
      </w:r>
      <w:bookmarkStart w:id="0" w:name="_GoBack"/>
      <w:bookmarkEnd w:id="0"/>
      <w:r>
        <w:rPr>
          <w:rFonts w:hint="eastAsia" w:ascii="楷体" w:hAnsi="楷体" w:eastAsia="楷体"/>
          <w:sz w:val="32"/>
          <w:szCs w:val="32"/>
        </w:rPr>
        <w:t>设置情况</w:t>
      </w:r>
    </w:p>
    <w:p>
      <w:pPr>
        <w:ind w:firstLine="640" w:firstLineChars="200"/>
        <w:rPr>
          <w:rFonts w:ascii="仿宋_GB2312" w:hAnsi="宋体" w:eastAsia="仿宋_GB2312" w:cs="宋体"/>
          <w:color w:val="000000"/>
          <w:kern w:val="0"/>
          <w:sz w:val="32"/>
          <w:szCs w:val="30"/>
        </w:rPr>
      </w:pP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sz w:val="32"/>
          <w:szCs w:val="32"/>
          <w:lang w:eastAsia="zh-CN"/>
        </w:rPr>
        <w:t>屯昌县政府投资项目管理中心</w:t>
      </w:r>
      <w:r>
        <w:rPr>
          <w:rFonts w:hint="eastAsia" w:ascii="仿宋_GB2312" w:hAnsi="黑体" w:eastAsia="仿宋_GB2312"/>
          <w:sz w:val="32"/>
          <w:szCs w:val="32"/>
          <w:lang w:val="en-US" w:eastAsia="zh-CN"/>
        </w:rPr>
        <w:t>0</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spacing w:line="578" w:lineRule="exact"/>
        <w:jc w:val="left"/>
        <w:rPr>
          <w:rFonts w:hint="eastAsia" w:ascii="仿宋" w:hAnsi="仿宋" w:eastAsia="仿宋" w:cs="仿宋"/>
          <w:color w:val="000000"/>
          <w:kern w:val="0"/>
          <w:sz w:val="32"/>
          <w:szCs w:val="30"/>
        </w:rPr>
      </w:pPr>
    </w:p>
    <w:p>
      <w:pPr>
        <w:spacing w:line="578" w:lineRule="exact"/>
        <w:jc w:val="center"/>
        <w:rPr>
          <w:rFonts w:ascii="黑体" w:hAnsi="黑体" w:eastAsia="黑体"/>
          <w:b w:val="0"/>
          <w:bCs/>
          <w:sz w:val="32"/>
          <w:szCs w:val="32"/>
        </w:rPr>
      </w:pPr>
      <w:r>
        <w:rPr>
          <w:rFonts w:hint="eastAsia" w:ascii="黑体" w:hAnsi="黑体" w:eastAsia="黑体"/>
          <w:b w:val="0"/>
          <w:bCs/>
          <w:sz w:val="32"/>
          <w:szCs w:val="32"/>
        </w:rPr>
        <w:t>第四部分  名词解释</w:t>
      </w:r>
    </w:p>
    <w:p>
      <w:pPr>
        <w:spacing w:line="578" w:lineRule="exact"/>
        <w:ind w:firstLine="640" w:firstLineChars="200"/>
        <w:jc w:val="left"/>
        <w:rPr>
          <w:rFonts w:ascii="仿宋_GB2312" w:eastAsia="仿宋_GB2312" w:cs="宋体"/>
          <w:bCs/>
          <w:color w:val="000000"/>
          <w:kern w:val="0"/>
          <w:sz w:val="32"/>
          <w:szCs w:val="32"/>
          <w:lang w:val="zh-CN"/>
        </w:rPr>
      </w:pP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一、财政拨款收入：指本级财政当年拨付的资金。</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二、事业收入：指事业单位开展专业业务活动及辅助活动取得的收入。</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三、经营收入：指事业单位在专业业务活动及其辅助活动之外开展非独立核算经营活动取得的收入。</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四、其他收入：指除上述“财政拨款收入”“事业收入”“经营收入”等以外的收入。</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五、年初结转和结余：指以前年度尚未完成、结转到本年按有关规定继续使用的资金。</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 xml:space="preserve">六、基本支出：指行政事业单位用于为保障其机构正常运转、完成日常工作任务而发生的人员支出和公用支出。   </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七、工资福利支出：反映单位开支的在职职工和编制外长期聘用人员的各类劳动报酬，以及为上述人员缴纳的各项社会保险费等。</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 w:hAnsi="仿宋" w:eastAsia="仿宋" w:cs="仿宋"/>
          <w:color w:val="000000"/>
          <w:kern w:val="0"/>
          <w:sz w:val="32"/>
          <w:szCs w:val="30"/>
          <w:lang w:eastAsia="zh-CN"/>
        </w:rPr>
        <w:t>个人农业生产补贴、代缴社会保险费、</w:t>
      </w:r>
      <w:r>
        <w:rPr>
          <w:rFonts w:hint="eastAsia" w:ascii="仿宋" w:hAnsi="仿宋" w:eastAsia="仿宋" w:cs="仿宋"/>
          <w:color w:val="000000"/>
          <w:kern w:val="0"/>
          <w:sz w:val="32"/>
          <w:szCs w:val="30"/>
        </w:rPr>
        <w:t>其他等。</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九、商品和服务支出：反映单位购买商品和服务的支出，包括办公费、</w:t>
      </w:r>
      <w:r>
        <w:rPr>
          <w:rFonts w:hint="eastAsia" w:ascii="仿宋" w:hAnsi="仿宋" w:eastAsia="仿宋" w:cs="仿宋"/>
          <w:color w:val="000000"/>
          <w:kern w:val="0"/>
          <w:sz w:val="32"/>
          <w:szCs w:val="30"/>
          <w:lang w:eastAsia="zh-CN"/>
        </w:rPr>
        <w:t>印刷费、咨询费、手续费、</w:t>
      </w:r>
      <w:r>
        <w:rPr>
          <w:rFonts w:hint="eastAsia" w:ascii="仿宋" w:hAnsi="仿宋" w:eastAsia="仿宋" w:cs="仿宋"/>
          <w:color w:val="000000"/>
          <w:kern w:val="0"/>
          <w:sz w:val="32"/>
          <w:szCs w:val="30"/>
        </w:rPr>
        <w:t>水费、电费、邮电费、</w:t>
      </w:r>
      <w:r>
        <w:rPr>
          <w:rFonts w:hint="eastAsia" w:ascii="仿宋" w:hAnsi="仿宋" w:eastAsia="仿宋" w:cs="仿宋"/>
          <w:color w:val="000000"/>
          <w:kern w:val="0"/>
          <w:sz w:val="32"/>
          <w:szCs w:val="30"/>
          <w:lang w:eastAsia="zh-CN"/>
        </w:rPr>
        <w:t>取暖费、物业管理费、</w:t>
      </w:r>
      <w:r>
        <w:rPr>
          <w:rFonts w:hint="eastAsia" w:ascii="仿宋" w:hAnsi="仿宋" w:eastAsia="仿宋" w:cs="仿宋"/>
          <w:color w:val="000000"/>
          <w:kern w:val="0"/>
          <w:sz w:val="32"/>
          <w:szCs w:val="30"/>
        </w:rPr>
        <w:t>差旅费</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因公出国（境）费用</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维修（护）费、</w:t>
      </w:r>
      <w:r>
        <w:rPr>
          <w:rFonts w:hint="eastAsia" w:ascii="仿宋" w:hAnsi="仿宋" w:eastAsia="仿宋" w:cs="仿宋"/>
          <w:color w:val="000000"/>
          <w:kern w:val="0"/>
          <w:sz w:val="32"/>
          <w:szCs w:val="30"/>
          <w:lang w:eastAsia="zh-CN"/>
        </w:rPr>
        <w:t>租赁费、</w:t>
      </w:r>
      <w:r>
        <w:rPr>
          <w:rFonts w:hint="eastAsia" w:ascii="仿宋" w:hAnsi="仿宋" w:eastAsia="仿宋" w:cs="仿宋"/>
          <w:color w:val="000000"/>
          <w:kern w:val="0"/>
          <w:sz w:val="32"/>
          <w:szCs w:val="30"/>
        </w:rPr>
        <w:t>会议费、培训费、公务接待费、</w:t>
      </w:r>
      <w:r>
        <w:rPr>
          <w:rFonts w:hint="eastAsia" w:ascii="仿宋" w:hAnsi="仿宋" w:eastAsia="仿宋" w:cs="仿宋"/>
          <w:color w:val="000000"/>
          <w:kern w:val="0"/>
          <w:sz w:val="32"/>
          <w:szCs w:val="30"/>
          <w:lang w:eastAsia="zh-CN"/>
        </w:rPr>
        <w:t>专用材料费、被装购置费、专用燃料费、劳务费、委托业务费</w:t>
      </w:r>
      <w:r>
        <w:rPr>
          <w:rFonts w:hint="eastAsia" w:ascii="仿宋" w:hAnsi="仿宋" w:eastAsia="仿宋" w:cs="仿宋"/>
          <w:color w:val="000000"/>
          <w:kern w:val="0"/>
          <w:sz w:val="32"/>
          <w:szCs w:val="30"/>
        </w:rPr>
        <w:t>、工会经费</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福利费、公务用车运行维护费、</w:t>
      </w:r>
      <w:r>
        <w:rPr>
          <w:rFonts w:hint="eastAsia" w:ascii="仿宋" w:hAnsi="仿宋" w:eastAsia="仿宋" w:cs="仿宋"/>
          <w:color w:val="000000"/>
          <w:kern w:val="0"/>
          <w:sz w:val="32"/>
          <w:szCs w:val="30"/>
          <w:lang w:eastAsia="zh-CN"/>
        </w:rPr>
        <w:t>其他交通费用、税金及附加费用、</w:t>
      </w:r>
      <w:r>
        <w:rPr>
          <w:rFonts w:hint="eastAsia" w:ascii="仿宋" w:hAnsi="仿宋" w:eastAsia="仿宋" w:cs="仿宋"/>
          <w:color w:val="000000"/>
          <w:kern w:val="0"/>
          <w:sz w:val="32"/>
          <w:szCs w:val="30"/>
        </w:rPr>
        <w:t>其他</w:t>
      </w:r>
      <w:r>
        <w:rPr>
          <w:rFonts w:hint="eastAsia" w:ascii="仿宋" w:hAnsi="仿宋" w:eastAsia="仿宋" w:cs="仿宋"/>
          <w:color w:val="000000"/>
          <w:kern w:val="0"/>
          <w:sz w:val="32"/>
          <w:szCs w:val="30"/>
          <w:lang w:eastAsia="zh-CN"/>
        </w:rPr>
        <w:t>商品和服务支出</w:t>
      </w:r>
      <w:r>
        <w:rPr>
          <w:rFonts w:hint="eastAsia" w:ascii="仿宋" w:hAnsi="仿宋" w:eastAsia="仿宋" w:cs="仿宋"/>
          <w:color w:val="000000"/>
          <w:kern w:val="0"/>
          <w:sz w:val="32"/>
          <w:szCs w:val="30"/>
        </w:rPr>
        <w:t>等。</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十、项目支出：指各部门、各单位为完成其特定的工作任务和事业发展目标所发生的支出。</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 w:hAnsi="仿宋" w:eastAsia="仿宋" w:cs="仿宋"/>
          <w:color w:val="000000"/>
          <w:kern w:val="0"/>
          <w:sz w:val="32"/>
          <w:szCs w:val="30"/>
          <w:lang w:eastAsia="zh-CN"/>
        </w:rPr>
        <w:t>、牌照费</w:t>
      </w:r>
      <w:r>
        <w:rPr>
          <w:rFonts w:hint="eastAsia" w:ascii="仿宋" w:hAnsi="仿宋" w:eastAsia="仿宋" w:cs="仿宋"/>
          <w:color w:val="000000"/>
          <w:kern w:val="0"/>
          <w:sz w:val="32"/>
          <w:szCs w:val="30"/>
        </w:rPr>
        <w:t>）及燃料费、维修费、过路过桥费、保险费、安全奖励费用等支出；公务接待费指单位按规定开支的各类公务接待（含外宾接待）</w:t>
      </w:r>
      <w:r>
        <w:rPr>
          <w:rFonts w:hint="eastAsia" w:ascii="仿宋" w:hAnsi="仿宋" w:eastAsia="仿宋" w:cs="仿宋"/>
          <w:color w:val="000000"/>
          <w:kern w:val="0"/>
          <w:sz w:val="32"/>
          <w:szCs w:val="30"/>
          <w:lang w:eastAsia="zh-CN"/>
        </w:rPr>
        <w:t>费用等支出</w:t>
      </w:r>
      <w:r>
        <w:rPr>
          <w:rFonts w:hint="eastAsia" w:ascii="仿宋" w:hAnsi="仿宋" w:eastAsia="仿宋" w:cs="仿宋"/>
          <w:color w:val="000000"/>
          <w:kern w:val="0"/>
          <w:sz w:val="32"/>
          <w:szCs w:val="30"/>
        </w:rPr>
        <w:t>。</w:t>
      </w:r>
    </w:p>
    <w:p>
      <w:pPr>
        <w:spacing w:line="578" w:lineRule="exact"/>
        <w:ind w:firstLine="640" w:firstLineChars="200"/>
        <w:jc w:val="left"/>
        <w:rPr>
          <w:rFonts w:ascii="仿宋_GB2312" w:hAnsi="黑体" w:eastAsia="仿宋_GB2312" w:cs="仿宋_GB2312"/>
          <w:sz w:val="32"/>
          <w:szCs w:val="32"/>
        </w:rPr>
      </w:pPr>
      <w:r>
        <w:rPr>
          <w:rFonts w:hint="eastAsia" w:ascii="仿宋" w:hAnsi="仿宋" w:eastAsia="仿宋" w:cs="仿宋"/>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5" w:type="default"/>
      <w:pgSz w:w="11906" w:h="16838"/>
      <w:pgMar w:top="2098" w:right="1474" w:bottom="1984" w:left="1587" w:header="851" w:footer="158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076B"/>
    <w:rsid w:val="03D458E7"/>
    <w:rsid w:val="03E2323B"/>
    <w:rsid w:val="04833B94"/>
    <w:rsid w:val="04A8687E"/>
    <w:rsid w:val="04E02CDE"/>
    <w:rsid w:val="05405FC5"/>
    <w:rsid w:val="056F064F"/>
    <w:rsid w:val="061B159F"/>
    <w:rsid w:val="064F7D42"/>
    <w:rsid w:val="06EF2BF2"/>
    <w:rsid w:val="070977C3"/>
    <w:rsid w:val="07196F11"/>
    <w:rsid w:val="075421B3"/>
    <w:rsid w:val="07C07EBE"/>
    <w:rsid w:val="08612858"/>
    <w:rsid w:val="089F6E75"/>
    <w:rsid w:val="0C3E3AB7"/>
    <w:rsid w:val="0CA775AF"/>
    <w:rsid w:val="0D060C2F"/>
    <w:rsid w:val="0D300BF9"/>
    <w:rsid w:val="0D3B614D"/>
    <w:rsid w:val="0E7F114B"/>
    <w:rsid w:val="0F6040E7"/>
    <w:rsid w:val="10377F0D"/>
    <w:rsid w:val="108403E4"/>
    <w:rsid w:val="109A51DA"/>
    <w:rsid w:val="10A10C17"/>
    <w:rsid w:val="110A2FDF"/>
    <w:rsid w:val="11DE1F3F"/>
    <w:rsid w:val="120B24ED"/>
    <w:rsid w:val="123D1317"/>
    <w:rsid w:val="12601A49"/>
    <w:rsid w:val="13216402"/>
    <w:rsid w:val="13C23AD2"/>
    <w:rsid w:val="14DA7282"/>
    <w:rsid w:val="167836C5"/>
    <w:rsid w:val="16CB2BDA"/>
    <w:rsid w:val="173D092E"/>
    <w:rsid w:val="17482170"/>
    <w:rsid w:val="17F148D0"/>
    <w:rsid w:val="1859662E"/>
    <w:rsid w:val="19032E6D"/>
    <w:rsid w:val="19536DD3"/>
    <w:rsid w:val="1957092D"/>
    <w:rsid w:val="19D5DA33"/>
    <w:rsid w:val="1A3919FF"/>
    <w:rsid w:val="1A397E27"/>
    <w:rsid w:val="1ADC2DFA"/>
    <w:rsid w:val="1B7360E4"/>
    <w:rsid w:val="1C533F74"/>
    <w:rsid w:val="1DE06A46"/>
    <w:rsid w:val="1DF00E25"/>
    <w:rsid w:val="1E714C46"/>
    <w:rsid w:val="1FBF8E30"/>
    <w:rsid w:val="20EB7896"/>
    <w:rsid w:val="222767CF"/>
    <w:rsid w:val="224D3CDF"/>
    <w:rsid w:val="225F2200"/>
    <w:rsid w:val="233E69AE"/>
    <w:rsid w:val="234D3757"/>
    <w:rsid w:val="24F82850"/>
    <w:rsid w:val="2666021C"/>
    <w:rsid w:val="26D548E1"/>
    <w:rsid w:val="26D93BA1"/>
    <w:rsid w:val="26FE2BFF"/>
    <w:rsid w:val="277129AE"/>
    <w:rsid w:val="2AC7648A"/>
    <w:rsid w:val="2BDF0DC0"/>
    <w:rsid w:val="2C5E76A0"/>
    <w:rsid w:val="2D057211"/>
    <w:rsid w:val="2D2A79D4"/>
    <w:rsid w:val="2D430444"/>
    <w:rsid w:val="2E15403F"/>
    <w:rsid w:val="2F5B1BD2"/>
    <w:rsid w:val="2FF34B49"/>
    <w:rsid w:val="2FF7110D"/>
    <w:rsid w:val="2FF8638D"/>
    <w:rsid w:val="2FFFCED3"/>
    <w:rsid w:val="30993659"/>
    <w:rsid w:val="30BD248C"/>
    <w:rsid w:val="30F02BB0"/>
    <w:rsid w:val="314977C5"/>
    <w:rsid w:val="315F5842"/>
    <w:rsid w:val="328D1C37"/>
    <w:rsid w:val="37D962BE"/>
    <w:rsid w:val="38405FDB"/>
    <w:rsid w:val="39A94905"/>
    <w:rsid w:val="3C8152F9"/>
    <w:rsid w:val="3E7C6113"/>
    <w:rsid w:val="3F7FB4B5"/>
    <w:rsid w:val="3F882502"/>
    <w:rsid w:val="3FAD4D11"/>
    <w:rsid w:val="413433AF"/>
    <w:rsid w:val="41C857CE"/>
    <w:rsid w:val="41D82998"/>
    <w:rsid w:val="42601B3C"/>
    <w:rsid w:val="430B13F9"/>
    <w:rsid w:val="43151CDE"/>
    <w:rsid w:val="45BB44DB"/>
    <w:rsid w:val="45E07602"/>
    <w:rsid w:val="46B45354"/>
    <w:rsid w:val="471518B8"/>
    <w:rsid w:val="47A52799"/>
    <w:rsid w:val="4812581A"/>
    <w:rsid w:val="48C12FE9"/>
    <w:rsid w:val="4A804B45"/>
    <w:rsid w:val="4BA61473"/>
    <w:rsid w:val="4E12745C"/>
    <w:rsid w:val="4F5F4DD0"/>
    <w:rsid w:val="4FB80849"/>
    <w:rsid w:val="502C0FDC"/>
    <w:rsid w:val="50F74679"/>
    <w:rsid w:val="51CF0624"/>
    <w:rsid w:val="52055F07"/>
    <w:rsid w:val="552A7192"/>
    <w:rsid w:val="554D643F"/>
    <w:rsid w:val="555C4CE8"/>
    <w:rsid w:val="56155B01"/>
    <w:rsid w:val="56FC625F"/>
    <w:rsid w:val="57522EE1"/>
    <w:rsid w:val="58C04B29"/>
    <w:rsid w:val="5C755B7D"/>
    <w:rsid w:val="5CC206D3"/>
    <w:rsid w:val="5DB7E539"/>
    <w:rsid w:val="5F12521B"/>
    <w:rsid w:val="5F2A18B9"/>
    <w:rsid w:val="60325C30"/>
    <w:rsid w:val="610966E9"/>
    <w:rsid w:val="61C05326"/>
    <w:rsid w:val="61C55C6C"/>
    <w:rsid w:val="61DF3FD4"/>
    <w:rsid w:val="62A231DA"/>
    <w:rsid w:val="634F33DD"/>
    <w:rsid w:val="639613E0"/>
    <w:rsid w:val="64010FD5"/>
    <w:rsid w:val="654B707B"/>
    <w:rsid w:val="65E94756"/>
    <w:rsid w:val="66386254"/>
    <w:rsid w:val="666E7F02"/>
    <w:rsid w:val="66DACB0B"/>
    <w:rsid w:val="66ED1634"/>
    <w:rsid w:val="68D870F9"/>
    <w:rsid w:val="697BF56A"/>
    <w:rsid w:val="69E3280D"/>
    <w:rsid w:val="6A9E3C3F"/>
    <w:rsid w:val="6ADC6E50"/>
    <w:rsid w:val="6B6CE30F"/>
    <w:rsid w:val="6C5858F2"/>
    <w:rsid w:val="6C7F1319"/>
    <w:rsid w:val="6C854096"/>
    <w:rsid w:val="6D1E7490"/>
    <w:rsid w:val="6DDF74AC"/>
    <w:rsid w:val="6DEB7165"/>
    <w:rsid w:val="6E891C35"/>
    <w:rsid w:val="6EF81433"/>
    <w:rsid w:val="6FAA41F9"/>
    <w:rsid w:val="6FAF0D8D"/>
    <w:rsid w:val="6FCFCADC"/>
    <w:rsid w:val="6FDD0548"/>
    <w:rsid w:val="6FFA4FE6"/>
    <w:rsid w:val="70A76B36"/>
    <w:rsid w:val="70DB2023"/>
    <w:rsid w:val="70DC5A5B"/>
    <w:rsid w:val="712A13EA"/>
    <w:rsid w:val="7188377E"/>
    <w:rsid w:val="72196E75"/>
    <w:rsid w:val="73513BD1"/>
    <w:rsid w:val="736B41E6"/>
    <w:rsid w:val="746F2EAC"/>
    <w:rsid w:val="74EE0D4C"/>
    <w:rsid w:val="754C06CA"/>
    <w:rsid w:val="75750C7C"/>
    <w:rsid w:val="75F91CA2"/>
    <w:rsid w:val="75FB0B04"/>
    <w:rsid w:val="76602962"/>
    <w:rsid w:val="76D0756E"/>
    <w:rsid w:val="76DE2ABC"/>
    <w:rsid w:val="771D700E"/>
    <w:rsid w:val="79F7B683"/>
    <w:rsid w:val="7A1242E9"/>
    <w:rsid w:val="7A366FD8"/>
    <w:rsid w:val="7B2D4126"/>
    <w:rsid w:val="7B951ECC"/>
    <w:rsid w:val="7BF02770"/>
    <w:rsid w:val="7D73BCCE"/>
    <w:rsid w:val="7DCD7567"/>
    <w:rsid w:val="7DE79FA0"/>
    <w:rsid w:val="7DEBCAFF"/>
    <w:rsid w:val="7EA44E02"/>
    <w:rsid w:val="7EDD8B29"/>
    <w:rsid w:val="7F4E103E"/>
    <w:rsid w:val="7F6723ED"/>
    <w:rsid w:val="7F963EFD"/>
    <w:rsid w:val="7FA514C2"/>
    <w:rsid w:val="7FE28C02"/>
    <w:rsid w:val="7FE323AB"/>
    <w:rsid w:val="7FF73252"/>
    <w:rsid w:val="7FFDF15C"/>
    <w:rsid w:val="93F36975"/>
    <w:rsid w:val="AADF2E0B"/>
    <w:rsid w:val="AF3F5406"/>
    <w:rsid w:val="B9D2CE32"/>
    <w:rsid w:val="BB7F118A"/>
    <w:rsid w:val="BFDF760F"/>
    <w:rsid w:val="BFFBBED2"/>
    <w:rsid w:val="C7EB2CB0"/>
    <w:rsid w:val="CD2464D5"/>
    <w:rsid w:val="DE7FF6A4"/>
    <w:rsid w:val="DEFF07CB"/>
    <w:rsid w:val="E79BB625"/>
    <w:rsid w:val="EBFF8850"/>
    <w:rsid w:val="F3DAEB57"/>
    <w:rsid w:val="F5B519C8"/>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cs="Times New Roman"/>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县发改委收发员</cp:lastModifiedBy>
  <dcterms:modified xsi:type="dcterms:W3CDTF">2025-02-19T03:06:01Z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