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 w:lineRule="exact"/>
      </w:pPr>
    </w:p>
    <w:p>
      <w:pPr>
        <w:spacing w:before="213" w:line="220" w:lineRule="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eastAsia="zh-CN"/>
        </w:rPr>
        <w:t>附表</w:t>
      </w:r>
      <w:r>
        <w:rPr>
          <w:rFonts w:hint="eastAsia" w:ascii="黑体" w:hAnsi="黑体" w:eastAsia="黑体" w:cs="黑体"/>
          <w:spacing w:val="-6"/>
          <w:sz w:val="32"/>
          <w:szCs w:val="32"/>
          <w:lang w:val="en-US" w:eastAsia="zh-CN"/>
        </w:rPr>
        <w:t>1：</w:t>
      </w:r>
    </w:p>
    <w:p>
      <w:pPr>
        <w:spacing w:before="213" w:line="220"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2"/>
          <w:sz w:val="44"/>
          <w:szCs w:val="44"/>
          <w:lang w:val="en-US" w:eastAsia="zh-CN"/>
        </w:rPr>
        <w:t>屯昌县第二批</w:t>
      </w:r>
      <w:r>
        <w:rPr>
          <w:rFonts w:hint="eastAsia" w:ascii="方正小标宋_GBK" w:hAnsi="方正小标宋_GBK" w:eastAsia="方正小标宋_GBK" w:cs="方正小标宋_GBK"/>
          <w:spacing w:val="-2"/>
          <w:sz w:val="44"/>
          <w:szCs w:val="44"/>
        </w:rPr>
        <w:t>赋权</w:t>
      </w:r>
      <w:r>
        <w:rPr>
          <w:rFonts w:hint="eastAsia" w:ascii="方正小标宋_GBK" w:hAnsi="方正小标宋_GBK" w:eastAsia="方正小标宋_GBK" w:cs="方正小标宋_GBK"/>
          <w:spacing w:val="-2"/>
          <w:sz w:val="44"/>
          <w:szCs w:val="44"/>
          <w:lang w:eastAsia="zh-CN"/>
        </w:rPr>
        <w:t>各</w:t>
      </w:r>
      <w:r>
        <w:rPr>
          <w:rFonts w:hint="eastAsia" w:ascii="方正小标宋_GBK" w:hAnsi="方正小标宋_GBK" w:eastAsia="方正小标宋_GBK" w:cs="方正小标宋_GBK"/>
          <w:spacing w:val="-2"/>
          <w:sz w:val="44"/>
          <w:szCs w:val="44"/>
        </w:rPr>
        <w:t>镇行政许可事项清单</w:t>
      </w:r>
    </w:p>
    <w:p>
      <w:pPr>
        <w:spacing w:line="95" w:lineRule="exact"/>
      </w:pPr>
    </w:p>
    <w:tbl>
      <w:tblPr>
        <w:tblStyle w:val="8"/>
        <w:tblW w:w="208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8"/>
        <w:gridCol w:w="915"/>
        <w:gridCol w:w="1650"/>
        <w:gridCol w:w="930"/>
        <w:gridCol w:w="1635"/>
        <w:gridCol w:w="2145"/>
        <w:gridCol w:w="1335"/>
        <w:gridCol w:w="1073"/>
        <w:gridCol w:w="997"/>
        <w:gridCol w:w="7712"/>
        <w:gridCol w:w="1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608" w:type="dxa"/>
            <w:vAlign w:val="center"/>
          </w:tcPr>
          <w:p>
            <w:pPr>
              <w:spacing w:before="151" w:line="187" w:lineRule="auto"/>
              <w:ind w:firstLine="69"/>
              <w:jc w:val="center"/>
              <w:rPr>
                <w:rFonts w:ascii="黑体" w:hAnsi="黑体" w:eastAsia="黑体" w:cs="黑体"/>
                <w:sz w:val="24"/>
                <w:szCs w:val="24"/>
              </w:rPr>
            </w:pPr>
            <w:r>
              <w:rPr>
                <w:rFonts w:ascii="黑体" w:hAnsi="黑体" w:eastAsia="黑体" w:cs="黑体"/>
                <w:spacing w:val="-5"/>
                <w:sz w:val="24"/>
                <w:szCs w:val="24"/>
              </w:rPr>
              <w:t>序号</w:t>
            </w:r>
          </w:p>
        </w:tc>
        <w:tc>
          <w:tcPr>
            <w:tcW w:w="915" w:type="dxa"/>
            <w:vAlign w:val="center"/>
          </w:tcPr>
          <w:p>
            <w:pPr>
              <w:spacing w:before="12" w:line="201" w:lineRule="auto"/>
              <w:ind w:left="123" w:right="93" w:firstLine="2"/>
              <w:jc w:val="center"/>
              <w:rPr>
                <w:rFonts w:ascii="黑体" w:hAnsi="黑体" w:eastAsia="黑体" w:cs="黑体"/>
                <w:sz w:val="24"/>
                <w:szCs w:val="24"/>
              </w:rPr>
            </w:pPr>
            <w:r>
              <w:rPr>
                <w:rFonts w:ascii="黑体" w:hAnsi="黑体" w:eastAsia="黑体" w:cs="黑体"/>
                <w:spacing w:val="-8"/>
                <w:sz w:val="24"/>
                <w:szCs w:val="24"/>
              </w:rPr>
              <w:t>主项基</w:t>
            </w:r>
            <w:r>
              <w:rPr>
                <w:rFonts w:ascii="黑体" w:hAnsi="黑体" w:eastAsia="黑体" w:cs="黑体"/>
                <w:spacing w:val="2"/>
                <w:sz w:val="24"/>
                <w:szCs w:val="24"/>
              </w:rPr>
              <w:t xml:space="preserve"> </w:t>
            </w:r>
            <w:r>
              <w:rPr>
                <w:rFonts w:ascii="黑体" w:hAnsi="黑体" w:eastAsia="黑体" w:cs="黑体"/>
                <w:spacing w:val="-7"/>
                <w:sz w:val="24"/>
                <w:szCs w:val="24"/>
              </w:rPr>
              <w:t>本编码</w:t>
            </w:r>
          </w:p>
        </w:tc>
        <w:tc>
          <w:tcPr>
            <w:tcW w:w="1650" w:type="dxa"/>
            <w:vAlign w:val="center"/>
          </w:tcPr>
          <w:p>
            <w:pPr>
              <w:spacing w:before="11" w:line="215" w:lineRule="auto"/>
              <w:jc w:val="center"/>
              <w:rPr>
                <w:rFonts w:ascii="黑体" w:hAnsi="黑体" w:eastAsia="黑体" w:cs="黑体"/>
                <w:sz w:val="24"/>
                <w:szCs w:val="24"/>
              </w:rPr>
            </w:pPr>
            <w:r>
              <w:rPr>
                <w:rFonts w:ascii="黑体" w:hAnsi="黑体" w:eastAsia="黑体" w:cs="黑体"/>
                <w:spacing w:val="-6"/>
                <w:sz w:val="24"/>
                <w:szCs w:val="24"/>
              </w:rPr>
              <w:t>主项事</w:t>
            </w:r>
            <w:r>
              <w:rPr>
                <w:rFonts w:ascii="黑体" w:hAnsi="黑体" w:eastAsia="黑体" w:cs="黑体"/>
                <w:spacing w:val="-5"/>
                <w:sz w:val="24"/>
                <w:szCs w:val="24"/>
              </w:rPr>
              <w:t>项名称</w:t>
            </w:r>
          </w:p>
        </w:tc>
        <w:tc>
          <w:tcPr>
            <w:tcW w:w="930" w:type="dxa"/>
            <w:vAlign w:val="center"/>
          </w:tcPr>
          <w:p>
            <w:pPr>
              <w:spacing w:before="12" w:line="201" w:lineRule="auto"/>
              <w:ind w:left="77" w:right="50" w:firstLine="2"/>
              <w:jc w:val="center"/>
              <w:rPr>
                <w:rFonts w:ascii="黑体" w:hAnsi="黑体" w:eastAsia="黑体" w:cs="黑体"/>
                <w:sz w:val="24"/>
                <w:szCs w:val="24"/>
              </w:rPr>
            </w:pPr>
            <w:r>
              <w:rPr>
                <w:rFonts w:ascii="黑体" w:hAnsi="黑体" w:eastAsia="黑体" w:cs="黑体"/>
                <w:spacing w:val="-8"/>
                <w:sz w:val="24"/>
                <w:szCs w:val="24"/>
              </w:rPr>
              <w:t>子项基</w:t>
            </w:r>
            <w:r>
              <w:rPr>
                <w:rFonts w:ascii="黑体" w:hAnsi="黑体" w:eastAsia="黑体" w:cs="黑体"/>
                <w:spacing w:val="2"/>
                <w:sz w:val="24"/>
                <w:szCs w:val="24"/>
              </w:rPr>
              <w:t xml:space="preserve"> </w:t>
            </w:r>
            <w:r>
              <w:rPr>
                <w:rFonts w:ascii="黑体" w:hAnsi="黑体" w:eastAsia="黑体" w:cs="黑体"/>
                <w:spacing w:val="-7"/>
                <w:sz w:val="24"/>
                <w:szCs w:val="24"/>
              </w:rPr>
              <w:t>本编码</w:t>
            </w:r>
          </w:p>
        </w:tc>
        <w:tc>
          <w:tcPr>
            <w:tcW w:w="1635" w:type="dxa"/>
            <w:vAlign w:val="center"/>
          </w:tcPr>
          <w:p>
            <w:pPr>
              <w:spacing w:before="11" w:line="215" w:lineRule="auto"/>
              <w:jc w:val="center"/>
              <w:rPr>
                <w:rFonts w:ascii="黑体" w:hAnsi="黑体" w:eastAsia="黑体" w:cs="黑体"/>
                <w:sz w:val="24"/>
                <w:szCs w:val="24"/>
              </w:rPr>
            </w:pPr>
            <w:r>
              <w:rPr>
                <w:rFonts w:ascii="黑体" w:hAnsi="黑体" w:eastAsia="黑体" w:cs="黑体"/>
                <w:spacing w:val="-6"/>
                <w:sz w:val="24"/>
                <w:szCs w:val="24"/>
              </w:rPr>
              <w:t>子项事</w:t>
            </w:r>
            <w:r>
              <w:rPr>
                <w:rFonts w:ascii="黑体" w:hAnsi="黑体" w:eastAsia="黑体" w:cs="黑体"/>
                <w:spacing w:val="-5"/>
                <w:sz w:val="24"/>
                <w:szCs w:val="24"/>
              </w:rPr>
              <w:t>项名称</w:t>
            </w:r>
          </w:p>
        </w:tc>
        <w:tc>
          <w:tcPr>
            <w:tcW w:w="2145" w:type="dxa"/>
            <w:vAlign w:val="center"/>
          </w:tcPr>
          <w:p>
            <w:pPr>
              <w:spacing w:before="11" w:line="215" w:lineRule="auto"/>
              <w:jc w:val="center"/>
              <w:rPr>
                <w:rFonts w:ascii="黑体" w:hAnsi="黑体" w:eastAsia="黑体" w:cs="黑体"/>
                <w:sz w:val="24"/>
                <w:szCs w:val="24"/>
              </w:rPr>
            </w:pPr>
            <w:r>
              <w:rPr>
                <w:rFonts w:ascii="黑体" w:hAnsi="黑体" w:eastAsia="黑体" w:cs="黑体"/>
                <w:spacing w:val="-6"/>
                <w:sz w:val="24"/>
                <w:szCs w:val="24"/>
              </w:rPr>
              <w:t>业务办理</w:t>
            </w:r>
            <w:r>
              <w:rPr>
                <w:rFonts w:ascii="黑体" w:hAnsi="黑体" w:eastAsia="黑体" w:cs="黑体"/>
                <w:spacing w:val="-5"/>
                <w:sz w:val="24"/>
                <w:szCs w:val="24"/>
              </w:rPr>
              <w:t>项名称</w:t>
            </w:r>
          </w:p>
        </w:tc>
        <w:tc>
          <w:tcPr>
            <w:tcW w:w="1335" w:type="dxa"/>
            <w:vAlign w:val="center"/>
          </w:tcPr>
          <w:p>
            <w:pPr>
              <w:spacing w:before="12" w:line="201" w:lineRule="auto"/>
              <w:ind w:left="174" w:right="139" w:hanging="1"/>
              <w:jc w:val="center"/>
              <w:rPr>
                <w:rFonts w:ascii="黑体" w:hAnsi="黑体" w:eastAsia="黑体" w:cs="黑体"/>
                <w:sz w:val="24"/>
                <w:szCs w:val="24"/>
              </w:rPr>
            </w:pPr>
            <w:r>
              <w:rPr>
                <w:rFonts w:hint="eastAsia" w:ascii="黑体" w:hAnsi="黑体" w:eastAsia="黑体" w:cs="黑体"/>
                <w:spacing w:val="-6"/>
                <w:sz w:val="24"/>
                <w:szCs w:val="24"/>
                <w:lang w:eastAsia="zh-CN"/>
              </w:rPr>
              <w:t>县</w:t>
            </w:r>
            <w:r>
              <w:rPr>
                <w:rFonts w:ascii="黑体" w:hAnsi="黑体" w:eastAsia="黑体" w:cs="黑体"/>
                <w:spacing w:val="-6"/>
                <w:sz w:val="24"/>
                <w:szCs w:val="24"/>
              </w:rPr>
              <w:t>级行业</w:t>
            </w:r>
            <w:r>
              <w:rPr>
                <w:rFonts w:ascii="黑体" w:hAnsi="黑体" w:eastAsia="黑体" w:cs="黑体"/>
                <w:sz w:val="24"/>
                <w:szCs w:val="24"/>
              </w:rPr>
              <w:t xml:space="preserve"> </w:t>
            </w:r>
            <w:r>
              <w:rPr>
                <w:rFonts w:ascii="黑体" w:hAnsi="黑体" w:eastAsia="黑体" w:cs="黑体"/>
                <w:spacing w:val="-7"/>
                <w:sz w:val="24"/>
                <w:szCs w:val="24"/>
              </w:rPr>
              <w:t>主管部门</w:t>
            </w:r>
          </w:p>
        </w:tc>
        <w:tc>
          <w:tcPr>
            <w:tcW w:w="1073" w:type="dxa"/>
            <w:vAlign w:val="center"/>
          </w:tcPr>
          <w:p>
            <w:pPr>
              <w:spacing w:before="12" w:line="201" w:lineRule="auto"/>
              <w:ind w:left="204" w:right="164"/>
              <w:jc w:val="center"/>
              <w:rPr>
                <w:rFonts w:ascii="黑体" w:hAnsi="黑体" w:eastAsia="黑体" w:cs="黑体"/>
                <w:spacing w:val="-11"/>
                <w:sz w:val="24"/>
                <w:szCs w:val="24"/>
              </w:rPr>
            </w:pPr>
            <w:r>
              <w:rPr>
                <w:rFonts w:ascii="黑体" w:hAnsi="黑体" w:eastAsia="黑体" w:cs="黑体"/>
                <w:spacing w:val="-11"/>
                <w:sz w:val="24"/>
                <w:szCs w:val="24"/>
              </w:rPr>
              <w:t>实施</w:t>
            </w:r>
          </w:p>
          <w:p>
            <w:pPr>
              <w:spacing w:before="12" w:line="201" w:lineRule="auto"/>
              <w:ind w:left="204" w:right="164"/>
              <w:jc w:val="center"/>
              <w:rPr>
                <w:rFonts w:ascii="黑体" w:hAnsi="黑体" w:eastAsia="黑体" w:cs="黑体"/>
                <w:sz w:val="24"/>
                <w:szCs w:val="24"/>
              </w:rPr>
            </w:pPr>
            <w:r>
              <w:rPr>
                <w:rFonts w:ascii="黑体" w:hAnsi="黑体" w:eastAsia="黑体" w:cs="黑体"/>
                <w:spacing w:val="-10"/>
                <w:sz w:val="24"/>
                <w:szCs w:val="24"/>
              </w:rPr>
              <w:t>部门</w:t>
            </w:r>
          </w:p>
        </w:tc>
        <w:tc>
          <w:tcPr>
            <w:tcW w:w="997" w:type="dxa"/>
            <w:vAlign w:val="center"/>
          </w:tcPr>
          <w:p>
            <w:pPr>
              <w:spacing w:before="12" w:line="201" w:lineRule="auto"/>
              <w:ind w:left="87" w:right="51" w:hanging="3"/>
              <w:jc w:val="center"/>
              <w:rPr>
                <w:rFonts w:ascii="黑体" w:hAnsi="黑体" w:eastAsia="黑体" w:cs="黑体"/>
                <w:sz w:val="24"/>
                <w:szCs w:val="24"/>
              </w:rPr>
            </w:pPr>
            <w:r>
              <w:rPr>
                <w:rFonts w:ascii="黑体" w:hAnsi="黑体" w:eastAsia="黑体" w:cs="黑体"/>
                <w:spacing w:val="-6"/>
                <w:sz w:val="24"/>
                <w:szCs w:val="24"/>
              </w:rPr>
              <w:t>赋权</w:t>
            </w:r>
            <w:r>
              <w:rPr>
                <w:rFonts w:hint="eastAsia" w:ascii="黑体" w:hAnsi="黑体" w:eastAsia="黑体" w:cs="黑体"/>
                <w:spacing w:val="-6"/>
                <w:sz w:val="24"/>
                <w:szCs w:val="24"/>
                <w:lang w:val="en-US" w:eastAsia="zh-CN"/>
              </w:rPr>
              <w:t xml:space="preserve"> </w:t>
            </w:r>
            <w:r>
              <w:rPr>
                <w:rFonts w:ascii="黑体" w:hAnsi="黑体" w:eastAsia="黑体" w:cs="黑体"/>
                <w:sz w:val="24"/>
                <w:szCs w:val="24"/>
              </w:rPr>
              <w:t xml:space="preserve"> </w:t>
            </w:r>
            <w:r>
              <w:rPr>
                <w:rFonts w:ascii="黑体" w:hAnsi="黑体" w:eastAsia="黑体" w:cs="黑体"/>
                <w:spacing w:val="-8"/>
                <w:sz w:val="24"/>
                <w:szCs w:val="24"/>
              </w:rPr>
              <w:t>形式</w:t>
            </w:r>
          </w:p>
        </w:tc>
        <w:tc>
          <w:tcPr>
            <w:tcW w:w="7712" w:type="dxa"/>
            <w:vAlign w:val="center"/>
          </w:tcPr>
          <w:p>
            <w:pPr>
              <w:spacing w:before="151" w:line="187" w:lineRule="auto"/>
              <w:ind w:firstLine="2747"/>
              <w:jc w:val="both"/>
              <w:rPr>
                <w:rFonts w:ascii="黑体" w:hAnsi="黑体" w:eastAsia="黑体" w:cs="黑体"/>
                <w:sz w:val="24"/>
                <w:szCs w:val="24"/>
              </w:rPr>
            </w:pPr>
            <w:r>
              <w:rPr>
                <w:rFonts w:ascii="黑体" w:hAnsi="黑体" w:eastAsia="黑体" w:cs="黑体"/>
                <w:spacing w:val="-6"/>
                <w:sz w:val="24"/>
                <w:szCs w:val="24"/>
              </w:rPr>
              <w:t>事中事后监管措施</w:t>
            </w:r>
          </w:p>
        </w:tc>
        <w:tc>
          <w:tcPr>
            <w:tcW w:w="1845" w:type="dxa"/>
            <w:vAlign w:val="center"/>
          </w:tcPr>
          <w:p>
            <w:pPr>
              <w:spacing w:before="12" w:line="201" w:lineRule="auto"/>
              <w:ind w:left="87" w:leftChars="0" w:right="51" w:rightChars="0" w:hanging="3" w:firstLineChars="0"/>
              <w:jc w:val="center"/>
            </w:pPr>
            <w:r>
              <w:rPr>
                <w:rFonts w:hint="eastAsia" w:ascii="黑体" w:hAnsi="黑体" w:eastAsia="黑体" w:cs="黑体"/>
                <w:spacing w:val="-6"/>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4" w:hRule="atLeast"/>
        </w:trPr>
        <w:tc>
          <w:tcPr>
            <w:tcW w:w="608"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b/>
                <w:i w:val="0"/>
                <w:color w:val="000000"/>
                <w:kern w:val="0"/>
                <w:sz w:val="22"/>
                <w:szCs w:val="22"/>
                <w:u w:val="none"/>
                <w:lang w:val="en-US" w:eastAsia="zh-CN" w:bidi="ar"/>
              </w:rPr>
              <w:t>1</w:t>
            </w:r>
          </w:p>
        </w:tc>
        <w:tc>
          <w:tcPr>
            <w:tcW w:w="91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000122013000</w:t>
            </w:r>
          </w:p>
        </w:tc>
        <w:tc>
          <w:tcPr>
            <w:tcW w:w="1650"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930"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000122013000</w:t>
            </w:r>
          </w:p>
        </w:tc>
        <w:tc>
          <w:tcPr>
            <w:tcW w:w="163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214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从事游艺娱乐场所经营活动审批（告知承诺制）</w:t>
            </w:r>
          </w:p>
        </w:tc>
        <w:tc>
          <w:tcPr>
            <w:tcW w:w="133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县旅游和文化广电局</w:t>
            </w:r>
          </w:p>
        </w:tc>
        <w:tc>
          <w:tcPr>
            <w:tcW w:w="1073"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县行政审批服务</w:t>
            </w:r>
            <w:r>
              <w:rPr>
                <w:rFonts w:hint="eastAsia" w:ascii="宋体" w:hAnsi="宋体" w:eastAsia="宋体" w:cs="宋体"/>
                <w:color w:val="000000" w:themeColor="text1"/>
                <w:sz w:val="21"/>
                <w:szCs w:val="21"/>
                <w:lang w:eastAsia="zh-CN"/>
                <w14:textFill>
                  <w14:solidFill>
                    <w14:schemeClr w14:val="tx1"/>
                  </w14:solidFill>
                </w14:textFill>
              </w:rPr>
              <w:t>局</w:t>
            </w:r>
          </w:p>
        </w:tc>
        <w:tc>
          <w:tcPr>
            <w:tcW w:w="997"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委托</w:t>
            </w:r>
          </w:p>
        </w:tc>
        <w:tc>
          <w:tcPr>
            <w:tcW w:w="7712" w:type="dxa"/>
            <w:vAlign w:val="top"/>
          </w:tcPr>
          <w:p>
            <w:pPr>
              <w:keepNext w:val="0"/>
              <w:keepLines w:val="0"/>
              <w:widowControl/>
              <w:suppressLineNumbers w:val="0"/>
              <w:jc w:val="left"/>
              <w:textAlignment w:val="top"/>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1.对乡镇和街道办事处的承接能力、执行程序、审批时效等情况进行监管和业务指导;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2.开展“双随机、一公开”监管，发现违法违规行为要依法查处:                                    3.加强信用监管，对失信主体开展联合惩戒: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违反《娱乐场所管理条例》规定，擅自从事娱乐场所经营活动的，由具级以上人民政府文化主管部门责令停止经营活动，依照《娱乐场所管理条例》第四十一条予以处罚:拒不停止经营活动的，依法列入文化市场黑名单，予以信用惩戒。</w:t>
            </w:r>
          </w:p>
        </w:tc>
        <w:tc>
          <w:tcPr>
            <w:tcW w:w="1845"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《海南省赋权乡镇和街道行政许可事项清单》内清单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7" w:hRule="atLeast"/>
        </w:trPr>
        <w:tc>
          <w:tcPr>
            <w:tcW w:w="608"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b/>
                <w:i w:val="0"/>
                <w:color w:val="000000"/>
                <w:kern w:val="0"/>
                <w:sz w:val="22"/>
                <w:szCs w:val="22"/>
                <w:u w:val="none"/>
                <w:lang w:val="en-US" w:eastAsia="zh-CN" w:bidi="ar"/>
              </w:rPr>
              <w:t>2</w:t>
            </w:r>
          </w:p>
        </w:tc>
        <w:tc>
          <w:tcPr>
            <w:tcW w:w="91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000122013000</w:t>
            </w:r>
          </w:p>
        </w:tc>
        <w:tc>
          <w:tcPr>
            <w:tcW w:w="1650"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930"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000122013000</w:t>
            </w:r>
          </w:p>
        </w:tc>
        <w:tc>
          <w:tcPr>
            <w:tcW w:w="163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214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游艺娱乐场所变更审批(变更法定代表人、主要负责人、投资人员)(告知承诺制)</w:t>
            </w:r>
          </w:p>
        </w:tc>
        <w:tc>
          <w:tcPr>
            <w:tcW w:w="133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县旅游和文化广电局</w:t>
            </w:r>
          </w:p>
        </w:tc>
        <w:tc>
          <w:tcPr>
            <w:tcW w:w="1073"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县行政审批服务</w:t>
            </w:r>
            <w:r>
              <w:rPr>
                <w:rFonts w:hint="eastAsia" w:ascii="宋体" w:hAnsi="宋体" w:eastAsia="宋体" w:cs="宋体"/>
                <w:color w:val="000000" w:themeColor="text1"/>
                <w:sz w:val="21"/>
                <w:szCs w:val="21"/>
                <w:lang w:eastAsia="zh-CN"/>
                <w14:textFill>
                  <w14:solidFill>
                    <w14:schemeClr w14:val="tx1"/>
                  </w14:solidFill>
                </w14:textFill>
              </w:rPr>
              <w:t>局</w:t>
            </w:r>
          </w:p>
        </w:tc>
        <w:tc>
          <w:tcPr>
            <w:tcW w:w="997"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委托</w:t>
            </w:r>
          </w:p>
        </w:tc>
        <w:tc>
          <w:tcPr>
            <w:tcW w:w="7712" w:type="dxa"/>
            <w:vAlign w:val="top"/>
          </w:tcPr>
          <w:p>
            <w:pPr>
              <w:keepNext w:val="0"/>
              <w:keepLines w:val="0"/>
              <w:widowControl/>
              <w:suppressLineNumbers w:val="0"/>
              <w:jc w:val="left"/>
              <w:textAlignment w:val="top"/>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1.对乡镇和街道办事处的承接能力、执行程序、审批时效等情况进行监管和业务指导;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2.开展“双随机、一公开”监管，发现违法违规行为要依法查处:                         3.加强信用监管，对失信主体开展联合惩戒: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违反《娱乐场所管理条例》规定，擅自从事娱乐场所经营活动的，由县级以上人民政府文化主管部门责令停止经营活动，依照《娱乐场所管理条例》第四十一条予以处罚:拒不停止经营活动的，依法列入文化市场黑名单，予以信用惩戒。</w:t>
            </w:r>
          </w:p>
        </w:tc>
        <w:tc>
          <w:tcPr>
            <w:tcW w:w="1845"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《海南省赋权乡镇和街道行政许可事项清单》内清单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7" w:hRule="atLeast"/>
        </w:trPr>
        <w:tc>
          <w:tcPr>
            <w:tcW w:w="608"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b/>
                <w:i w:val="0"/>
                <w:color w:val="000000"/>
                <w:kern w:val="0"/>
                <w:sz w:val="22"/>
                <w:szCs w:val="22"/>
                <w:u w:val="none"/>
                <w:lang w:val="en-US" w:eastAsia="zh-CN" w:bidi="ar"/>
              </w:rPr>
              <w:t>3</w:t>
            </w:r>
          </w:p>
        </w:tc>
        <w:tc>
          <w:tcPr>
            <w:tcW w:w="91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000122013000</w:t>
            </w:r>
          </w:p>
        </w:tc>
        <w:tc>
          <w:tcPr>
            <w:tcW w:w="1650"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930"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000122013000</w:t>
            </w:r>
          </w:p>
        </w:tc>
        <w:tc>
          <w:tcPr>
            <w:tcW w:w="163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214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游艺娱乐场所变更审批(变更名称、注册资本)(告知承诺制)</w:t>
            </w:r>
          </w:p>
        </w:tc>
        <w:tc>
          <w:tcPr>
            <w:tcW w:w="133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县旅游和文化广电局</w:t>
            </w:r>
          </w:p>
        </w:tc>
        <w:tc>
          <w:tcPr>
            <w:tcW w:w="1073" w:type="dxa"/>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color w:val="000000" w:themeColor="text1"/>
                <w:sz w:val="21"/>
                <w:szCs w:val="21"/>
                <w14:textFill>
                  <w14:solidFill>
                    <w14:schemeClr w14:val="tx1"/>
                  </w14:solidFill>
                </w14:textFill>
              </w:rPr>
              <w:t>县行政审批服务</w:t>
            </w:r>
            <w:r>
              <w:rPr>
                <w:rFonts w:hint="eastAsia" w:ascii="宋体" w:hAnsi="宋体" w:eastAsia="宋体" w:cs="宋体"/>
                <w:color w:val="000000" w:themeColor="text1"/>
                <w:sz w:val="21"/>
                <w:szCs w:val="21"/>
                <w:lang w:eastAsia="zh-CN"/>
                <w14:textFill>
                  <w14:solidFill>
                    <w14:schemeClr w14:val="tx1"/>
                  </w14:solidFill>
                </w14:textFill>
              </w:rPr>
              <w:t>局</w:t>
            </w:r>
          </w:p>
        </w:tc>
        <w:tc>
          <w:tcPr>
            <w:tcW w:w="997"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委托</w:t>
            </w:r>
          </w:p>
        </w:tc>
        <w:tc>
          <w:tcPr>
            <w:tcW w:w="7712" w:type="dxa"/>
            <w:vAlign w:val="top"/>
          </w:tcPr>
          <w:p>
            <w:pPr>
              <w:keepNext w:val="0"/>
              <w:keepLines w:val="0"/>
              <w:widowControl/>
              <w:suppressLineNumbers w:val="0"/>
              <w:jc w:val="left"/>
              <w:textAlignment w:val="top"/>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1.对乡镇和街道办事处的承接能力、执行程序、审批时效等情况进行监管和业务指导: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2.开展“双随机、一公开”监管，发现违法违规行为要依法查处;                               3.加强信用监管，对失信主体开展联合惩戒: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违反《娱乐场所管理条例》规定，擅自从事娱乐场所经营活动的，由县级以上人民政府文化主管部门责令停止经营活动，依照《娱乐场所管理条例》第四十一条予以处罚:拒不停止经营活动的，依法列入文化市场黑名单，予以信用惩戒。</w:t>
            </w:r>
          </w:p>
        </w:tc>
        <w:tc>
          <w:tcPr>
            <w:tcW w:w="1845"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《海南省赋权乡镇和街道行政许可事项清单》内清单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1" w:hRule="atLeast"/>
        </w:trPr>
        <w:tc>
          <w:tcPr>
            <w:tcW w:w="608" w:type="dxa"/>
            <w:vAlign w:val="center"/>
          </w:tcPr>
          <w:p>
            <w:pPr>
              <w:keepNext w:val="0"/>
              <w:keepLines w:val="0"/>
              <w:widowControl/>
              <w:suppressLineNumbers w:val="0"/>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i w:val="0"/>
                <w:color w:val="000000"/>
                <w:kern w:val="0"/>
                <w:sz w:val="22"/>
                <w:szCs w:val="22"/>
                <w:u w:val="none"/>
                <w:lang w:val="en-US" w:eastAsia="zh-CN" w:bidi="ar"/>
              </w:rPr>
              <w:t>4</w:t>
            </w:r>
          </w:p>
        </w:tc>
        <w:tc>
          <w:tcPr>
            <w:tcW w:w="91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000122013000</w:t>
            </w:r>
          </w:p>
        </w:tc>
        <w:tc>
          <w:tcPr>
            <w:tcW w:w="1650"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930"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000122013000</w:t>
            </w:r>
          </w:p>
        </w:tc>
        <w:tc>
          <w:tcPr>
            <w:tcW w:w="163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214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游艺娱乐场所变更审批(改建、扩建或变更场地)(告知承诺制)</w:t>
            </w:r>
          </w:p>
        </w:tc>
        <w:tc>
          <w:tcPr>
            <w:tcW w:w="133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县旅游和文化广电局</w:t>
            </w:r>
          </w:p>
        </w:tc>
        <w:tc>
          <w:tcPr>
            <w:tcW w:w="1073" w:type="dxa"/>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color w:val="000000" w:themeColor="text1"/>
                <w:sz w:val="21"/>
                <w:szCs w:val="21"/>
                <w14:textFill>
                  <w14:solidFill>
                    <w14:schemeClr w14:val="tx1"/>
                  </w14:solidFill>
                </w14:textFill>
              </w:rPr>
              <w:t>县行政审批服务</w:t>
            </w:r>
            <w:r>
              <w:rPr>
                <w:rFonts w:hint="eastAsia" w:ascii="宋体" w:hAnsi="宋体" w:eastAsia="宋体" w:cs="宋体"/>
                <w:color w:val="000000" w:themeColor="text1"/>
                <w:sz w:val="21"/>
                <w:szCs w:val="21"/>
                <w:lang w:eastAsia="zh-CN"/>
                <w14:textFill>
                  <w14:solidFill>
                    <w14:schemeClr w14:val="tx1"/>
                  </w14:solidFill>
                </w14:textFill>
              </w:rPr>
              <w:t>局</w:t>
            </w:r>
          </w:p>
        </w:tc>
        <w:tc>
          <w:tcPr>
            <w:tcW w:w="997"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委托</w:t>
            </w:r>
          </w:p>
        </w:tc>
        <w:tc>
          <w:tcPr>
            <w:tcW w:w="7712" w:type="dxa"/>
            <w:vAlign w:val="top"/>
          </w:tcPr>
          <w:p>
            <w:pPr>
              <w:keepNext w:val="0"/>
              <w:keepLines w:val="0"/>
              <w:widowControl/>
              <w:suppressLineNumbers w:val="0"/>
              <w:jc w:val="left"/>
              <w:textAlignment w:val="top"/>
              <w:rPr>
                <w:rFonts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1.对乡镇和街道办事处的承接能力、执行程序、审批时效等情况进行监管和业务指导;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2.开展“双随机、一公开”监管，发现违法违规行为要依法查处:                         3.加强信用监管，对失信主体开展联合惩戒: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违反《娱乐场所管理条例》规定，擅自从事娱乐场所经营活动的，由县级以上人民政府文化主管部门责令停止经营活动，依照《娱乐场所管理条例》第四十一条予以处罚:拒不停止经营活动的，依法列入文化市场黑名单，予以信用惩戒。</w:t>
            </w:r>
          </w:p>
        </w:tc>
        <w:tc>
          <w:tcPr>
            <w:tcW w:w="1845"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《海南省赋权乡镇和街道行政许可事项清单》内清单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1" w:hRule="atLeast"/>
        </w:trPr>
        <w:tc>
          <w:tcPr>
            <w:tcW w:w="608" w:type="dxa"/>
            <w:vAlign w:val="top"/>
          </w:tcPr>
          <w:p>
            <w:pPr>
              <w:spacing w:before="79" w:line="215" w:lineRule="auto"/>
              <w:ind w:left="55" w:right="12" w:hanging="12"/>
              <w:jc w:val="center"/>
              <w:rPr>
                <w:rFonts w:ascii="宋体" w:hAnsi="宋体" w:eastAsia="宋体" w:cs="宋体"/>
                <w:color w:val="000000" w:themeColor="text1"/>
                <w:spacing w:val="25"/>
                <w:sz w:val="21"/>
                <w:szCs w:val="21"/>
                <w14:textFill>
                  <w14:solidFill>
                    <w14:schemeClr w14:val="tx1"/>
                  </w14:solidFill>
                </w14:textFill>
              </w:rPr>
            </w:pPr>
          </w:p>
          <w:p>
            <w:pPr>
              <w:spacing w:before="79" w:line="215" w:lineRule="auto"/>
              <w:ind w:left="55" w:leftChars="0" w:right="12" w:rightChars="0" w:hanging="12" w:firstLineChars="0"/>
              <w:jc w:val="center"/>
              <w:rPr>
                <w:rFonts w:hint="eastAsia" w:ascii="宋体" w:hAnsi="宋体" w:eastAsia="宋体" w:cs="宋体"/>
                <w:color w:val="000000" w:themeColor="text1"/>
                <w:spacing w:val="25"/>
                <w:sz w:val="21"/>
                <w:szCs w:val="21"/>
                <w:lang w:val="en-US" w:eastAsia="zh-CN"/>
                <w14:textFill>
                  <w14:solidFill>
                    <w14:schemeClr w14:val="tx1"/>
                  </w14:solidFill>
                </w14:textFill>
              </w:rPr>
            </w:pPr>
          </w:p>
          <w:p>
            <w:pPr>
              <w:spacing w:before="79" w:line="215" w:lineRule="auto"/>
              <w:ind w:left="55" w:leftChars="0" w:right="12" w:rightChars="0" w:hanging="12" w:firstLineChars="0"/>
              <w:jc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color w:val="000000" w:themeColor="text1"/>
                <w:spacing w:val="25"/>
                <w:sz w:val="21"/>
                <w:szCs w:val="21"/>
                <w:lang w:val="en-US" w:eastAsia="zh-CN"/>
                <w14:textFill>
                  <w14:solidFill>
                    <w14:schemeClr w14:val="tx1"/>
                  </w14:solidFill>
                </w14:textFill>
              </w:rPr>
              <w:t>5</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000164120000</w:t>
            </w:r>
          </w:p>
        </w:tc>
        <w:tc>
          <w:tcPr>
            <w:tcW w:w="16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林木采伐许可证核发</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000164120000</w:t>
            </w:r>
          </w:p>
        </w:tc>
        <w:tc>
          <w:tcPr>
            <w:tcW w:w="16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林木采伐许可证核发</w:t>
            </w:r>
          </w:p>
        </w:tc>
        <w:tc>
          <w:tcPr>
            <w:tcW w:w="21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林木采伐许可（采伐面积2公顷以下，含2公顷的屯昌县地方集体商品林）</w:t>
            </w:r>
          </w:p>
        </w:tc>
        <w:tc>
          <w:tcPr>
            <w:tcW w:w="1335" w:type="dxa"/>
            <w:vAlign w:val="top"/>
          </w:tcPr>
          <w:p>
            <w:pPr>
              <w:spacing w:before="78" w:line="205"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p>
          <w:p>
            <w:pPr>
              <w:spacing w:before="78" w:line="205"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p>
          <w:p>
            <w:pPr>
              <w:spacing w:before="78" w:line="205" w:lineRule="auto"/>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themeColor="text1"/>
                <w:spacing w:val="-4"/>
                <w:sz w:val="21"/>
                <w:szCs w:val="21"/>
                <w:lang w:eastAsia="zh-CN"/>
                <w14:textFill>
                  <w14:solidFill>
                    <w14:schemeClr w14:val="tx1"/>
                  </w14:solidFill>
                </w14:textFill>
              </w:rPr>
              <w:t>县自然资源和规划</w:t>
            </w:r>
            <w:r>
              <w:rPr>
                <w:rFonts w:ascii="宋体" w:hAnsi="宋体" w:eastAsia="宋体" w:cs="宋体"/>
                <w:color w:val="000000" w:themeColor="text1"/>
                <w:spacing w:val="-4"/>
                <w:sz w:val="21"/>
                <w:szCs w:val="21"/>
                <w14:textFill>
                  <w14:solidFill>
                    <w14:schemeClr w14:val="tx1"/>
                  </w14:solidFill>
                </w14:textFill>
              </w:rPr>
              <w:t>局</w:t>
            </w:r>
          </w:p>
        </w:tc>
        <w:tc>
          <w:tcPr>
            <w:tcW w:w="1073" w:type="dxa"/>
            <w:vAlign w:val="top"/>
          </w:tcPr>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997" w:type="dxa"/>
            <w:vAlign w:val="top"/>
          </w:tcPr>
          <w:p>
            <w:pPr>
              <w:spacing w:before="79" w:line="215" w:lineRule="auto"/>
              <w:ind w:left="55" w:leftChars="0" w:right="12" w:rightChars="0" w:hanging="12" w:firstLineChars="0"/>
              <w:jc w:val="both"/>
              <w:rPr>
                <w:rFonts w:hint="eastAsia" w:ascii="宋体" w:hAnsi="宋体" w:eastAsia="宋体" w:cs="宋体"/>
                <w:sz w:val="21"/>
                <w:szCs w:val="21"/>
                <w:lang w:eastAsia="zh-CN"/>
              </w:rPr>
            </w:pPr>
          </w:p>
          <w:p>
            <w:pPr>
              <w:spacing w:before="79" w:line="215" w:lineRule="auto"/>
              <w:ind w:left="55" w:leftChars="0" w:right="12" w:rightChars="0" w:hanging="12" w:firstLineChars="0"/>
              <w:jc w:val="both"/>
              <w:rPr>
                <w:rFonts w:hint="eastAsia" w:ascii="宋体" w:hAnsi="宋体" w:eastAsia="宋体" w:cs="宋体"/>
                <w:sz w:val="21"/>
                <w:szCs w:val="21"/>
                <w:lang w:eastAsia="zh-CN"/>
              </w:rPr>
            </w:pPr>
          </w:p>
          <w:p>
            <w:pPr>
              <w:spacing w:before="79" w:line="215" w:lineRule="auto"/>
              <w:ind w:right="12" w:rightChars="0" w:firstLine="210" w:firstLineChars="100"/>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sz w:val="21"/>
                <w:szCs w:val="21"/>
                <w:lang w:eastAsia="zh-CN"/>
              </w:rPr>
              <w:t>委托</w:t>
            </w:r>
          </w:p>
        </w:tc>
        <w:tc>
          <w:tcPr>
            <w:tcW w:w="7712" w:type="dxa"/>
            <w:vAlign w:val="top"/>
          </w:tcPr>
          <w:p>
            <w:pPr>
              <w:numPr>
                <w:ilvl w:val="0"/>
                <w:numId w:val="0"/>
              </w:numPr>
              <w:spacing w:before="187" w:line="231" w:lineRule="auto"/>
              <w:ind w:left="65" w:leftChars="0" w:right="3" w:right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lang w:val="en-US" w:eastAsia="zh-CN"/>
                <w14:textFill>
                  <w14:solidFill>
                    <w14:schemeClr w14:val="tx1"/>
                  </w14:solidFill>
                </w14:textFill>
              </w:rPr>
              <w:t>1.</w:t>
            </w:r>
            <w:r>
              <w:rPr>
                <w:rFonts w:ascii="宋体" w:hAnsi="宋体" w:eastAsia="宋体" w:cs="宋体"/>
                <w:color w:val="000000" w:themeColor="text1"/>
                <w:spacing w:val="-8"/>
                <w:sz w:val="21"/>
                <w:szCs w:val="21"/>
                <w14:textFill>
                  <w14:solidFill>
                    <w14:schemeClr w14:val="tx1"/>
                  </w14:solidFill>
                </w14:textFill>
              </w:rPr>
              <w:t>统筹推进日常监管和“双随机、一公开”监管，</w:t>
            </w:r>
            <w:r>
              <w:rPr>
                <w:rFonts w:hint="eastAsia" w:ascii="宋体" w:hAnsi="宋体" w:eastAsia="宋体" w:cs="宋体"/>
                <w:color w:val="000000" w:themeColor="text1"/>
                <w:spacing w:val="-8"/>
                <w:sz w:val="21"/>
                <w:szCs w:val="21"/>
                <w:lang w:eastAsia="zh-CN"/>
                <w14:textFill>
                  <w14:solidFill>
                    <w14:schemeClr w14:val="tx1"/>
                  </w14:solidFill>
                </w14:textFill>
              </w:rPr>
              <w:t>检查是否存在超范围采伐或采伐后是否按规定更新造林，依法严厉打击违法违规行为</w:t>
            </w:r>
            <w:r>
              <w:rPr>
                <w:rFonts w:ascii="宋体" w:hAnsi="宋体" w:eastAsia="宋体" w:cs="宋体"/>
                <w:color w:val="000000" w:themeColor="text1"/>
                <w:spacing w:val="-8"/>
                <w:sz w:val="21"/>
                <w:szCs w:val="21"/>
                <w14:textFill>
                  <w14:solidFill>
                    <w14:schemeClr w14:val="tx1"/>
                  </w14:solidFill>
                </w14:textFill>
              </w:rPr>
              <w:t>。</w:t>
            </w:r>
          </w:p>
          <w:p>
            <w:pPr>
              <w:numPr>
                <w:ilvl w:val="0"/>
                <w:numId w:val="0"/>
              </w:numPr>
              <w:spacing w:before="187" w:line="231" w:lineRule="auto"/>
              <w:ind w:left="65" w:leftChars="0" w:right="3" w:rightChars="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lang w:val="en-US" w:eastAsia="zh-CN"/>
                <w14:textFill>
                  <w14:solidFill>
                    <w14:schemeClr w14:val="tx1"/>
                  </w14:solidFill>
                </w14:textFill>
              </w:rPr>
              <w:t>2</w:t>
            </w:r>
            <w:r>
              <w:rPr>
                <w:rFonts w:ascii="宋体" w:hAnsi="宋体" w:eastAsia="宋体" w:cs="宋体"/>
                <w:color w:val="000000" w:themeColor="text1"/>
                <w:spacing w:val="-3"/>
                <w:sz w:val="21"/>
                <w:szCs w:val="21"/>
                <w14:textFill>
                  <w14:solidFill>
                    <w14:schemeClr w14:val="tx1"/>
                  </w14:solidFill>
                </w14:textFill>
              </w:rPr>
              <w:t>.加强信用监管，加大信用信息公示力度，依法依规对违法失信企业实施约束</w:t>
            </w:r>
            <w:r>
              <w:rPr>
                <w:rFonts w:ascii="宋体" w:hAnsi="宋体" w:eastAsia="宋体" w:cs="宋体"/>
                <w:color w:val="000000" w:themeColor="text1"/>
                <w:spacing w:val="33"/>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惩戒。</w:t>
            </w:r>
          </w:p>
          <w:p>
            <w:pPr>
              <w:spacing w:before="79" w:line="215" w:lineRule="auto"/>
              <w:ind w:left="55" w:leftChars="0" w:right="12" w:rightChars="0" w:hanging="12" w:firstLineChars="0"/>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themeColor="text1"/>
                <w:spacing w:val="-3"/>
                <w:sz w:val="21"/>
                <w:szCs w:val="21"/>
                <w:lang w:val="en-US" w:eastAsia="zh-CN"/>
                <w14:textFill>
                  <w14:solidFill>
                    <w14:schemeClr w14:val="tx1"/>
                  </w14:solidFill>
                </w14:textFill>
              </w:rPr>
              <w:t>3</w:t>
            </w:r>
            <w:r>
              <w:rPr>
                <w:rFonts w:ascii="宋体" w:hAnsi="宋体" w:eastAsia="宋体" w:cs="宋体"/>
                <w:color w:val="000000" w:themeColor="text1"/>
                <w:spacing w:val="-3"/>
                <w:sz w:val="21"/>
                <w:szCs w:val="21"/>
                <w14:textFill>
                  <w14:solidFill>
                    <w14:schemeClr w14:val="tx1"/>
                  </w14:solidFill>
                </w14:textFill>
              </w:rPr>
              <w:t>.充分运用“互联网+”监管方式，推进智慧监管建设。</w:t>
            </w:r>
          </w:p>
        </w:tc>
        <w:tc>
          <w:tcPr>
            <w:tcW w:w="1845" w:type="dxa"/>
            <w:vAlign w:val="top"/>
          </w:tcPr>
          <w:p>
            <w:pPr>
              <w:spacing w:before="79" w:line="215" w:lineRule="auto"/>
              <w:ind w:left="55" w:leftChars="0" w:right="12" w:rightChars="0" w:hanging="12" w:firstLineChars="0"/>
              <w:jc w:val="both"/>
              <w:rPr>
                <w:rFonts w:hint="eastAsia" w:ascii="宋体" w:hAnsi="宋体" w:eastAsia="宋体" w:cs="宋体"/>
                <w:i w:val="0"/>
                <w:color w:val="000000"/>
                <w:kern w:val="0"/>
                <w:sz w:val="22"/>
                <w:szCs w:val="22"/>
                <w:u w:val="none"/>
                <w:lang w:val="en-US" w:eastAsia="zh-CN" w:bidi="ar"/>
              </w:rPr>
            </w:pPr>
          </w:p>
          <w:p>
            <w:pPr>
              <w:spacing w:before="79" w:line="215" w:lineRule="auto"/>
              <w:ind w:left="55" w:leftChars="0" w:right="12" w:rightChars="0" w:hanging="12" w:firstLineChars="0"/>
              <w:jc w:val="both"/>
            </w:pPr>
            <w:r>
              <w:rPr>
                <w:rFonts w:hint="eastAsia" w:ascii="宋体" w:hAnsi="宋体" w:eastAsia="宋体" w:cs="宋体"/>
                <w:i w:val="0"/>
                <w:color w:val="000000"/>
                <w:kern w:val="0"/>
                <w:sz w:val="22"/>
                <w:szCs w:val="22"/>
                <w:u w:val="none"/>
                <w:lang w:val="en-US" w:eastAsia="zh-CN" w:bidi="ar"/>
              </w:rPr>
              <w:t>《海南省赋权乡镇和街道行政许可事项清单》内清单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7" w:hRule="atLeast"/>
        </w:trPr>
        <w:tc>
          <w:tcPr>
            <w:tcW w:w="608" w:type="dxa"/>
            <w:vAlign w:val="center"/>
          </w:tcPr>
          <w:p>
            <w:pPr>
              <w:spacing w:before="151" w:line="187" w:lineRule="auto"/>
              <w:ind w:firstLine="69" w:firstLineChars="0"/>
              <w:jc w:val="center"/>
              <w:rPr>
                <w:rFonts w:hint="eastAsia" w:ascii="宋体" w:hAnsi="宋体" w:eastAsia="宋体" w:cs="宋体"/>
                <w:b/>
                <w:i w:val="0"/>
                <w:color w:val="000000"/>
                <w:kern w:val="0"/>
                <w:sz w:val="22"/>
                <w:szCs w:val="22"/>
                <w:u w:val="none"/>
                <w:lang w:val="en-US" w:eastAsia="zh-CN" w:bidi="ar"/>
              </w:rPr>
            </w:pPr>
            <w:r>
              <w:rPr>
                <w:rFonts w:ascii="黑体" w:hAnsi="黑体" w:eastAsia="黑体" w:cs="黑体"/>
                <w:spacing w:val="-5"/>
                <w:sz w:val="24"/>
                <w:szCs w:val="24"/>
              </w:rPr>
              <w:t>序号</w:t>
            </w:r>
          </w:p>
        </w:tc>
        <w:tc>
          <w:tcPr>
            <w:tcW w:w="915" w:type="dxa"/>
            <w:vAlign w:val="center"/>
          </w:tcPr>
          <w:p>
            <w:pPr>
              <w:spacing w:before="12" w:line="201" w:lineRule="auto"/>
              <w:ind w:left="123" w:leftChars="0" w:right="93" w:rightChars="0" w:firstLine="2" w:firstLineChars="0"/>
              <w:jc w:val="center"/>
              <w:rPr>
                <w:rFonts w:hint="eastAsia" w:ascii="宋体" w:hAnsi="宋体" w:eastAsia="宋体" w:cs="宋体"/>
                <w:i w:val="0"/>
                <w:color w:val="000000"/>
                <w:kern w:val="0"/>
                <w:sz w:val="22"/>
                <w:szCs w:val="22"/>
                <w:u w:val="none"/>
                <w:lang w:val="en-US" w:eastAsia="zh-CN" w:bidi="ar"/>
              </w:rPr>
            </w:pPr>
            <w:r>
              <w:rPr>
                <w:rFonts w:ascii="黑体" w:hAnsi="黑体" w:eastAsia="黑体" w:cs="黑体"/>
                <w:spacing w:val="-8"/>
                <w:sz w:val="24"/>
                <w:szCs w:val="24"/>
              </w:rPr>
              <w:t>主项基</w:t>
            </w:r>
            <w:r>
              <w:rPr>
                <w:rFonts w:ascii="黑体" w:hAnsi="黑体" w:eastAsia="黑体" w:cs="黑体"/>
                <w:spacing w:val="2"/>
                <w:sz w:val="24"/>
                <w:szCs w:val="24"/>
              </w:rPr>
              <w:t xml:space="preserve"> </w:t>
            </w:r>
            <w:r>
              <w:rPr>
                <w:rFonts w:ascii="黑体" w:hAnsi="黑体" w:eastAsia="黑体" w:cs="黑体"/>
                <w:spacing w:val="-7"/>
                <w:sz w:val="24"/>
                <w:szCs w:val="24"/>
              </w:rPr>
              <w:t>本编码</w:t>
            </w:r>
          </w:p>
        </w:tc>
        <w:tc>
          <w:tcPr>
            <w:tcW w:w="1650" w:type="dxa"/>
            <w:vAlign w:val="center"/>
          </w:tcPr>
          <w:p>
            <w:pPr>
              <w:spacing w:before="11" w:line="215" w:lineRule="auto"/>
              <w:jc w:val="center"/>
              <w:rPr>
                <w:rFonts w:hint="eastAsia" w:ascii="宋体" w:hAnsi="宋体" w:eastAsia="宋体" w:cs="宋体"/>
                <w:i w:val="0"/>
                <w:color w:val="000000"/>
                <w:kern w:val="0"/>
                <w:sz w:val="22"/>
                <w:szCs w:val="22"/>
                <w:u w:val="none"/>
                <w:lang w:val="en-US" w:eastAsia="zh-CN" w:bidi="ar"/>
              </w:rPr>
            </w:pPr>
            <w:r>
              <w:rPr>
                <w:rFonts w:ascii="黑体" w:hAnsi="黑体" w:eastAsia="黑体" w:cs="黑体"/>
                <w:spacing w:val="-6"/>
                <w:sz w:val="24"/>
                <w:szCs w:val="24"/>
              </w:rPr>
              <w:t>主项事</w:t>
            </w:r>
            <w:r>
              <w:rPr>
                <w:rFonts w:ascii="黑体" w:hAnsi="黑体" w:eastAsia="黑体" w:cs="黑体"/>
                <w:spacing w:val="-5"/>
                <w:sz w:val="24"/>
                <w:szCs w:val="24"/>
              </w:rPr>
              <w:t>项名称</w:t>
            </w:r>
          </w:p>
        </w:tc>
        <w:tc>
          <w:tcPr>
            <w:tcW w:w="930" w:type="dxa"/>
            <w:vAlign w:val="center"/>
          </w:tcPr>
          <w:p>
            <w:pPr>
              <w:spacing w:before="12" w:line="201" w:lineRule="auto"/>
              <w:ind w:left="77" w:leftChars="0" w:right="50" w:rightChars="0" w:firstLine="2" w:firstLineChars="0"/>
              <w:jc w:val="center"/>
              <w:rPr>
                <w:rFonts w:hint="eastAsia" w:ascii="宋体" w:hAnsi="宋体" w:eastAsia="宋体" w:cs="宋体"/>
                <w:i w:val="0"/>
                <w:color w:val="000000"/>
                <w:kern w:val="0"/>
                <w:sz w:val="22"/>
                <w:szCs w:val="22"/>
                <w:u w:val="none"/>
                <w:lang w:val="en-US" w:eastAsia="zh-CN" w:bidi="ar"/>
              </w:rPr>
            </w:pPr>
            <w:r>
              <w:rPr>
                <w:rFonts w:ascii="黑体" w:hAnsi="黑体" w:eastAsia="黑体" w:cs="黑体"/>
                <w:spacing w:val="-8"/>
                <w:sz w:val="24"/>
                <w:szCs w:val="24"/>
              </w:rPr>
              <w:t>子项基</w:t>
            </w:r>
            <w:r>
              <w:rPr>
                <w:rFonts w:ascii="黑体" w:hAnsi="黑体" w:eastAsia="黑体" w:cs="黑体"/>
                <w:spacing w:val="2"/>
                <w:sz w:val="24"/>
                <w:szCs w:val="24"/>
              </w:rPr>
              <w:t xml:space="preserve"> </w:t>
            </w:r>
            <w:r>
              <w:rPr>
                <w:rFonts w:ascii="黑体" w:hAnsi="黑体" w:eastAsia="黑体" w:cs="黑体"/>
                <w:spacing w:val="-7"/>
                <w:sz w:val="24"/>
                <w:szCs w:val="24"/>
              </w:rPr>
              <w:t>本编码</w:t>
            </w:r>
          </w:p>
        </w:tc>
        <w:tc>
          <w:tcPr>
            <w:tcW w:w="1635" w:type="dxa"/>
            <w:vAlign w:val="center"/>
          </w:tcPr>
          <w:p>
            <w:pPr>
              <w:spacing w:before="11" w:line="215" w:lineRule="auto"/>
              <w:jc w:val="center"/>
              <w:rPr>
                <w:rFonts w:hint="eastAsia" w:ascii="宋体" w:hAnsi="宋体" w:eastAsia="宋体" w:cs="宋体"/>
                <w:i w:val="0"/>
                <w:color w:val="000000"/>
                <w:kern w:val="0"/>
                <w:sz w:val="22"/>
                <w:szCs w:val="22"/>
                <w:u w:val="none"/>
                <w:lang w:val="en-US" w:eastAsia="zh-CN" w:bidi="ar"/>
              </w:rPr>
            </w:pPr>
            <w:r>
              <w:rPr>
                <w:rFonts w:ascii="黑体" w:hAnsi="黑体" w:eastAsia="黑体" w:cs="黑体"/>
                <w:spacing w:val="-6"/>
                <w:sz w:val="24"/>
                <w:szCs w:val="24"/>
              </w:rPr>
              <w:t>子项事</w:t>
            </w:r>
            <w:r>
              <w:rPr>
                <w:rFonts w:ascii="黑体" w:hAnsi="黑体" w:eastAsia="黑体" w:cs="黑体"/>
                <w:spacing w:val="-5"/>
                <w:sz w:val="24"/>
                <w:szCs w:val="24"/>
              </w:rPr>
              <w:t>项名称</w:t>
            </w:r>
          </w:p>
        </w:tc>
        <w:tc>
          <w:tcPr>
            <w:tcW w:w="2145" w:type="dxa"/>
            <w:vAlign w:val="center"/>
          </w:tcPr>
          <w:p>
            <w:pPr>
              <w:spacing w:before="11" w:line="215" w:lineRule="auto"/>
              <w:jc w:val="center"/>
              <w:rPr>
                <w:rFonts w:hint="eastAsia" w:ascii="宋体" w:hAnsi="宋体" w:eastAsia="宋体" w:cs="宋体"/>
                <w:i w:val="0"/>
                <w:color w:val="000000"/>
                <w:kern w:val="0"/>
                <w:sz w:val="22"/>
                <w:szCs w:val="22"/>
                <w:u w:val="none"/>
                <w:lang w:val="en-US" w:eastAsia="zh-CN" w:bidi="ar"/>
              </w:rPr>
            </w:pPr>
            <w:r>
              <w:rPr>
                <w:rFonts w:ascii="黑体" w:hAnsi="黑体" w:eastAsia="黑体" w:cs="黑体"/>
                <w:spacing w:val="-6"/>
                <w:sz w:val="24"/>
                <w:szCs w:val="24"/>
              </w:rPr>
              <w:t>业务办理</w:t>
            </w:r>
            <w:r>
              <w:rPr>
                <w:rFonts w:ascii="黑体" w:hAnsi="黑体" w:eastAsia="黑体" w:cs="黑体"/>
                <w:spacing w:val="-5"/>
                <w:sz w:val="24"/>
                <w:szCs w:val="24"/>
              </w:rPr>
              <w:t>项名称</w:t>
            </w:r>
          </w:p>
        </w:tc>
        <w:tc>
          <w:tcPr>
            <w:tcW w:w="1335" w:type="dxa"/>
            <w:vAlign w:val="center"/>
          </w:tcPr>
          <w:p>
            <w:pPr>
              <w:spacing w:before="12" w:line="201" w:lineRule="auto"/>
              <w:ind w:left="174" w:leftChars="0" w:right="139" w:rightChars="0" w:hanging="1" w:firstLineChars="0"/>
              <w:jc w:val="center"/>
              <w:rPr>
                <w:rFonts w:hint="eastAsia" w:ascii="宋体" w:hAnsi="宋体" w:eastAsia="宋体" w:cs="宋体"/>
                <w:i w:val="0"/>
                <w:color w:val="000000"/>
                <w:kern w:val="0"/>
                <w:sz w:val="22"/>
                <w:szCs w:val="22"/>
                <w:u w:val="none"/>
                <w:lang w:val="en-US" w:eastAsia="zh-CN" w:bidi="ar"/>
              </w:rPr>
            </w:pPr>
            <w:r>
              <w:rPr>
                <w:rFonts w:hint="eastAsia" w:ascii="黑体" w:hAnsi="黑体" w:eastAsia="黑体" w:cs="黑体"/>
                <w:spacing w:val="-6"/>
                <w:sz w:val="24"/>
                <w:szCs w:val="24"/>
                <w:lang w:eastAsia="zh-CN"/>
              </w:rPr>
              <w:t>县</w:t>
            </w:r>
            <w:r>
              <w:rPr>
                <w:rFonts w:ascii="黑体" w:hAnsi="黑体" w:eastAsia="黑体" w:cs="黑体"/>
                <w:spacing w:val="-6"/>
                <w:sz w:val="24"/>
                <w:szCs w:val="24"/>
              </w:rPr>
              <w:t>级行业</w:t>
            </w:r>
            <w:r>
              <w:rPr>
                <w:rFonts w:ascii="黑体" w:hAnsi="黑体" w:eastAsia="黑体" w:cs="黑体"/>
                <w:sz w:val="24"/>
                <w:szCs w:val="24"/>
              </w:rPr>
              <w:t xml:space="preserve"> </w:t>
            </w:r>
            <w:r>
              <w:rPr>
                <w:rFonts w:ascii="黑体" w:hAnsi="黑体" w:eastAsia="黑体" w:cs="黑体"/>
                <w:spacing w:val="-7"/>
                <w:sz w:val="24"/>
                <w:szCs w:val="24"/>
              </w:rPr>
              <w:t>主管部门</w:t>
            </w:r>
          </w:p>
        </w:tc>
        <w:tc>
          <w:tcPr>
            <w:tcW w:w="1073" w:type="dxa"/>
            <w:vAlign w:val="center"/>
          </w:tcPr>
          <w:p>
            <w:pPr>
              <w:spacing w:before="12" w:line="201" w:lineRule="auto"/>
              <w:ind w:left="204" w:leftChars="0" w:right="164" w:rightChars="0"/>
              <w:jc w:val="center"/>
              <w:rPr>
                <w:rFonts w:ascii="黑体" w:hAnsi="黑体" w:eastAsia="黑体" w:cs="黑体"/>
                <w:spacing w:val="-11"/>
                <w:sz w:val="24"/>
                <w:szCs w:val="24"/>
              </w:rPr>
            </w:pPr>
            <w:r>
              <w:rPr>
                <w:rFonts w:ascii="黑体" w:hAnsi="黑体" w:eastAsia="黑体" w:cs="黑体"/>
                <w:spacing w:val="-11"/>
                <w:sz w:val="24"/>
                <w:szCs w:val="24"/>
              </w:rPr>
              <w:t>实施</w:t>
            </w:r>
          </w:p>
          <w:p>
            <w:pPr>
              <w:spacing w:before="12" w:line="201" w:lineRule="auto"/>
              <w:ind w:left="204" w:leftChars="0" w:right="164" w:rightChars="0"/>
              <w:jc w:val="center"/>
              <w:rPr>
                <w:rFonts w:hint="eastAsia" w:ascii="宋体" w:hAnsi="宋体" w:eastAsia="宋体" w:cs="宋体"/>
                <w:color w:val="000000" w:themeColor="text1"/>
                <w:sz w:val="21"/>
                <w:szCs w:val="21"/>
                <w14:textFill>
                  <w14:solidFill>
                    <w14:schemeClr w14:val="tx1"/>
                  </w14:solidFill>
                </w14:textFill>
              </w:rPr>
            </w:pPr>
            <w:r>
              <w:rPr>
                <w:rFonts w:ascii="黑体" w:hAnsi="黑体" w:eastAsia="黑体" w:cs="黑体"/>
                <w:spacing w:val="-10"/>
                <w:sz w:val="24"/>
                <w:szCs w:val="24"/>
              </w:rPr>
              <w:t>部门</w:t>
            </w:r>
          </w:p>
        </w:tc>
        <w:tc>
          <w:tcPr>
            <w:tcW w:w="997" w:type="dxa"/>
            <w:vAlign w:val="center"/>
          </w:tcPr>
          <w:p>
            <w:pPr>
              <w:spacing w:before="12" w:line="201" w:lineRule="auto"/>
              <w:ind w:left="87" w:leftChars="0" w:right="51" w:rightChars="0" w:hanging="3" w:firstLineChars="0"/>
              <w:jc w:val="center"/>
              <w:rPr>
                <w:rFonts w:ascii="黑体" w:hAnsi="黑体" w:eastAsia="黑体" w:cs="黑体"/>
                <w:sz w:val="24"/>
                <w:szCs w:val="24"/>
              </w:rPr>
            </w:pPr>
            <w:r>
              <w:rPr>
                <w:rFonts w:ascii="黑体" w:hAnsi="黑体" w:eastAsia="黑体" w:cs="黑体"/>
                <w:spacing w:val="-6"/>
                <w:sz w:val="24"/>
                <w:szCs w:val="24"/>
              </w:rPr>
              <w:t>赋权</w:t>
            </w:r>
            <w:r>
              <w:rPr>
                <w:rFonts w:ascii="黑体" w:hAnsi="黑体" w:eastAsia="黑体" w:cs="黑体"/>
                <w:sz w:val="24"/>
                <w:szCs w:val="24"/>
              </w:rPr>
              <w:t xml:space="preserve"> </w:t>
            </w:r>
          </w:p>
          <w:p>
            <w:pPr>
              <w:spacing w:before="12" w:line="201" w:lineRule="auto"/>
              <w:ind w:left="87" w:leftChars="0" w:right="51" w:rightChars="0" w:hanging="3" w:firstLineChars="0"/>
              <w:jc w:val="center"/>
              <w:rPr>
                <w:rFonts w:hint="eastAsia" w:ascii="宋体" w:hAnsi="宋体" w:eastAsia="宋体" w:cs="宋体"/>
                <w:i w:val="0"/>
                <w:color w:val="000000"/>
                <w:kern w:val="0"/>
                <w:sz w:val="22"/>
                <w:szCs w:val="22"/>
                <w:u w:val="none"/>
                <w:lang w:val="en-US" w:eastAsia="zh-CN" w:bidi="ar"/>
              </w:rPr>
            </w:pPr>
            <w:r>
              <w:rPr>
                <w:rFonts w:ascii="黑体" w:hAnsi="黑体" w:eastAsia="黑体" w:cs="黑体"/>
                <w:spacing w:val="-8"/>
                <w:sz w:val="24"/>
                <w:szCs w:val="24"/>
              </w:rPr>
              <w:t>形式</w:t>
            </w:r>
          </w:p>
        </w:tc>
        <w:tc>
          <w:tcPr>
            <w:tcW w:w="7712" w:type="dxa"/>
            <w:vAlign w:val="center"/>
          </w:tcPr>
          <w:p>
            <w:pPr>
              <w:spacing w:before="151" w:line="187" w:lineRule="auto"/>
              <w:ind w:firstLine="2747" w:firstLineChars="0"/>
              <w:jc w:val="both"/>
              <w:rPr>
                <w:rFonts w:hint="eastAsia" w:ascii="宋体" w:hAnsi="宋体" w:eastAsia="宋体" w:cs="宋体"/>
                <w:i w:val="0"/>
                <w:color w:val="000000"/>
                <w:kern w:val="0"/>
                <w:sz w:val="22"/>
                <w:szCs w:val="22"/>
                <w:u w:val="none"/>
                <w:lang w:val="en-US" w:eastAsia="zh-CN" w:bidi="ar"/>
              </w:rPr>
            </w:pPr>
            <w:r>
              <w:rPr>
                <w:rFonts w:ascii="黑体" w:hAnsi="黑体" w:eastAsia="黑体" w:cs="黑体"/>
                <w:spacing w:val="-6"/>
                <w:sz w:val="24"/>
                <w:szCs w:val="24"/>
              </w:rPr>
              <w:t>事中事后监管措施</w:t>
            </w:r>
          </w:p>
        </w:tc>
        <w:tc>
          <w:tcPr>
            <w:tcW w:w="1845" w:type="dxa"/>
            <w:vAlign w:val="center"/>
          </w:tcPr>
          <w:p>
            <w:pPr>
              <w:spacing w:before="12" w:line="201" w:lineRule="auto"/>
              <w:ind w:left="87" w:leftChars="0" w:right="51" w:rightChars="0" w:hanging="3" w:firstLineChars="0"/>
              <w:jc w:val="center"/>
            </w:pPr>
            <w:r>
              <w:rPr>
                <w:rFonts w:hint="eastAsia" w:ascii="黑体" w:hAnsi="黑体" w:eastAsia="黑体" w:cs="黑体"/>
                <w:spacing w:val="-6"/>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7" w:hRule="atLeast"/>
        </w:trPr>
        <w:tc>
          <w:tcPr>
            <w:tcW w:w="608" w:type="dxa"/>
            <w:vAlign w:val="top"/>
          </w:tcPr>
          <w:p>
            <w:pPr>
              <w:spacing w:line="385" w:lineRule="auto"/>
              <w:rPr>
                <w:rFonts w:ascii="仿宋"/>
                <w:color w:val="000000" w:themeColor="text1"/>
                <w:sz w:val="21"/>
                <w:szCs w:val="21"/>
                <w14:textFill>
                  <w14:solidFill>
                    <w14:schemeClr w14:val="tx1"/>
                  </w14:solidFill>
                </w14:textFill>
              </w:rPr>
            </w:pPr>
          </w:p>
          <w:p>
            <w:pPr>
              <w:spacing w:before="78" w:line="180" w:lineRule="auto"/>
              <w:ind w:firstLine="237"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spacing w:before="78" w:line="180" w:lineRule="auto"/>
              <w:ind w:firstLine="237"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spacing w:before="78" w:line="180" w:lineRule="auto"/>
              <w:ind w:firstLine="237" w:firstLineChars="0"/>
              <w:rPr>
                <w:rFonts w:hint="eastAsia" w:ascii="宋体" w:hAnsi="宋体" w:eastAsia="宋体" w:cs="宋体"/>
                <w:sz w:val="21"/>
                <w:szCs w:val="21"/>
                <w:lang w:eastAsia="zh-CN"/>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91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微软雅黑" w:hAnsi="微软雅黑" w:eastAsia="微软雅黑" w:cs="微软雅黑"/>
                <w:i w:val="0"/>
                <w:color w:val="000000"/>
                <w:kern w:val="0"/>
                <w:sz w:val="18"/>
                <w:szCs w:val="18"/>
                <w:u w:val="none"/>
                <w:lang w:val="en-US" w:eastAsia="zh-CN" w:bidi="ar"/>
              </w:rPr>
              <w:t>000120189000</w:t>
            </w:r>
          </w:p>
        </w:tc>
        <w:tc>
          <w:tcPr>
            <w:tcW w:w="1650"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种畜禽生产经营许可</w:t>
            </w:r>
          </w:p>
          <w:p>
            <w:pPr>
              <w:keepNext w:val="0"/>
              <w:keepLines w:val="0"/>
              <w:widowControl/>
              <w:suppressLineNumbers w:val="0"/>
              <w:jc w:val="center"/>
              <w:textAlignment w:val="center"/>
              <w:rPr>
                <w:rFonts w:ascii="宋体" w:hAnsi="宋体" w:eastAsia="宋体" w:cs="宋体"/>
                <w:sz w:val="21"/>
                <w:szCs w:val="21"/>
              </w:rPr>
            </w:pPr>
          </w:p>
        </w:tc>
        <w:tc>
          <w:tcPr>
            <w:tcW w:w="930"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微软雅黑" w:hAnsi="微软雅黑" w:eastAsia="微软雅黑" w:cs="微软雅黑"/>
                <w:i w:val="0"/>
                <w:color w:val="000000"/>
                <w:kern w:val="0"/>
                <w:sz w:val="18"/>
                <w:szCs w:val="18"/>
                <w:u w:val="none"/>
                <w:lang w:val="en-US" w:eastAsia="zh-CN" w:bidi="ar"/>
              </w:rPr>
              <w:t>000120189000</w:t>
            </w:r>
          </w:p>
        </w:tc>
        <w:tc>
          <w:tcPr>
            <w:tcW w:w="163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种畜禽生产经营许可</w:t>
            </w:r>
          </w:p>
          <w:p>
            <w:pPr>
              <w:keepNext w:val="0"/>
              <w:keepLines w:val="0"/>
              <w:widowControl/>
              <w:suppressLineNumbers w:val="0"/>
              <w:jc w:val="center"/>
              <w:textAlignment w:val="center"/>
              <w:rPr>
                <w:rFonts w:ascii="宋体" w:hAnsi="宋体" w:eastAsia="宋体" w:cs="宋体"/>
                <w:sz w:val="21"/>
                <w:szCs w:val="21"/>
              </w:rPr>
            </w:pPr>
          </w:p>
        </w:tc>
        <w:tc>
          <w:tcPr>
            <w:tcW w:w="214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种畜禽生产经营许可</w:t>
            </w:r>
          </w:p>
          <w:p>
            <w:pPr>
              <w:keepNext w:val="0"/>
              <w:keepLines w:val="0"/>
              <w:widowControl/>
              <w:suppressLineNumbers w:val="0"/>
              <w:jc w:val="center"/>
              <w:textAlignment w:val="center"/>
              <w:rPr>
                <w:rFonts w:ascii="宋体" w:hAnsi="宋体" w:eastAsia="宋体" w:cs="宋体"/>
                <w:sz w:val="21"/>
                <w:szCs w:val="21"/>
              </w:rPr>
            </w:pPr>
            <w:r>
              <w:rPr>
                <w:rFonts w:hint="eastAsia" w:ascii="微软雅黑" w:hAnsi="微软雅黑" w:eastAsia="微软雅黑" w:cs="微软雅黑"/>
                <w:i w:val="0"/>
                <w:color w:val="000000"/>
                <w:kern w:val="0"/>
                <w:sz w:val="18"/>
                <w:szCs w:val="18"/>
                <w:u w:val="none"/>
                <w:lang w:val="en-US" w:eastAsia="zh-CN" w:bidi="ar"/>
              </w:rPr>
              <w:t>（告知承诺制）</w:t>
            </w:r>
          </w:p>
        </w:tc>
        <w:tc>
          <w:tcPr>
            <w:tcW w:w="1335" w:type="dxa"/>
            <w:vAlign w:val="center"/>
          </w:tcPr>
          <w:p>
            <w:pPr>
              <w:spacing w:line="205" w:lineRule="auto"/>
              <w:jc w:val="center"/>
              <w:rPr>
                <w:rFonts w:hint="eastAsia" w:ascii="宋体" w:hAnsi="宋体" w:eastAsia="宋体" w:cs="宋体"/>
                <w:sz w:val="21"/>
                <w:szCs w:val="21"/>
                <w:lang w:eastAsia="zh-CN"/>
              </w:rPr>
            </w:pPr>
          </w:p>
          <w:p>
            <w:pPr>
              <w:spacing w:line="205" w:lineRule="auto"/>
              <w:jc w:val="center"/>
              <w:rPr>
                <w:rFonts w:hint="eastAsia" w:ascii="宋体" w:hAnsi="宋体" w:eastAsia="宋体" w:cs="宋体"/>
                <w:sz w:val="21"/>
                <w:szCs w:val="21"/>
                <w:lang w:eastAsia="zh-CN"/>
              </w:rPr>
            </w:pPr>
          </w:p>
          <w:p>
            <w:pPr>
              <w:spacing w:line="205" w:lineRule="auto"/>
              <w:jc w:val="center"/>
              <w:rPr>
                <w:rFonts w:hint="eastAsia" w:ascii="宋体" w:hAnsi="宋体" w:eastAsia="宋体" w:cs="宋体"/>
                <w:sz w:val="21"/>
                <w:szCs w:val="21"/>
                <w:lang w:eastAsia="zh-CN"/>
              </w:rPr>
            </w:pPr>
          </w:p>
          <w:p>
            <w:pPr>
              <w:spacing w:line="205" w:lineRule="auto"/>
              <w:jc w:val="center"/>
              <w:rPr>
                <w:rFonts w:hint="eastAsia" w:ascii="宋体" w:hAnsi="宋体" w:eastAsia="宋体" w:cs="宋体"/>
                <w:sz w:val="21"/>
                <w:szCs w:val="21"/>
                <w:lang w:eastAsia="zh-CN"/>
              </w:rPr>
            </w:pPr>
          </w:p>
          <w:p>
            <w:pPr>
              <w:spacing w:line="205" w:lineRule="auto"/>
              <w:jc w:val="center"/>
              <w:rPr>
                <w:rFonts w:hint="eastAsia" w:ascii="宋体" w:hAnsi="宋体" w:eastAsia="宋体" w:cs="宋体"/>
                <w:sz w:val="21"/>
                <w:szCs w:val="21"/>
                <w:lang w:eastAsia="zh-CN"/>
              </w:rPr>
            </w:pPr>
          </w:p>
          <w:p>
            <w:pPr>
              <w:spacing w:line="205"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县农业农村局（县畜牧渔业中心）</w:t>
            </w:r>
          </w:p>
        </w:tc>
        <w:tc>
          <w:tcPr>
            <w:tcW w:w="1073" w:type="dxa"/>
            <w:vAlign w:val="center"/>
          </w:tcPr>
          <w:p>
            <w:pPr>
              <w:spacing w:before="78" w:line="215" w:lineRule="auto"/>
              <w:ind w:right="46" w:rightChars="0"/>
              <w:jc w:val="center"/>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center"/>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center"/>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997" w:type="dxa"/>
            <w:vAlign w:val="center"/>
          </w:tcPr>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ascii="宋体" w:hAnsi="宋体" w:eastAsia="宋体" w:cs="宋体"/>
                <w:sz w:val="21"/>
                <w:szCs w:val="21"/>
              </w:rPr>
            </w:pPr>
            <w:r>
              <w:rPr>
                <w:rFonts w:hint="eastAsia" w:ascii="宋体" w:hAnsi="宋体" w:eastAsia="宋体" w:cs="宋体"/>
                <w:sz w:val="21"/>
                <w:szCs w:val="21"/>
                <w:lang w:eastAsia="zh-CN"/>
              </w:rPr>
              <w:t>委托</w:t>
            </w:r>
          </w:p>
        </w:tc>
        <w:tc>
          <w:tcPr>
            <w:tcW w:w="7712" w:type="dxa"/>
            <w:vAlign w:val="top"/>
          </w:tcPr>
          <w:p>
            <w:pPr>
              <w:numPr>
                <w:ilvl w:val="0"/>
                <w:numId w:val="1"/>
              </w:numPr>
              <w:spacing w:line="215" w:lineRule="auto"/>
              <w:ind w:left="50" w:leftChars="0" w:right="37" w:rightChars="0"/>
              <w:jc w:val="left"/>
              <w:rPr>
                <w:rFonts w:hint="eastAsia" w:ascii="宋体" w:hAnsi="宋体" w:eastAsia="宋体" w:cs="宋体"/>
                <w:sz w:val="21"/>
                <w:szCs w:val="21"/>
              </w:rPr>
            </w:pPr>
            <w:r>
              <w:rPr>
                <w:rFonts w:hint="eastAsia" w:ascii="宋体" w:hAnsi="宋体" w:eastAsia="宋体" w:cs="宋体"/>
                <w:sz w:val="21"/>
                <w:szCs w:val="21"/>
              </w:rPr>
              <w:t>委托部门在实施行政许可事项委托管理时，应科学评估拟受委托</w:t>
            </w:r>
            <w:r>
              <w:rPr>
                <w:rFonts w:hint="eastAsia" w:ascii="宋体" w:hAnsi="宋体" w:eastAsia="宋体" w:cs="宋体"/>
                <w:sz w:val="21"/>
                <w:szCs w:val="21"/>
                <w:lang w:eastAsia="zh-CN"/>
              </w:rPr>
              <w:t>乡</w:t>
            </w:r>
            <w:r>
              <w:rPr>
                <w:rFonts w:hint="eastAsia" w:ascii="宋体" w:hAnsi="宋体" w:eastAsia="宋体" w:cs="宋体"/>
                <w:sz w:val="21"/>
                <w:szCs w:val="21"/>
              </w:rPr>
              <w:t>镇的承接能力，并征求其意见。</w:t>
            </w:r>
          </w:p>
          <w:p>
            <w:pPr>
              <w:numPr>
                <w:ilvl w:val="0"/>
                <w:numId w:val="1"/>
              </w:numPr>
              <w:spacing w:line="215" w:lineRule="auto"/>
              <w:ind w:left="50" w:leftChars="0" w:right="37" w:rightChars="0"/>
              <w:jc w:val="left"/>
              <w:rPr>
                <w:rFonts w:hint="eastAsia" w:ascii="宋体" w:hAnsi="宋体" w:eastAsia="宋体" w:cs="宋体"/>
                <w:sz w:val="21"/>
                <w:szCs w:val="21"/>
              </w:rPr>
            </w:pPr>
            <w:r>
              <w:rPr>
                <w:rFonts w:hint="eastAsia" w:ascii="宋体" w:hAnsi="宋体" w:eastAsia="宋体" w:cs="宋体"/>
                <w:sz w:val="21"/>
                <w:szCs w:val="21"/>
                <w:lang w:eastAsia="zh-CN"/>
              </w:rPr>
              <w:t>主管部门和</w:t>
            </w:r>
            <w:r>
              <w:rPr>
                <w:rFonts w:hint="eastAsia" w:ascii="宋体" w:hAnsi="宋体" w:eastAsia="宋体" w:cs="宋体"/>
                <w:sz w:val="21"/>
                <w:szCs w:val="21"/>
              </w:rPr>
              <w:t>委托部门应加强对受托</w:t>
            </w:r>
            <w:r>
              <w:rPr>
                <w:rFonts w:hint="eastAsia" w:ascii="宋体" w:hAnsi="宋体" w:eastAsia="宋体" w:cs="宋体"/>
                <w:sz w:val="21"/>
                <w:szCs w:val="21"/>
                <w:lang w:eastAsia="zh-CN"/>
              </w:rPr>
              <w:t>乡</w:t>
            </w:r>
            <w:r>
              <w:rPr>
                <w:rFonts w:hint="eastAsia" w:ascii="宋体" w:hAnsi="宋体" w:eastAsia="宋体" w:cs="宋体"/>
                <w:sz w:val="21"/>
                <w:szCs w:val="21"/>
              </w:rPr>
              <w:t>镇的支持，加强业务指导和培训</w:t>
            </w:r>
            <w:r>
              <w:rPr>
                <w:rFonts w:hint="eastAsia" w:ascii="宋体" w:hAnsi="宋体" w:eastAsia="宋体" w:cs="宋体"/>
                <w:sz w:val="21"/>
                <w:szCs w:val="21"/>
                <w:lang w:eastAsia="zh-CN"/>
              </w:rPr>
              <w:t>，</w:t>
            </w:r>
            <w:r>
              <w:rPr>
                <w:rFonts w:hint="eastAsia" w:ascii="宋体" w:hAnsi="宋体" w:eastAsia="宋体" w:cs="宋体"/>
                <w:sz w:val="21"/>
                <w:szCs w:val="21"/>
              </w:rPr>
              <w:t>监督检查中发现实施存在问题的，应及时予以纠正。</w:t>
            </w:r>
          </w:p>
          <w:p>
            <w:pPr>
              <w:numPr>
                <w:ilvl w:val="0"/>
                <w:numId w:val="1"/>
              </w:numPr>
              <w:spacing w:line="215" w:lineRule="auto"/>
              <w:ind w:left="50" w:leftChars="0" w:right="37" w:right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主管部门、</w:t>
            </w:r>
            <w:r>
              <w:rPr>
                <w:rFonts w:hint="eastAsia" w:ascii="宋体" w:hAnsi="宋体" w:eastAsia="宋体" w:cs="宋体"/>
                <w:sz w:val="21"/>
                <w:szCs w:val="21"/>
              </w:rPr>
              <w:t>委托部门和受托</w:t>
            </w:r>
            <w:r>
              <w:rPr>
                <w:rFonts w:hint="eastAsia" w:ascii="宋体" w:hAnsi="宋体" w:eastAsia="宋体" w:cs="宋体"/>
                <w:sz w:val="21"/>
                <w:szCs w:val="21"/>
                <w:lang w:eastAsia="zh-CN"/>
              </w:rPr>
              <w:t>乡</w:t>
            </w:r>
            <w:r>
              <w:rPr>
                <w:rFonts w:hint="eastAsia" w:ascii="宋体" w:hAnsi="宋体" w:eastAsia="宋体" w:cs="宋体"/>
                <w:sz w:val="21"/>
                <w:szCs w:val="21"/>
              </w:rPr>
              <w:t>镇</w:t>
            </w:r>
            <w:r>
              <w:rPr>
                <w:rFonts w:hint="eastAsia" w:ascii="宋体" w:hAnsi="宋体" w:eastAsia="宋体" w:cs="宋体"/>
                <w:sz w:val="21"/>
                <w:szCs w:val="21"/>
                <w:lang w:eastAsia="zh-CN"/>
              </w:rPr>
              <w:t>，</w:t>
            </w:r>
            <w:r>
              <w:rPr>
                <w:rFonts w:hint="eastAsia" w:ascii="宋体" w:hAnsi="宋体" w:eastAsia="宋体" w:cs="宋体"/>
                <w:sz w:val="21"/>
                <w:szCs w:val="21"/>
              </w:rPr>
              <w:t>均应依法对被许可人从事的行政许可活动进行监督检查，并建立合理规范的监督检查共管机制。受委托</w:t>
            </w:r>
            <w:r>
              <w:rPr>
                <w:rFonts w:hint="eastAsia" w:ascii="宋体" w:hAnsi="宋体" w:eastAsia="宋体" w:cs="宋体"/>
                <w:sz w:val="21"/>
                <w:szCs w:val="21"/>
                <w:lang w:eastAsia="zh-CN"/>
              </w:rPr>
              <w:t>乡镇</w:t>
            </w:r>
            <w:r>
              <w:rPr>
                <w:rFonts w:hint="eastAsia" w:ascii="宋体" w:hAnsi="宋体" w:eastAsia="宋体" w:cs="宋体"/>
                <w:sz w:val="21"/>
                <w:szCs w:val="21"/>
              </w:rPr>
              <w:t>和及执法部门应积极开展日常监督检查工作</w:t>
            </w:r>
            <w:r>
              <w:rPr>
                <w:rFonts w:hint="eastAsia" w:ascii="宋体" w:hAnsi="宋体" w:eastAsia="宋体" w:cs="宋体"/>
                <w:sz w:val="21"/>
                <w:szCs w:val="21"/>
                <w:lang w:eastAsia="zh-CN"/>
              </w:rPr>
              <w:t>；主管</w:t>
            </w:r>
            <w:r>
              <w:rPr>
                <w:rFonts w:hint="eastAsia" w:ascii="宋体" w:hAnsi="宋体" w:eastAsia="宋体" w:cs="宋体"/>
                <w:sz w:val="21"/>
                <w:szCs w:val="21"/>
              </w:rPr>
              <w:t>部门应制定年度检查计划，开展</w:t>
            </w:r>
            <w:r>
              <w:rPr>
                <w:rFonts w:hint="eastAsia" w:ascii="宋体" w:hAnsi="宋体" w:eastAsia="宋体" w:cs="宋体"/>
                <w:sz w:val="21"/>
                <w:szCs w:val="21"/>
                <w:lang w:eastAsia="zh-CN"/>
              </w:rPr>
              <w:t>“</w:t>
            </w:r>
            <w:r>
              <w:rPr>
                <w:rFonts w:hint="eastAsia" w:ascii="宋体" w:hAnsi="宋体" w:eastAsia="宋体" w:cs="宋体"/>
                <w:sz w:val="21"/>
                <w:szCs w:val="21"/>
              </w:rPr>
              <w:t>双随机、一公开</w:t>
            </w:r>
            <w:r>
              <w:rPr>
                <w:rFonts w:hint="eastAsia" w:ascii="宋体" w:hAnsi="宋体" w:eastAsia="宋体" w:cs="宋体"/>
                <w:sz w:val="21"/>
                <w:szCs w:val="21"/>
                <w:lang w:eastAsia="zh-CN"/>
              </w:rPr>
              <w:t>”</w:t>
            </w:r>
            <w:r>
              <w:rPr>
                <w:rFonts w:hint="eastAsia" w:ascii="宋体" w:hAnsi="宋体" w:eastAsia="宋体" w:cs="宋体"/>
                <w:sz w:val="21"/>
                <w:szCs w:val="21"/>
              </w:rPr>
              <w:t>监管，抽查结果按要求及时录入抽查监管平台进行公开。省级主管部门不定期开展监督抽查工作</w:t>
            </w:r>
            <w:r>
              <w:rPr>
                <w:rFonts w:hint="eastAsia" w:ascii="宋体" w:hAnsi="宋体" w:eastAsia="宋体" w:cs="宋体"/>
                <w:sz w:val="21"/>
                <w:szCs w:val="21"/>
                <w:lang w:eastAsia="zh-CN"/>
              </w:rPr>
              <w:t>。</w:t>
            </w:r>
          </w:p>
          <w:p>
            <w:pPr>
              <w:numPr>
                <w:ilvl w:val="0"/>
                <w:numId w:val="0"/>
              </w:numPr>
              <w:spacing w:line="215" w:lineRule="auto"/>
              <w:ind w:right="37" w:rightChars="0"/>
              <w:jc w:val="left"/>
              <w:rPr>
                <w:rFonts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受委托</w:t>
            </w:r>
            <w:r>
              <w:rPr>
                <w:rFonts w:hint="eastAsia" w:ascii="宋体" w:hAnsi="宋体" w:eastAsia="宋体" w:cs="宋体"/>
                <w:sz w:val="21"/>
                <w:szCs w:val="21"/>
                <w:lang w:eastAsia="zh-CN"/>
              </w:rPr>
              <w:t>乡</w:t>
            </w:r>
            <w:r>
              <w:rPr>
                <w:rFonts w:hint="eastAsia" w:ascii="宋体" w:hAnsi="宋体" w:eastAsia="宋体" w:cs="宋体"/>
                <w:sz w:val="21"/>
                <w:szCs w:val="21"/>
              </w:rPr>
              <w:t>镇应做好行政许可文件的档案管理工作</w:t>
            </w:r>
            <w:r>
              <w:rPr>
                <w:rFonts w:hint="eastAsia" w:ascii="宋体" w:hAnsi="宋体" w:eastAsia="宋体" w:cs="宋体"/>
                <w:sz w:val="21"/>
                <w:szCs w:val="21"/>
                <w:lang w:eastAsia="zh-CN"/>
              </w:rPr>
              <w:t>，</w:t>
            </w:r>
            <w:r>
              <w:rPr>
                <w:rFonts w:hint="eastAsia" w:ascii="宋体" w:hAnsi="宋体" w:eastAsia="宋体" w:cs="宋体"/>
                <w:sz w:val="21"/>
                <w:szCs w:val="21"/>
              </w:rPr>
              <w:t>核发的证照和文书等相关数据应接入省一体化政务平台中</w:t>
            </w:r>
            <w:r>
              <w:rPr>
                <w:rFonts w:hint="eastAsia" w:ascii="宋体" w:hAnsi="宋体" w:eastAsia="宋体" w:cs="宋体"/>
                <w:sz w:val="21"/>
                <w:szCs w:val="21"/>
                <w:lang w:eastAsia="zh-CN"/>
              </w:rPr>
              <w:t>。</w:t>
            </w:r>
          </w:p>
        </w:tc>
        <w:tc>
          <w:tcPr>
            <w:tcW w:w="1845" w:type="dxa"/>
            <w:vAlign w:val="center"/>
          </w:tcPr>
          <w:p>
            <w:pPr>
              <w:spacing w:before="78" w:line="205" w:lineRule="auto"/>
              <w:ind w:firstLine="79" w:firstLineChars="0"/>
              <w:jc w:val="center"/>
              <w:rPr>
                <w:rFonts w:hint="eastAsia" w:ascii="宋体" w:hAnsi="宋体" w:eastAsia="宋体" w:cs="宋体"/>
                <w:i w:val="0"/>
                <w:color w:val="000000"/>
                <w:kern w:val="0"/>
                <w:sz w:val="22"/>
                <w:szCs w:val="22"/>
                <w:u w:val="none"/>
                <w:lang w:val="en-US" w:eastAsia="zh-CN" w:bidi="ar"/>
              </w:rPr>
            </w:pPr>
          </w:p>
          <w:p>
            <w:pPr>
              <w:spacing w:before="78" w:line="205" w:lineRule="auto"/>
              <w:ind w:firstLine="79" w:firstLineChars="0"/>
              <w:jc w:val="center"/>
            </w:pPr>
            <w:r>
              <w:rPr>
                <w:rFonts w:hint="eastAsia" w:ascii="宋体" w:hAnsi="宋体" w:eastAsia="宋体" w:cs="宋体"/>
                <w:i w:val="0"/>
                <w:color w:val="000000"/>
                <w:kern w:val="0"/>
                <w:sz w:val="22"/>
                <w:szCs w:val="22"/>
                <w:u w:val="none"/>
                <w:lang w:val="en-US" w:eastAsia="zh-CN" w:bidi="ar"/>
              </w:rPr>
              <w:t>《海南省赋权乡镇和街道行政许可事项清单》内清单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9" w:hRule="atLeast"/>
        </w:trPr>
        <w:tc>
          <w:tcPr>
            <w:tcW w:w="608" w:type="dxa"/>
            <w:vAlign w:val="top"/>
          </w:tcPr>
          <w:p>
            <w:pPr>
              <w:spacing w:line="263" w:lineRule="auto"/>
              <w:rPr>
                <w:rFonts w:ascii="仿宋"/>
                <w:color w:val="000000" w:themeColor="text1"/>
                <w:sz w:val="21"/>
                <w:szCs w:val="21"/>
                <w14:textFill>
                  <w14:solidFill>
                    <w14:schemeClr w14:val="tx1"/>
                  </w14:solidFill>
                </w14:textFill>
              </w:rPr>
            </w:pPr>
          </w:p>
          <w:p>
            <w:pPr>
              <w:spacing w:before="78" w:line="180" w:lineRule="auto"/>
              <w:ind w:firstLine="234"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spacing w:before="78" w:line="180" w:lineRule="auto"/>
              <w:ind w:firstLine="234"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spacing w:before="78" w:line="180" w:lineRule="auto"/>
              <w:ind w:firstLine="234"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spacing w:before="78" w:line="180" w:lineRule="auto"/>
              <w:ind w:firstLine="234" w:firstLineChars="0"/>
              <w:rPr>
                <w:rFonts w:hint="eastAsia" w:ascii="宋体" w:hAnsi="宋体" w:eastAsia="宋体" w:cs="宋体"/>
                <w:sz w:val="21"/>
                <w:szCs w:val="21"/>
                <w:lang w:eastAsia="zh-CN"/>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91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微软雅黑" w:hAnsi="微软雅黑" w:eastAsia="微软雅黑" w:cs="微软雅黑"/>
                <w:i w:val="0"/>
                <w:color w:val="000000"/>
                <w:kern w:val="0"/>
                <w:sz w:val="18"/>
                <w:szCs w:val="18"/>
                <w:u w:val="none"/>
                <w:lang w:val="en-US" w:eastAsia="zh-CN" w:bidi="ar"/>
              </w:rPr>
              <w:t>000120185000</w:t>
            </w:r>
          </w:p>
        </w:tc>
        <w:tc>
          <w:tcPr>
            <w:tcW w:w="1650"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微软雅黑" w:hAnsi="微软雅黑" w:eastAsia="微软雅黑" w:cs="微软雅黑"/>
                <w:i w:val="0"/>
                <w:color w:val="000000"/>
                <w:kern w:val="0"/>
                <w:sz w:val="18"/>
                <w:szCs w:val="18"/>
                <w:u w:val="none"/>
                <w:lang w:val="en-US" w:eastAsia="zh-CN" w:bidi="ar"/>
              </w:rPr>
              <w:t>拖拉机和联合收割机登记</w:t>
            </w:r>
          </w:p>
        </w:tc>
        <w:tc>
          <w:tcPr>
            <w:tcW w:w="930"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微软雅黑" w:hAnsi="微软雅黑" w:eastAsia="微软雅黑" w:cs="微软雅黑"/>
                <w:i w:val="0"/>
                <w:color w:val="000000"/>
                <w:kern w:val="0"/>
                <w:sz w:val="18"/>
                <w:szCs w:val="18"/>
                <w:u w:val="none"/>
                <w:lang w:val="en-US" w:eastAsia="zh-CN" w:bidi="ar"/>
              </w:rPr>
              <w:t>000120185000</w:t>
            </w:r>
          </w:p>
        </w:tc>
        <w:tc>
          <w:tcPr>
            <w:tcW w:w="163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微软雅黑" w:hAnsi="微软雅黑" w:eastAsia="微软雅黑" w:cs="微软雅黑"/>
                <w:i w:val="0"/>
                <w:color w:val="000000"/>
                <w:kern w:val="0"/>
                <w:sz w:val="18"/>
                <w:szCs w:val="18"/>
                <w:u w:val="none"/>
                <w:lang w:val="en-US" w:eastAsia="zh-CN" w:bidi="ar"/>
              </w:rPr>
              <w:t>拖拉机和联合收割机登记</w:t>
            </w:r>
          </w:p>
        </w:tc>
        <w:tc>
          <w:tcPr>
            <w:tcW w:w="2145" w:type="dxa"/>
            <w:vAlign w:val="center"/>
          </w:tcPr>
          <w:p>
            <w:pPr>
              <w:keepNext w:val="0"/>
              <w:keepLines w:val="0"/>
              <w:widowControl/>
              <w:suppressLineNumbers w:val="0"/>
              <w:jc w:val="center"/>
              <w:textAlignment w:val="center"/>
              <w:rPr>
                <w:rFonts w:ascii="宋体" w:hAnsi="宋体" w:eastAsia="宋体" w:cs="宋体"/>
                <w:sz w:val="21"/>
                <w:szCs w:val="21"/>
              </w:rPr>
            </w:pPr>
            <w:r>
              <w:rPr>
                <w:rFonts w:hint="eastAsia" w:ascii="微软雅黑" w:hAnsi="微软雅黑" w:eastAsia="微软雅黑" w:cs="微软雅黑"/>
                <w:i w:val="0"/>
                <w:color w:val="000000"/>
                <w:kern w:val="0"/>
                <w:sz w:val="18"/>
                <w:szCs w:val="18"/>
                <w:u w:val="none"/>
                <w:lang w:val="en-US" w:eastAsia="zh-CN" w:bidi="ar"/>
              </w:rPr>
              <w:t>拖拉机和联合收割机登记</w:t>
            </w:r>
          </w:p>
        </w:tc>
        <w:tc>
          <w:tcPr>
            <w:tcW w:w="1335" w:type="dxa"/>
            <w:vAlign w:val="center"/>
          </w:tcPr>
          <w:p>
            <w:pPr>
              <w:spacing w:line="205" w:lineRule="auto"/>
              <w:jc w:val="center"/>
              <w:rPr>
                <w:rFonts w:hint="eastAsia" w:ascii="宋体" w:hAnsi="宋体" w:eastAsia="宋体" w:cs="宋体"/>
                <w:sz w:val="21"/>
                <w:szCs w:val="21"/>
                <w:lang w:eastAsia="zh-CN"/>
              </w:rPr>
            </w:pPr>
          </w:p>
          <w:p>
            <w:pPr>
              <w:spacing w:line="205" w:lineRule="auto"/>
              <w:jc w:val="center"/>
              <w:rPr>
                <w:rFonts w:hint="eastAsia" w:ascii="宋体" w:hAnsi="宋体" w:eastAsia="宋体" w:cs="宋体"/>
                <w:sz w:val="21"/>
                <w:szCs w:val="21"/>
                <w:lang w:eastAsia="zh-CN"/>
              </w:rPr>
            </w:pPr>
          </w:p>
          <w:p>
            <w:pPr>
              <w:spacing w:line="205" w:lineRule="auto"/>
              <w:jc w:val="center"/>
              <w:rPr>
                <w:rFonts w:hint="eastAsia" w:ascii="宋体" w:hAnsi="宋体" w:eastAsia="宋体" w:cs="宋体"/>
                <w:sz w:val="21"/>
                <w:szCs w:val="21"/>
                <w:lang w:eastAsia="zh-CN"/>
              </w:rPr>
            </w:pPr>
          </w:p>
          <w:p>
            <w:pPr>
              <w:spacing w:line="205" w:lineRule="auto"/>
              <w:jc w:val="center"/>
              <w:rPr>
                <w:rFonts w:hint="eastAsia" w:ascii="宋体" w:hAnsi="宋体" w:eastAsia="宋体" w:cs="宋体"/>
                <w:sz w:val="21"/>
                <w:szCs w:val="21"/>
                <w:lang w:eastAsia="zh-CN"/>
              </w:rPr>
            </w:pPr>
          </w:p>
          <w:p>
            <w:pPr>
              <w:spacing w:line="205"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县农业农村局（县农技农机中心）</w:t>
            </w:r>
          </w:p>
        </w:tc>
        <w:tc>
          <w:tcPr>
            <w:tcW w:w="1073" w:type="dxa"/>
            <w:vAlign w:val="center"/>
          </w:tcPr>
          <w:p>
            <w:pPr>
              <w:spacing w:before="78" w:line="215" w:lineRule="auto"/>
              <w:ind w:right="46" w:rightChars="0"/>
              <w:jc w:val="center"/>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center"/>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center"/>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997" w:type="dxa"/>
            <w:vAlign w:val="center"/>
          </w:tcPr>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ascii="宋体" w:hAnsi="宋体" w:eastAsia="宋体" w:cs="宋体"/>
                <w:sz w:val="21"/>
                <w:szCs w:val="21"/>
              </w:rPr>
            </w:pPr>
            <w:r>
              <w:rPr>
                <w:rFonts w:hint="eastAsia" w:ascii="宋体" w:hAnsi="宋体" w:eastAsia="宋体" w:cs="宋体"/>
                <w:sz w:val="21"/>
                <w:szCs w:val="21"/>
                <w:lang w:eastAsia="zh-CN"/>
              </w:rPr>
              <w:t>委托</w:t>
            </w:r>
          </w:p>
        </w:tc>
        <w:tc>
          <w:tcPr>
            <w:tcW w:w="7712" w:type="dxa"/>
            <w:vAlign w:val="top"/>
          </w:tcPr>
          <w:p>
            <w:pPr>
              <w:numPr>
                <w:ilvl w:val="0"/>
                <w:numId w:val="0"/>
              </w:numPr>
              <w:spacing w:line="215" w:lineRule="auto"/>
              <w:ind w:right="37" w:rightChars="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委托部门在实施行政许可事项委托管理时，应科学评估拟受委托</w:t>
            </w:r>
            <w:r>
              <w:rPr>
                <w:rFonts w:hint="eastAsia" w:ascii="宋体" w:hAnsi="宋体" w:eastAsia="宋体" w:cs="宋体"/>
                <w:sz w:val="21"/>
                <w:szCs w:val="21"/>
                <w:lang w:eastAsia="zh-CN"/>
              </w:rPr>
              <w:t>乡</w:t>
            </w:r>
            <w:r>
              <w:rPr>
                <w:rFonts w:hint="eastAsia" w:ascii="宋体" w:hAnsi="宋体" w:eastAsia="宋体" w:cs="宋体"/>
                <w:sz w:val="21"/>
                <w:szCs w:val="21"/>
              </w:rPr>
              <w:t>镇的承接能力，并征求其意见。</w:t>
            </w:r>
          </w:p>
          <w:p>
            <w:pPr>
              <w:numPr>
                <w:ilvl w:val="0"/>
                <w:numId w:val="0"/>
              </w:numPr>
              <w:spacing w:line="215" w:lineRule="auto"/>
              <w:ind w:right="37" w:right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主管部门和</w:t>
            </w:r>
            <w:r>
              <w:rPr>
                <w:rFonts w:hint="eastAsia" w:ascii="宋体" w:hAnsi="宋体" w:eastAsia="宋体" w:cs="宋体"/>
                <w:sz w:val="21"/>
                <w:szCs w:val="21"/>
              </w:rPr>
              <w:t>委托部门应加强对受托</w:t>
            </w:r>
            <w:r>
              <w:rPr>
                <w:rFonts w:hint="eastAsia" w:ascii="宋体" w:hAnsi="宋体" w:eastAsia="宋体" w:cs="宋体"/>
                <w:sz w:val="21"/>
                <w:szCs w:val="21"/>
                <w:lang w:eastAsia="zh-CN"/>
              </w:rPr>
              <w:t>乡</w:t>
            </w:r>
            <w:r>
              <w:rPr>
                <w:rFonts w:hint="eastAsia" w:ascii="宋体" w:hAnsi="宋体" w:eastAsia="宋体" w:cs="宋体"/>
                <w:sz w:val="21"/>
                <w:szCs w:val="21"/>
              </w:rPr>
              <w:t>镇的支持，加强业务指导和培训</w:t>
            </w:r>
            <w:r>
              <w:rPr>
                <w:rFonts w:hint="eastAsia" w:ascii="宋体" w:hAnsi="宋体" w:eastAsia="宋体" w:cs="宋体"/>
                <w:sz w:val="21"/>
                <w:szCs w:val="21"/>
                <w:lang w:eastAsia="zh-CN"/>
              </w:rPr>
              <w:t>，</w:t>
            </w:r>
            <w:r>
              <w:rPr>
                <w:rFonts w:hint="eastAsia" w:ascii="宋体" w:hAnsi="宋体" w:eastAsia="宋体" w:cs="宋体"/>
                <w:sz w:val="21"/>
                <w:szCs w:val="21"/>
              </w:rPr>
              <w:t>监督检查中发现实施存在问题的，应及时予以纠正。</w:t>
            </w:r>
          </w:p>
          <w:p>
            <w:pPr>
              <w:numPr>
                <w:ilvl w:val="0"/>
                <w:numId w:val="0"/>
              </w:numPr>
              <w:spacing w:line="215" w:lineRule="auto"/>
              <w:ind w:right="37" w:righ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主管部门、</w:t>
            </w:r>
            <w:r>
              <w:rPr>
                <w:rFonts w:hint="eastAsia" w:ascii="宋体" w:hAnsi="宋体" w:eastAsia="宋体" w:cs="宋体"/>
                <w:sz w:val="21"/>
                <w:szCs w:val="21"/>
              </w:rPr>
              <w:t>委托部门和受托</w:t>
            </w:r>
            <w:r>
              <w:rPr>
                <w:rFonts w:hint="eastAsia" w:ascii="宋体" w:hAnsi="宋体" w:eastAsia="宋体" w:cs="宋体"/>
                <w:sz w:val="21"/>
                <w:szCs w:val="21"/>
                <w:lang w:eastAsia="zh-CN"/>
              </w:rPr>
              <w:t>乡</w:t>
            </w:r>
            <w:r>
              <w:rPr>
                <w:rFonts w:hint="eastAsia" w:ascii="宋体" w:hAnsi="宋体" w:eastAsia="宋体" w:cs="宋体"/>
                <w:sz w:val="21"/>
                <w:szCs w:val="21"/>
              </w:rPr>
              <w:t>镇</w:t>
            </w:r>
            <w:r>
              <w:rPr>
                <w:rFonts w:hint="eastAsia" w:ascii="宋体" w:hAnsi="宋体" w:eastAsia="宋体" w:cs="宋体"/>
                <w:sz w:val="21"/>
                <w:szCs w:val="21"/>
                <w:lang w:eastAsia="zh-CN"/>
              </w:rPr>
              <w:t>，</w:t>
            </w:r>
            <w:r>
              <w:rPr>
                <w:rFonts w:hint="eastAsia" w:ascii="宋体" w:hAnsi="宋体" w:eastAsia="宋体" w:cs="宋体"/>
                <w:sz w:val="21"/>
                <w:szCs w:val="21"/>
              </w:rPr>
              <w:t>均应依法对被许可人从事的行政许可活动进行监督检查，并建立合理规范的监督检查共管机制。受委托</w:t>
            </w:r>
            <w:r>
              <w:rPr>
                <w:rFonts w:hint="eastAsia" w:ascii="宋体" w:hAnsi="宋体" w:eastAsia="宋体" w:cs="宋体"/>
                <w:sz w:val="21"/>
                <w:szCs w:val="21"/>
                <w:lang w:eastAsia="zh-CN"/>
              </w:rPr>
              <w:t>乡镇</w:t>
            </w:r>
            <w:r>
              <w:rPr>
                <w:rFonts w:hint="eastAsia" w:ascii="宋体" w:hAnsi="宋体" w:eastAsia="宋体" w:cs="宋体"/>
                <w:sz w:val="21"/>
                <w:szCs w:val="21"/>
              </w:rPr>
              <w:t>和及执法部门应积极开展日常监督检查工作</w:t>
            </w:r>
            <w:r>
              <w:rPr>
                <w:rFonts w:hint="eastAsia" w:ascii="宋体" w:hAnsi="宋体" w:eastAsia="宋体" w:cs="宋体"/>
                <w:sz w:val="21"/>
                <w:szCs w:val="21"/>
                <w:lang w:eastAsia="zh-CN"/>
              </w:rPr>
              <w:t>；主管</w:t>
            </w:r>
            <w:r>
              <w:rPr>
                <w:rFonts w:hint="eastAsia" w:ascii="宋体" w:hAnsi="宋体" w:eastAsia="宋体" w:cs="宋体"/>
                <w:sz w:val="21"/>
                <w:szCs w:val="21"/>
              </w:rPr>
              <w:t>部门应制定年度检查计划，开展</w:t>
            </w:r>
            <w:r>
              <w:rPr>
                <w:rFonts w:hint="eastAsia" w:ascii="宋体" w:hAnsi="宋体" w:eastAsia="宋体" w:cs="宋体"/>
                <w:sz w:val="21"/>
                <w:szCs w:val="21"/>
                <w:lang w:eastAsia="zh-CN"/>
              </w:rPr>
              <w:t>“</w:t>
            </w:r>
            <w:r>
              <w:rPr>
                <w:rFonts w:hint="eastAsia" w:ascii="宋体" w:hAnsi="宋体" w:eastAsia="宋体" w:cs="宋体"/>
                <w:sz w:val="21"/>
                <w:szCs w:val="21"/>
              </w:rPr>
              <w:t>双随机、一公开</w:t>
            </w:r>
            <w:r>
              <w:rPr>
                <w:rFonts w:hint="eastAsia" w:ascii="宋体" w:hAnsi="宋体" w:eastAsia="宋体" w:cs="宋体"/>
                <w:sz w:val="21"/>
                <w:szCs w:val="21"/>
                <w:lang w:eastAsia="zh-CN"/>
              </w:rPr>
              <w:t>”</w:t>
            </w:r>
            <w:r>
              <w:rPr>
                <w:rFonts w:hint="eastAsia" w:ascii="宋体" w:hAnsi="宋体" w:eastAsia="宋体" w:cs="宋体"/>
                <w:sz w:val="21"/>
                <w:szCs w:val="21"/>
              </w:rPr>
              <w:t>监管，抽查结果按要求及时录入抽查监管平台进行公开。省级主管部门不定期开展监督抽查工作</w:t>
            </w:r>
            <w:r>
              <w:rPr>
                <w:rFonts w:hint="eastAsia" w:ascii="宋体" w:hAnsi="宋体" w:eastAsia="宋体" w:cs="宋体"/>
                <w:sz w:val="21"/>
                <w:szCs w:val="21"/>
                <w:lang w:eastAsia="zh-CN"/>
              </w:rPr>
              <w:t>。</w:t>
            </w:r>
          </w:p>
          <w:p>
            <w:pPr>
              <w:numPr>
                <w:ilvl w:val="0"/>
                <w:numId w:val="0"/>
              </w:numPr>
              <w:spacing w:line="215" w:lineRule="auto"/>
              <w:ind w:left="0" w:leftChars="0" w:right="37" w:rightChars="0" w:firstLine="0" w:firstLineChars="0"/>
              <w:jc w:val="left"/>
              <w:rPr>
                <w:rFonts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受委托</w:t>
            </w:r>
            <w:r>
              <w:rPr>
                <w:rFonts w:hint="eastAsia" w:ascii="宋体" w:hAnsi="宋体" w:eastAsia="宋体" w:cs="宋体"/>
                <w:sz w:val="21"/>
                <w:szCs w:val="21"/>
                <w:lang w:eastAsia="zh-CN"/>
              </w:rPr>
              <w:t>乡</w:t>
            </w:r>
            <w:r>
              <w:rPr>
                <w:rFonts w:hint="eastAsia" w:ascii="宋体" w:hAnsi="宋体" w:eastAsia="宋体" w:cs="宋体"/>
                <w:sz w:val="21"/>
                <w:szCs w:val="21"/>
              </w:rPr>
              <w:t>镇应做好行政许可文件的档案管理工作</w:t>
            </w:r>
            <w:r>
              <w:rPr>
                <w:rFonts w:hint="eastAsia" w:ascii="宋体" w:hAnsi="宋体" w:eastAsia="宋体" w:cs="宋体"/>
                <w:sz w:val="21"/>
                <w:szCs w:val="21"/>
                <w:lang w:eastAsia="zh-CN"/>
              </w:rPr>
              <w:t>，</w:t>
            </w:r>
            <w:r>
              <w:rPr>
                <w:rFonts w:hint="eastAsia" w:ascii="宋体" w:hAnsi="宋体" w:eastAsia="宋体" w:cs="宋体"/>
                <w:sz w:val="21"/>
                <w:szCs w:val="21"/>
              </w:rPr>
              <w:t>核发的证照和文书等相关数据应接入省一体化政务平台中</w:t>
            </w:r>
            <w:r>
              <w:rPr>
                <w:rFonts w:hint="eastAsia" w:ascii="宋体" w:hAnsi="宋体" w:eastAsia="宋体" w:cs="宋体"/>
                <w:sz w:val="21"/>
                <w:szCs w:val="21"/>
                <w:lang w:eastAsia="zh-CN"/>
              </w:rPr>
              <w:t>。</w:t>
            </w:r>
          </w:p>
        </w:tc>
        <w:tc>
          <w:tcPr>
            <w:tcW w:w="1845" w:type="dxa"/>
            <w:vAlign w:val="center"/>
          </w:tcPr>
          <w:p>
            <w:pPr>
              <w:spacing w:before="78" w:line="205" w:lineRule="auto"/>
              <w:ind w:firstLine="79" w:firstLineChars="0"/>
              <w:jc w:val="center"/>
              <w:rPr>
                <w:rFonts w:hint="eastAsia" w:ascii="宋体" w:hAnsi="宋体" w:eastAsia="宋体" w:cs="宋体"/>
                <w:i w:val="0"/>
                <w:color w:val="000000"/>
                <w:kern w:val="0"/>
                <w:sz w:val="22"/>
                <w:szCs w:val="22"/>
                <w:u w:val="none"/>
                <w:lang w:val="en-US" w:eastAsia="zh-CN" w:bidi="ar"/>
              </w:rPr>
            </w:pPr>
          </w:p>
          <w:p>
            <w:pPr>
              <w:spacing w:before="78" w:line="205" w:lineRule="auto"/>
              <w:ind w:firstLine="79" w:firstLineChars="0"/>
              <w:jc w:val="center"/>
            </w:pPr>
            <w:r>
              <w:rPr>
                <w:rFonts w:hint="eastAsia" w:ascii="宋体" w:hAnsi="宋体" w:eastAsia="宋体" w:cs="宋体"/>
                <w:i w:val="0"/>
                <w:color w:val="000000"/>
                <w:kern w:val="0"/>
                <w:sz w:val="22"/>
                <w:szCs w:val="22"/>
                <w:u w:val="none"/>
                <w:lang w:val="en-US" w:eastAsia="zh-CN" w:bidi="ar"/>
              </w:rPr>
              <w:t>《海南省赋权乡镇和街道行政许可事项清单》内清单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9" w:hRule="atLeast"/>
        </w:trPr>
        <w:tc>
          <w:tcPr>
            <w:tcW w:w="608" w:type="dxa"/>
            <w:vAlign w:val="top"/>
          </w:tcPr>
          <w:p>
            <w:pPr>
              <w:spacing w:before="78" w:line="180" w:lineRule="auto"/>
              <w:ind w:firstLine="234"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spacing w:before="78" w:line="180" w:lineRule="auto"/>
              <w:ind w:firstLine="234"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spacing w:before="78" w:line="180" w:lineRule="auto"/>
              <w:ind w:firstLine="234"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spacing w:before="78" w:line="180" w:lineRule="auto"/>
              <w:ind w:firstLine="234" w:firstLineChars="0"/>
              <w:rPr>
                <w:rFonts w:hint="eastAsia" w:ascii="宋体" w:hAnsi="宋体" w:eastAsia="宋体" w:cs="宋体"/>
                <w:color w:val="000000" w:themeColor="text1"/>
                <w:sz w:val="21"/>
                <w:szCs w:val="21"/>
                <w:lang w:val="en-US" w:eastAsia="zh-CN"/>
                <w14:textFill>
                  <w14:solidFill>
                    <w14:schemeClr w14:val="tx1"/>
                  </w14:solidFill>
                </w14:textFill>
              </w:rPr>
            </w:pPr>
          </w:p>
          <w:p>
            <w:pPr>
              <w:spacing w:before="78" w:line="180" w:lineRule="auto"/>
              <w:ind w:firstLine="234"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91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ascii="Helvetica" w:hAnsi="Helvetica" w:eastAsia="Helvetica" w:cs="Helvetica"/>
                <w:i w:val="0"/>
                <w:caps w:val="0"/>
                <w:color w:val="353B47"/>
                <w:spacing w:val="0"/>
                <w:sz w:val="21"/>
                <w:szCs w:val="21"/>
                <w:shd w:val="clear" w:fill="FFFFFF"/>
              </w:rPr>
              <w:t>000117017000</w:t>
            </w:r>
          </w:p>
        </w:tc>
        <w:tc>
          <w:tcPr>
            <w:tcW w:w="1650"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设置大型户外广告及在城市建筑物、设施上悬挂、张贴宣传品审批</w:t>
            </w:r>
          </w:p>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930"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ascii="Helvetica" w:hAnsi="Helvetica" w:eastAsia="Helvetica" w:cs="Helvetica"/>
                <w:i w:val="0"/>
                <w:caps w:val="0"/>
                <w:color w:val="353B47"/>
                <w:spacing w:val="0"/>
                <w:sz w:val="21"/>
                <w:szCs w:val="21"/>
                <w:shd w:val="clear" w:fill="FFFFFF"/>
              </w:rPr>
              <w:t>000117017000</w:t>
            </w:r>
          </w:p>
        </w:tc>
        <w:tc>
          <w:tcPr>
            <w:tcW w:w="163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设置大型户外广告及在城市建筑物、设施上悬挂、张贴宣传品审批</w:t>
            </w:r>
          </w:p>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214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设置大型户外广告及在城市建筑物、设施上悬挂、张贴宣传品审批</w:t>
            </w:r>
          </w:p>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1335" w:type="dxa"/>
            <w:vAlign w:val="center"/>
          </w:tcPr>
          <w:p>
            <w:pPr>
              <w:spacing w:line="205" w:lineRule="auto"/>
              <w:jc w:val="center"/>
              <w:rPr>
                <w:rFonts w:hint="eastAsia" w:ascii="宋体" w:hAnsi="宋体" w:eastAsia="宋体" w:cs="宋体"/>
                <w:sz w:val="21"/>
                <w:szCs w:val="21"/>
                <w:lang w:val="en-US" w:eastAsia="zh-CN"/>
              </w:rPr>
            </w:pPr>
          </w:p>
          <w:p>
            <w:pPr>
              <w:spacing w:line="205" w:lineRule="auto"/>
              <w:jc w:val="center"/>
              <w:rPr>
                <w:rFonts w:hint="eastAsia" w:ascii="宋体" w:hAnsi="宋体" w:eastAsia="宋体" w:cs="宋体"/>
                <w:sz w:val="21"/>
                <w:szCs w:val="21"/>
                <w:lang w:val="en-US" w:eastAsia="zh-CN"/>
              </w:rPr>
            </w:pPr>
          </w:p>
          <w:p>
            <w:pPr>
              <w:spacing w:line="205" w:lineRule="auto"/>
              <w:jc w:val="center"/>
              <w:rPr>
                <w:rFonts w:hint="eastAsia" w:ascii="宋体" w:hAnsi="宋体" w:eastAsia="宋体" w:cs="宋体"/>
                <w:sz w:val="21"/>
                <w:szCs w:val="21"/>
                <w:lang w:val="en-US" w:eastAsia="zh-CN"/>
              </w:rPr>
            </w:pPr>
          </w:p>
          <w:p>
            <w:pPr>
              <w:spacing w:line="205" w:lineRule="auto"/>
              <w:jc w:val="center"/>
              <w:rPr>
                <w:rFonts w:hint="eastAsia" w:ascii="宋体" w:hAnsi="宋体" w:eastAsia="宋体" w:cs="宋体"/>
                <w:sz w:val="21"/>
                <w:szCs w:val="21"/>
                <w:lang w:val="en-US" w:eastAsia="zh-CN"/>
              </w:rPr>
            </w:pPr>
          </w:p>
          <w:p>
            <w:pPr>
              <w:spacing w:line="205" w:lineRule="auto"/>
              <w:jc w:val="center"/>
              <w:rPr>
                <w:rFonts w:hint="eastAsia" w:ascii="宋体" w:hAnsi="宋体" w:eastAsia="宋体" w:cs="宋体"/>
                <w:sz w:val="21"/>
                <w:szCs w:val="21"/>
                <w:lang w:val="en-US" w:eastAsia="zh-CN"/>
              </w:rPr>
            </w:pPr>
          </w:p>
          <w:p>
            <w:pPr>
              <w:spacing w:line="205"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县住房和城乡建设局（县市政中心）</w:t>
            </w:r>
          </w:p>
        </w:tc>
        <w:tc>
          <w:tcPr>
            <w:tcW w:w="1073" w:type="dxa"/>
            <w:vAlign w:val="center"/>
          </w:tcPr>
          <w:p>
            <w:pPr>
              <w:spacing w:before="78" w:line="215" w:lineRule="auto"/>
              <w:ind w:right="46" w:rightChars="0"/>
              <w:jc w:val="center"/>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center"/>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center"/>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997" w:type="dxa"/>
            <w:vAlign w:val="center"/>
          </w:tcPr>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委托</w:t>
            </w:r>
          </w:p>
        </w:tc>
        <w:tc>
          <w:tcPr>
            <w:tcW w:w="7712" w:type="dxa"/>
            <w:vAlign w:val="top"/>
          </w:tcPr>
          <w:p>
            <w:pPr>
              <w:numPr>
                <w:ilvl w:val="0"/>
                <w:numId w:val="2"/>
              </w:numPr>
              <w:spacing w:line="215" w:lineRule="auto"/>
              <w:ind w:right="37" w:rightChars="0"/>
              <w:jc w:val="left"/>
              <w:rPr>
                <w:rFonts w:hint="eastAsia" w:ascii="宋体" w:hAnsi="宋体" w:eastAsia="宋体" w:cs="宋体"/>
                <w:sz w:val="21"/>
                <w:szCs w:val="21"/>
              </w:rPr>
            </w:pPr>
            <w:r>
              <w:rPr>
                <w:rFonts w:hint="eastAsia" w:ascii="宋体" w:hAnsi="宋体" w:eastAsia="宋体" w:cs="宋体"/>
                <w:sz w:val="21"/>
                <w:szCs w:val="21"/>
              </w:rPr>
              <w:t>委托部门在实施行政许可事项委托管理时，应科学评估拟受委托</w:t>
            </w:r>
            <w:r>
              <w:rPr>
                <w:rFonts w:hint="eastAsia" w:ascii="宋体" w:hAnsi="宋体" w:eastAsia="宋体" w:cs="宋体"/>
                <w:sz w:val="21"/>
                <w:szCs w:val="21"/>
                <w:lang w:eastAsia="zh-CN"/>
              </w:rPr>
              <w:t>乡</w:t>
            </w:r>
            <w:r>
              <w:rPr>
                <w:rFonts w:hint="eastAsia" w:ascii="宋体" w:hAnsi="宋体" w:eastAsia="宋体" w:cs="宋体"/>
                <w:sz w:val="21"/>
                <w:szCs w:val="21"/>
              </w:rPr>
              <w:t>镇的承接能力，并征求其意见。</w:t>
            </w:r>
          </w:p>
          <w:p>
            <w:pPr>
              <w:numPr>
                <w:ilvl w:val="0"/>
                <w:numId w:val="0"/>
              </w:numPr>
              <w:spacing w:line="215" w:lineRule="auto"/>
              <w:ind w:right="37" w:right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主管部门和</w:t>
            </w:r>
            <w:r>
              <w:rPr>
                <w:rFonts w:hint="eastAsia" w:ascii="宋体" w:hAnsi="宋体" w:eastAsia="宋体" w:cs="宋体"/>
                <w:sz w:val="21"/>
                <w:szCs w:val="21"/>
              </w:rPr>
              <w:t>委托部门应加强对受托</w:t>
            </w:r>
            <w:r>
              <w:rPr>
                <w:rFonts w:hint="eastAsia" w:ascii="宋体" w:hAnsi="宋体" w:eastAsia="宋体" w:cs="宋体"/>
                <w:sz w:val="21"/>
                <w:szCs w:val="21"/>
                <w:lang w:eastAsia="zh-CN"/>
              </w:rPr>
              <w:t>乡</w:t>
            </w:r>
            <w:r>
              <w:rPr>
                <w:rFonts w:hint="eastAsia" w:ascii="宋体" w:hAnsi="宋体" w:eastAsia="宋体" w:cs="宋体"/>
                <w:sz w:val="21"/>
                <w:szCs w:val="21"/>
              </w:rPr>
              <w:t>镇的支持，加强业务指导和培训</w:t>
            </w:r>
            <w:r>
              <w:rPr>
                <w:rFonts w:hint="eastAsia" w:ascii="宋体" w:hAnsi="宋体" w:eastAsia="宋体" w:cs="宋体"/>
                <w:sz w:val="21"/>
                <w:szCs w:val="21"/>
                <w:lang w:eastAsia="zh-CN"/>
              </w:rPr>
              <w:t>，</w:t>
            </w:r>
            <w:r>
              <w:rPr>
                <w:rFonts w:hint="eastAsia" w:ascii="宋体" w:hAnsi="宋体" w:eastAsia="宋体" w:cs="宋体"/>
                <w:sz w:val="21"/>
                <w:szCs w:val="21"/>
              </w:rPr>
              <w:t>监督检查中发现实施存在问题的，应及时予以纠正。</w:t>
            </w:r>
          </w:p>
          <w:p>
            <w:pPr>
              <w:numPr>
                <w:ilvl w:val="0"/>
                <w:numId w:val="0"/>
              </w:numPr>
              <w:spacing w:line="215" w:lineRule="auto"/>
              <w:ind w:right="37" w:righ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主管部门、</w:t>
            </w:r>
            <w:r>
              <w:rPr>
                <w:rFonts w:hint="eastAsia" w:ascii="宋体" w:hAnsi="宋体" w:eastAsia="宋体" w:cs="宋体"/>
                <w:sz w:val="21"/>
                <w:szCs w:val="21"/>
              </w:rPr>
              <w:t>委托部门和受托</w:t>
            </w:r>
            <w:r>
              <w:rPr>
                <w:rFonts w:hint="eastAsia" w:ascii="宋体" w:hAnsi="宋体" w:eastAsia="宋体" w:cs="宋体"/>
                <w:sz w:val="21"/>
                <w:szCs w:val="21"/>
                <w:lang w:eastAsia="zh-CN"/>
              </w:rPr>
              <w:t>乡</w:t>
            </w:r>
            <w:r>
              <w:rPr>
                <w:rFonts w:hint="eastAsia" w:ascii="宋体" w:hAnsi="宋体" w:eastAsia="宋体" w:cs="宋体"/>
                <w:sz w:val="21"/>
                <w:szCs w:val="21"/>
              </w:rPr>
              <w:t>镇</w:t>
            </w:r>
            <w:r>
              <w:rPr>
                <w:rFonts w:hint="eastAsia" w:ascii="宋体" w:hAnsi="宋体" w:eastAsia="宋体" w:cs="宋体"/>
                <w:sz w:val="21"/>
                <w:szCs w:val="21"/>
                <w:lang w:eastAsia="zh-CN"/>
              </w:rPr>
              <w:t>，</w:t>
            </w:r>
            <w:r>
              <w:rPr>
                <w:rFonts w:hint="eastAsia" w:ascii="宋体" w:hAnsi="宋体" w:eastAsia="宋体" w:cs="宋体"/>
                <w:sz w:val="21"/>
                <w:szCs w:val="21"/>
              </w:rPr>
              <w:t>均应依法对被许可人从事的行政许可活动进行监督检查，并建立合理规范的监督检查共管机制。受委托</w:t>
            </w:r>
            <w:r>
              <w:rPr>
                <w:rFonts w:hint="eastAsia" w:ascii="宋体" w:hAnsi="宋体" w:eastAsia="宋体" w:cs="宋体"/>
                <w:sz w:val="21"/>
                <w:szCs w:val="21"/>
                <w:lang w:eastAsia="zh-CN"/>
              </w:rPr>
              <w:t>乡镇</w:t>
            </w:r>
            <w:r>
              <w:rPr>
                <w:rFonts w:hint="eastAsia" w:ascii="宋体" w:hAnsi="宋体" w:eastAsia="宋体" w:cs="宋体"/>
                <w:sz w:val="21"/>
                <w:szCs w:val="21"/>
              </w:rPr>
              <w:t>和及执法部门应积极开展日常监督检查工作</w:t>
            </w:r>
            <w:r>
              <w:rPr>
                <w:rFonts w:hint="eastAsia" w:ascii="宋体" w:hAnsi="宋体" w:eastAsia="宋体" w:cs="宋体"/>
                <w:sz w:val="21"/>
                <w:szCs w:val="21"/>
                <w:lang w:eastAsia="zh-CN"/>
              </w:rPr>
              <w:t>；主管</w:t>
            </w:r>
            <w:r>
              <w:rPr>
                <w:rFonts w:hint="eastAsia" w:ascii="宋体" w:hAnsi="宋体" w:eastAsia="宋体" w:cs="宋体"/>
                <w:sz w:val="21"/>
                <w:szCs w:val="21"/>
              </w:rPr>
              <w:t>部门应制定年度检查计划，开展</w:t>
            </w:r>
            <w:r>
              <w:rPr>
                <w:rFonts w:hint="eastAsia" w:ascii="宋体" w:hAnsi="宋体" w:eastAsia="宋体" w:cs="宋体"/>
                <w:sz w:val="21"/>
                <w:szCs w:val="21"/>
                <w:lang w:eastAsia="zh-CN"/>
              </w:rPr>
              <w:t>“</w:t>
            </w:r>
            <w:r>
              <w:rPr>
                <w:rFonts w:hint="eastAsia" w:ascii="宋体" w:hAnsi="宋体" w:eastAsia="宋体" w:cs="宋体"/>
                <w:sz w:val="21"/>
                <w:szCs w:val="21"/>
              </w:rPr>
              <w:t>双随机、一公开</w:t>
            </w:r>
            <w:r>
              <w:rPr>
                <w:rFonts w:hint="eastAsia" w:ascii="宋体" w:hAnsi="宋体" w:eastAsia="宋体" w:cs="宋体"/>
                <w:sz w:val="21"/>
                <w:szCs w:val="21"/>
                <w:lang w:eastAsia="zh-CN"/>
              </w:rPr>
              <w:t>”</w:t>
            </w:r>
            <w:r>
              <w:rPr>
                <w:rFonts w:hint="eastAsia" w:ascii="宋体" w:hAnsi="宋体" w:eastAsia="宋体" w:cs="宋体"/>
                <w:sz w:val="21"/>
                <w:szCs w:val="21"/>
              </w:rPr>
              <w:t>监管，抽查结果按要求及时录入抽查监管平台进行公开。省级主管部门不定期开展监督抽查工作</w:t>
            </w:r>
            <w:r>
              <w:rPr>
                <w:rFonts w:hint="eastAsia" w:ascii="宋体" w:hAnsi="宋体" w:eastAsia="宋体" w:cs="宋体"/>
                <w:sz w:val="21"/>
                <w:szCs w:val="21"/>
                <w:lang w:eastAsia="zh-CN"/>
              </w:rPr>
              <w:t>。</w:t>
            </w:r>
          </w:p>
          <w:p>
            <w:pPr>
              <w:numPr>
                <w:ilvl w:val="0"/>
                <w:numId w:val="0"/>
              </w:numPr>
              <w:spacing w:line="215" w:lineRule="auto"/>
              <w:ind w:left="0" w:leftChars="0" w:right="37" w:righ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受委托</w:t>
            </w:r>
            <w:r>
              <w:rPr>
                <w:rFonts w:hint="eastAsia" w:ascii="宋体" w:hAnsi="宋体" w:eastAsia="宋体" w:cs="宋体"/>
                <w:sz w:val="21"/>
                <w:szCs w:val="21"/>
                <w:lang w:eastAsia="zh-CN"/>
              </w:rPr>
              <w:t>乡</w:t>
            </w:r>
            <w:r>
              <w:rPr>
                <w:rFonts w:hint="eastAsia" w:ascii="宋体" w:hAnsi="宋体" w:eastAsia="宋体" w:cs="宋体"/>
                <w:sz w:val="21"/>
                <w:szCs w:val="21"/>
              </w:rPr>
              <w:t>镇应做好行政许可文件的档案管理工作</w:t>
            </w:r>
            <w:r>
              <w:rPr>
                <w:rFonts w:hint="eastAsia" w:ascii="宋体" w:hAnsi="宋体" w:eastAsia="宋体" w:cs="宋体"/>
                <w:sz w:val="21"/>
                <w:szCs w:val="21"/>
                <w:lang w:eastAsia="zh-CN"/>
              </w:rPr>
              <w:t>，</w:t>
            </w:r>
            <w:r>
              <w:rPr>
                <w:rFonts w:hint="eastAsia" w:ascii="宋体" w:hAnsi="宋体" w:eastAsia="宋体" w:cs="宋体"/>
                <w:sz w:val="21"/>
                <w:szCs w:val="21"/>
              </w:rPr>
              <w:t>核发的证照和文书等相关数据应接入省一体化政务平台中</w:t>
            </w:r>
            <w:r>
              <w:rPr>
                <w:rFonts w:hint="eastAsia" w:ascii="宋体" w:hAnsi="宋体" w:eastAsia="宋体" w:cs="宋体"/>
                <w:sz w:val="21"/>
                <w:szCs w:val="21"/>
                <w:lang w:eastAsia="zh-CN"/>
              </w:rPr>
              <w:t>。</w:t>
            </w:r>
          </w:p>
        </w:tc>
        <w:tc>
          <w:tcPr>
            <w:tcW w:w="1845" w:type="dxa"/>
            <w:vAlign w:val="top"/>
          </w:tcPr>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eastAsiaTheme="minorEastAsia"/>
                <w:lang w:eastAsia="zh-CN"/>
              </w:rPr>
            </w:pPr>
            <w:r>
              <w:rPr>
                <w:rFonts w:hint="eastAsia"/>
                <w:lang w:eastAsia="zh-CN"/>
              </w:rPr>
              <w:t>本县梳理赋权事项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9" w:hRule="atLeast"/>
        </w:trPr>
        <w:tc>
          <w:tcPr>
            <w:tcW w:w="608" w:type="dxa"/>
            <w:vAlign w:val="center"/>
          </w:tcPr>
          <w:p>
            <w:pPr>
              <w:spacing w:before="78" w:line="180" w:lineRule="auto"/>
              <w:ind w:firstLine="234"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91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ascii="Helvetica" w:hAnsi="Helvetica" w:eastAsia="Helvetica" w:cs="Helvetica"/>
                <w:i w:val="0"/>
                <w:caps w:val="0"/>
                <w:color w:val="353B47"/>
                <w:spacing w:val="0"/>
                <w:sz w:val="21"/>
                <w:szCs w:val="21"/>
                <w:shd w:val="clear" w:fill="FFFFFF"/>
              </w:rPr>
              <w:t>000117020000</w:t>
            </w:r>
          </w:p>
        </w:tc>
        <w:tc>
          <w:tcPr>
            <w:tcW w:w="1650"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ascii="Helvetica" w:hAnsi="Helvetica" w:eastAsia="Helvetica" w:cs="Helvetica"/>
                <w:i w:val="0"/>
                <w:caps w:val="0"/>
                <w:color w:val="353B47"/>
                <w:spacing w:val="0"/>
                <w:sz w:val="21"/>
                <w:szCs w:val="21"/>
                <w:shd w:val="clear" w:fill="FFFFFF"/>
              </w:rPr>
              <w:t>城市道路挖掘审批</w:t>
            </w:r>
          </w:p>
        </w:tc>
        <w:tc>
          <w:tcPr>
            <w:tcW w:w="930"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ascii="Helvetica" w:hAnsi="Helvetica" w:eastAsia="Helvetica" w:cs="Helvetica"/>
                <w:i w:val="0"/>
                <w:caps w:val="0"/>
                <w:color w:val="353B47"/>
                <w:spacing w:val="0"/>
                <w:sz w:val="21"/>
                <w:szCs w:val="21"/>
                <w:shd w:val="clear" w:fill="FFFFFF"/>
              </w:rPr>
              <w:t>000117020000</w:t>
            </w:r>
          </w:p>
        </w:tc>
        <w:tc>
          <w:tcPr>
            <w:tcW w:w="163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ascii="Helvetica" w:hAnsi="Helvetica" w:eastAsia="Helvetica" w:cs="Helvetica"/>
                <w:i w:val="0"/>
                <w:caps w:val="0"/>
                <w:color w:val="353B47"/>
                <w:spacing w:val="0"/>
                <w:sz w:val="21"/>
                <w:szCs w:val="21"/>
                <w:shd w:val="clear" w:fill="FFFFFF"/>
              </w:rPr>
              <w:t>城市道路挖掘审批</w:t>
            </w:r>
          </w:p>
        </w:tc>
        <w:tc>
          <w:tcPr>
            <w:tcW w:w="214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ascii="Helvetica" w:hAnsi="Helvetica" w:eastAsia="Helvetica" w:cs="Helvetica"/>
                <w:i w:val="0"/>
                <w:caps w:val="0"/>
                <w:color w:val="353B47"/>
                <w:spacing w:val="0"/>
                <w:sz w:val="21"/>
                <w:szCs w:val="21"/>
                <w:shd w:val="clear" w:fill="FFFFFF"/>
              </w:rPr>
              <w:t>城市道路挖掘审批</w:t>
            </w:r>
          </w:p>
        </w:tc>
        <w:tc>
          <w:tcPr>
            <w:tcW w:w="1335" w:type="dxa"/>
            <w:vAlign w:val="center"/>
          </w:tcPr>
          <w:p>
            <w:pPr>
              <w:spacing w:line="205"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县住房和城乡建设局（县市政中心）</w:t>
            </w:r>
          </w:p>
        </w:tc>
        <w:tc>
          <w:tcPr>
            <w:tcW w:w="1073" w:type="dxa"/>
            <w:vAlign w:val="center"/>
          </w:tcPr>
          <w:p>
            <w:pPr>
              <w:spacing w:before="78" w:line="215" w:lineRule="auto"/>
              <w:ind w:right="46" w:rightChars="0"/>
              <w:jc w:val="center"/>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997" w:type="dxa"/>
            <w:vAlign w:val="center"/>
          </w:tcPr>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委托</w:t>
            </w:r>
          </w:p>
        </w:tc>
        <w:tc>
          <w:tcPr>
            <w:tcW w:w="7712" w:type="dxa"/>
            <w:vAlign w:val="center"/>
          </w:tcPr>
          <w:p>
            <w:pPr>
              <w:numPr>
                <w:ilvl w:val="0"/>
                <w:numId w:val="0"/>
              </w:numPr>
              <w:spacing w:line="215" w:lineRule="auto"/>
              <w:ind w:right="37" w:rightChars="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委托部门在实施行政许可事项委托管理时，应科学评估拟受委托</w:t>
            </w:r>
            <w:r>
              <w:rPr>
                <w:rFonts w:hint="eastAsia" w:ascii="宋体" w:hAnsi="宋体" w:eastAsia="宋体" w:cs="宋体"/>
                <w:sz w:val="21"/>
                <w:szCs w:val="21"/>
                <w:lang w:eastAsia="zh-CN"/>
              </w:rPr>
              <w:t>乡</w:t>
            </w:r>
            <w:r>
              <w:rPr>
                <w:rFonts w:hint="eastAsia" w:ascii="宋体" w:hAnsi="宋体" w:eastAsia="宋体" w:cs="宋体"/>
                <w:sz w:val="21"/>
                <w:szCs w:val="21"/>
              </w:rPr>
              <w:t>镇的承接能力，并征求其意见。</w:t>
            </w:r>
          </w:p>
          <w:p>
            <w:pPr>
              <w:numPr>
                <w:ilvl w:val="0"/>
                <w:numId w:val="0"/>
              </w:numPr>
              <w:spacing w:line="215" w:lineRule="auto"/>
              <w:ind w:right="37" w:righ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主管部门和</w:t>
            </w:r>
            <w:r>
              <w:rPr>
                <w:rFonts w:hint="eastAsia" w:ascii="宋体" w:hAnsi="宋体" w:eastAsia="宋体" w:cs="宋体"/>
                <w:sz w:val="21"/>
                <w:szCs w:val="21"/>
              </w:rPr>
              <w:t>委托部门应加强对受托</w:t>
            </w:r>
            <w:r>
              <w:rPr>
                <w:rFonts w:hint="eastAsia" w:ascii="宋体" w:hAnsi="宋体" w:eastAsia="宋体" w:cs="宋体"/>
                <w:sz w:val="21"/>
                <w:szCs w:val="21"/>
                <w:lang w:eastAsia="zh-CN"/>
              </w:rPr>
              <w:t>乡</w:t>
            </w:r>
            <w:r>
              <w:rPr>
                <w:rFonts w:hint="eastAsia" w:ascii="宋体" w:hAnsi="宋体" w:eastAsia="宋体" w:cs="宋体"/>
                <w:sz w:val="21"/>
                <w:szCs w:val="21"/>
              </w:rPr>
              <w:t>镇的支持，加强业务指导和培训</w:t>
            </w:r>
            <w:r>
              <w:rPr>
                <w:rFonts w:hint="eastAsia" w:ascii="宋体" w:hAnsi="宋体" w:eastAsia="宋体" w:cs="宋体"/>
                <w:sz w:val="21"/>
                <w:szCs w:val="21"/>
                <w:lang w:eastAsia="zh-CN"/>
              </w:rPr>
              <w:t>，</w:t>
            </w:r>
            <w:r>
              <w:rPr>
                <w:rFonts w:hint="eastAsia" w:ascii="宋体" w:hAnsi="宋体" w:eastAsia="宋体" w:cs="宋体"/>
                <w:sz w:val="21"/>
                <w:szCs w:val="21"/>
              </w:rPr>
              <w:t>监督检查中发现实施存在问题的，应及时予以纠正。</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主管部门、</w:t>
            </w:r>
            <w:r>
              <w:rPr>
                <w:rFonts w:hint="eastAsia" w:ascii="宋体" w:hAnsi="宋体" w:eastAsia="宋体" w:cs="宋体"/>
                <w:sz w:val="21"/>
                <w:szCs w:val="21"/>
              </w:rPr>
              <w:t>委托部门和受托</w:t>
            </w:r>
            <w:r>
              <w:rPr>
                <w:rFonts w:hint="eastAsia" w:ascii="宋体" w:hAnsi="宋体" w:eastAsia="宋体" w:cs="宋体"/>
                <w:sz w:val="21"/>
                <w:szCs w:val="21"/>
                <w:lang w:eastAsia="zh-CN"/>
              </w:rPr>
              <w:t>乡</w:t>
            </w:r>
            <w:r>
              <w:rPr>
                <w:rFonts w:hint="eastAsia" w:ascii="宋体" w:hAnsi="宋体" w:eastAsia="宋体" w:cs="宋体"/>
                <w:sz w:val="21"/>
                <w:szCs w:val="21"/>
              </w:rPr>
              <w:t>镇</w:t>
            </w:r>
            <w:r>
              <w:rPr>
                <w:rFonts w:hint="eastAsia" w:ascii="宋体" w:hAnsi="宋体" w:eastAsia="宋体" w:cs="宋体"/>
                <w:sz w:val="21"/>
                <w:szCs w:val="21"/>
                <w:lang w:eastAsia="zh-CN"/>
              </w:rPr>
              <w:t>，</w:t>
            </w:r>
            <w:r>
              <w:rPr>
                <w:rFonts w:hint="eastAsia" w:ascii="宋体" w:hAnsi="宋体" w:eastAsia="宋体" w:cs="宋体"/>
                <w:sz w:val="21"/>
                <w:szCs w:val="21"/>
              </w:rPr>
              <w:t>均应依法对被许可人从事的行政许可活动进行监督检查，并建立合理规范的监督检查共管机制。受委托</w:t>
            </w:r>
            <w:r>
              <w:rPr>
                <w:rFonts w:hint="eastAsia" w:ascii="宋体" w:hAnsi="宋体" w:eastAsia="宋体" w:cs="宋体"/>
                <w:sz w:val="21"/>
                <w:szCs w:val="21"/>
                <w:lang w:eastAsia="zh-CN"/>
              </w:rPr>
              <w:t>乡镇</w:t>
            </w:r>
            <w:r>
              <w:rPr>
                <w:rFonts w:hint="eastAsia" w:ascii="宋体" w:hAnsi="宋体" w:eastAsia="宋体" w:cs="宋体"/>
                <w:sz w:val="21"/>
                <w:szCs w:val="21"/>
              </w:rPr>
              <w:t>和及执法部门应积极开展日常监督检查工作</w:t>
            </w:r>
            <w:r>
              <w:rPr>
                <w:rFonts w:hint="eastAsia" w:ascii="宋体" w:hAnsi="宋体" w:eastAsia="宋体" w:cs="宋体"/>
                <w:sz w:val="21"/>
                <w:szCs w:val="21"/>
                <w:lang w:eastAsia="zh-CN"/>
              </w:rPr>
              <w:t>；主管</w:t>
            </w:r>
            <w:r>
              <w:rPr>
                <w:rFonts w:hint="eastAsia" w:ascii="宋体" w:hAnsi="宋体" w:eastAsia="宋体" w:cs="宋体"/>
                <w:sz w:val="21"/>
                <w:szCs w:val="21"/>
              </w:rPr>
              <w:t>部门应制定年度检查计划，开展</w:t>
            </w:r>
            <w:r>
              <w:rPr>
                <w:rFonts w:hint="eastAsia" w:ascii="宋体" w:hAnsi="宋体" w:eastAsia="宋体" w:cs="宋体"/>
                <w:sz w:val="21"/>
                <w:szCs w:val="21"/>
                <w:lang w:eastAsia="zh-CN"/>
              </w:rPr>
              <w:t>“</w:t>
            </w:r>
            <w:r>
              <w:rPr>
                <w:rFonts w:hint="eastAsia" w:ascii="宋体" w:hAnsi="宋体" w:eastAsia="宋体" w:cs="宋体"/>
                <w:sz w:val="21"/>
                <w:szCs w:val="21"/>
              </w:rPr>
              <w:t>双随机、一公开</w:t>
            </w:r>
            <w:r>
              <w:rPr>
                <w:rFonts w:hint="eastAsia" w:ascii="宋体" w:hAnsi="宋体" w:eastAsia="宋体" w:cs="宋体"/>
                <w:sz w:val="21"/>
                <w:szCs w:val="21"/>
                <w:lang w:eastAsia="zh-CN"/>
              </w:rPr>
              <w:t>”</w:t>
            </w:r>
            <w:r>
              <w:rPr>
                <w:rFonts w:hint="eastAsia" w:ascii="宋体" w:hAnsi="宋体" w:eastAsia="宋体" w:cs="宋体"/>
                <w:sz w:val="21"/>
                <w:szCs w:val="21"/>
              </w:rPr>
              <w:t>监管，抽查结果按要求及时录入抽查监管平台进行公开。省级主管部门不定期开展监督抽查工作</w:t>
            </w:r>
            <w:r>
              <w:rPr>
                <w:rFonts w:hint="eastAsia" w:ascii="宋体" w:hAnsi="宋体" w:eastAsia="宋体" w:cs="宋体"/>
                <w:sz w:val="21"/>
                <w:szCs w:val="21"/>
                <w:lang w:eastAsia="zh-CN"/>
              </w:rPr>
              <w:t>。</w:t>
            </w:r>
          </w:p>
          <w:p>
            <w:pPr>
              <w:numPr>
                <w:ilvl w:val="0"/>
                <w:numId w:val="0"/>
              </w:numPr>
              <w:spacing w:line="215" w:lineRule="auto"/>
              <w:ind w:left="0" w:leftChars="0" w:right="37" w:righ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受委托</w:t>
            </w:r>
            <w:r>
              <w:rPr>
                <w:rFonts w:hint="eastAsia" w:ascii="宋体" w:hAnsi="宋体" w:eastAsia="宋体" w:cs="宋体"/>
                <w:sz w:val="21"/>
                <w:szCs w:val="21"/>
                <w:lang w:eastAsia="zh-CN"/>
              </w:rPr>
              <w:t>乡</w:t>
            </w:r>
            <w:r>
              <w:rPr>
                <w:rFonts w:hint="eastAsia" w:ascii="宋体" w:hAnsi="宋体" w:eastAsia="宋体" w:cs="宋体"/>
                <w:sz w:val="21"/>
                <w:szCs w:val="21"/>
              </w:rPr>
              <w:t>镇应做好行政许可文件的档案管理工作</w:t>
            </w:r>
            <w:r>
              <w:rPr>
                <w:rFonts w:hint="eastAsia" w:ascii="宋体" w:hAnsi="宋体" w:eastAsia="宋体" w:cs="宋体"/>
                <w:sz w:val="21"/>
                <w:szCs w:val="21"/>
                <w:lang w:eastAsia="zh-CN"/>
              </w:rPr>
              <w:t>，</w:t>
            </w:r>
            <w:r>
              <w:rPr>
                <w:rFonts w:hint="eastAsia" w:ascii="宋体" w:hAnsi="宋体" w:eastAsia="宋体" w:cs="宋体"/>
                <w:sz w:val="21"/>
                <w:szCs w:val="21"/>
              </w:rPr>
              <w:t>核发的证照和文书等相关数据应接入省一体化政务平台中</w:t>
            </w:r>
            <w:r>
              <w:rPr>
                <w:rFonts w:hint="eastAsia" w:ascii="宋体" w:hAnsi="宋体" w:eastAsia="宋体" w:cs="宋体"/>
                <w:sz w:val="21"/>
                <w:szCs w:val="21"/>
                <w:lang w:eastAsia="zh-CN"/>
              </w:rPr>
              <w:t>。</w:t>
            </w:r>
          </w:p>
        </w:tc>
        <w:tc>
          <w:tcPr>
            <w:tcW w:w="1845" w:type="dxa"/>
            <w:vAlign w:val="center"/>
          </w:tcPr>
          <w:p>
            <w:pPr>
              <w:spacing w:before="78" w:line="205" w:lineRule="auto"/>
              <w:ind w:firstLine="79" w:firstLineChars="0"/>
              <w:jc w:val="center"/>
            </w:pPr>
            <w:r>
              <w:rPr>
                <w:rFonts w:hint="eastAsia"/>
                <w:lang w:eastAsia="zh-CN"/>
              </w:rPr>
              <w:t>本县梳理赋权事项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9" w:hRule="atLeast"/>
        </w:trPr>
        <w:tc>
          <w:tcPr>
            <w:tcW w:w="608" w:type="dxa"/>
            <w:vAlign w:val="center"/>
          </w:tcPr>
          <w:p>
            <w:pPr>
              <w:spacing w:before="151" w:line="187" w:lineRule="auto"/>
              <w:ind w:firstLine="69"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ascii="黑体" w:hAnsi="黑体" w:eastAsia="黑体" w:cs="黑体"/>
                <w:spacing w:val="-5"/>
                <w:sz w:val="24"/>
                <w:szCs w:val="24"/>
              </w:rPr>
              <w:t>序号</w:t>
            </w:r>
          </w:p>
        </w:tc>
        <w:tc>
          <w:tcPr>
            <w:tcW w:w="915" w:type="dxa"/>
            <w:vAlign w:val="center"/>
          </w:tcPr>
          <w:p>
            <w:pPr>
              <w:spacing w:before="12" w:line="201" w:lineRule="auto"/>
              <w:ind w:left="123" w:leftChars="0" w:right="93" w:rightChars="0" w:firstLine="2" w:firstLineChars="0"/>
              <w:jc w:val="center"/>
              <w:rPr>
                <w:rFonts w:ascii="Helvetica" w:hAnsi="Helvetica" w:eastAsia="Helvetica" w:cs="Helvetica"/>
                <w:i w:val="0"/>
                <w:caps w:val="0"/>
                <w:color w:val="353B47"/>
                <w:spacing w:val="0"/>
                <w:sz w:val="21"/>
                <w:szCs w:val="21"/>
                <w:shd w:val="clear" w:fill="FFFFFF"/>
              </w:rPr>
            </w:pPr>
            <w:r>
              <w:rPr>
                <w:rFonts w:ascii="黑体" w:hAnsi="黑体" w:eastAsia="黑体" w:cs="黑体"/>
                <w:spacing w:val="-8"/>
                <w:sz w:val="24"/>
                <w:szCs w:val="24"/>
              </w:rPr>
              <w:t>主项基</w:t>
            </w:r>
            <w:r>
              <w:rPr>
                <w:rFonts w:ascii="黑体" w:hAnsi="黑体" w:eastAsia="黑体" w:cs="黑体"/>
                <w:spacing w:val="2"/>
                <w:sz w:val="24"/>
                <w:szCs w:val="24"/>
              </w:rPr>
              <w:t xml:space="preserve"> </w:t>
            </w:r>
            <w:r>
              <w:rPr>
                <w:rFonts w:ascii="黑体" w:hAnsi="黑体" w:eastAsia="黑体" w:cs="黑体"/>
                <w:spacing w:val="-7"/>
                <w:sz w:val="24"/>
                <w:szCs w:val="24"/>
              </w:rPr>
              <w:t>本编码</w:t>
            </w:r>
          </w:p>
        </w:tc>
        <w:tc>
          <w:tcPr>
            <w:tcW w:w="1650" w:type="dxa"/>
            <w:vAlign w:val="center"/>
          </w:tcPr>
          <w:p>
            <w:pPr>
              <w:spacing w:before="11" w:line="215" w:lineRule="auto"/>
              <w:jc w:val="center"/>
              <w:rPr>
                <w:rFonts w:ascii="Helvetica" w:hAnsi="Helvetica" w:eastAsia="Helvetica" w:cs="Helvetica"/>
                <w:i w:val="0"/>
                <w:caps w:val="0"/>
                <w:color w:val="353B47"/>
                <w:spacing w:val="0"/>
                <w:sz w:val="21"/>
                <w:szCs w:val="21"/>
                <w:shd w:val="clear" w:fill="FFFFFF"/>
              </w:rPr>
            </w:pPr>
            <w:r>
              <w:rPr>
                <w:rFonts w:ascii="黑体" w:hAnsi="黑体" w:eastAsia="黑体" w:cs="黑体"/>
                <w:spacing w:val="-6"/>
                <w:sz w:val="24"/>
                <w:szCs w:val="24"/>
              </w:rPr>
              <w:t>主项事</w:t>
            </w:r>
            <w:r>
              <w:rPr>
                <w:rFonts w:ascii="黑体" w:hAnsi="黑体" w:eastAsia="黑体" w:cs="黑体"/>
                <w:spacing w:val="-5"/>
                <w:sz w:val="24"/>
                <w:szCs w:val="24"/>
              </w:rPr>
              <w:t>项名称</w:t>
            </w:r>
          </w:p>
        </w:tc>
        <w:tc>
          <w:tcPr>
            <w:tcW w:w="930" w:type="dxa"/>
            <w:vAlign w:val="center"/>
          </w:tcPr>
          <w:p>
            <w:pPr>
              <w:spacing w:before="12" w:line="201" w:lineRule="auto"/>
              <w:ind w:left="77" w:leftChars="0" w:right="50" w:rightChars="0" w:firstLine="2" w:firstLineChars="0"/>
              <w:jc w:val="center"/>
              <w:rPr>
                <w:rFonts w:ascii="Helvetica" w:hAnsi="Helvetica" w:eastAsia="Helvetica" w:cs="Helvetica"/>
                <w:i w:val="0"/>
                <w:caps w:val="0"/>
                <w:color w:val="353B47"/>
                <w:spacing w:val="0"/>
                <w:sz w:val="21"/>
                <w:szCs w:val="21"/>
                <w:shd w:val="clear" w:fill="FFFFFF"/>
              </w:rPr>
            </w:pPr>
            <w:r>
              <w:rPr>
                <w:rFonts w:ascii="黑体" w:hAnsi="黑体" w:eastAsia="黑体" w:cs="黑体"/>
                <w:spacing w:val="-8"/>
                <w:sz w:val="24"/>
                <w:szCs w:val="24"/>
              </w:rPr>
              <w:t>子项基</w:t>
            </w:r>
            <w:r>
              <w:rPr>
                <w:rFonts w:ascii="黑体" w:hAnsi="黑体" w:eastAsia="黑体" w:cs="黑体"/>
                <w:spacing w:val="2"/>
                <w:sz w:val="24"/>
                <w:szCs w:val="24"/>
              </w:rPr>
              <w:t xml:space="preserve"> </w:t>
            </w:r>
            <w:r>
              <w:rPr>
                <w:rFonts w:ascii="黑体" w:hAnsi="黑体" w:eastAsia="黑体" w:cs="黑体"/>
                <w:spacing w:val="-7"/>
                <w:sz w:val="24"/>
                <w:szCs w:val="24"/>
              </w:rPr>
              <w:t>本编码</w:t>
            </w:r>
          </w:p>
        </w:tc>
        <w:tc>
          <w:tcPr>
            <w:tcW w:w="1635" w:type="dxa"/>
            <w:vAlign w:val="center"/>
          </w:tcPr>
          <w:p>
            <w:pPr>
              <w:spacing w:before="11" w:line="215" w:lineRule="auto"/>
              <w:jc w:val="center"/>
              <w:rPr>
                <w:rFonts w:ascii="Helvetica" w:hAnsi="Helvetica" w:eastAsia="Helvetica" w:cs="Helvetica"/>
                <w:i w:val="0"/>
                <w:caps w:val="0"/>
                <w:color w:val="353B47"/>
                <w:spacing w:val="0"/>
                <w:sz w:val="21"/>
                <w:szCs w:val="21"/>
                <w:shd w:val="clear" w:fill="FFFFFF"/>
              </w:rPr>
            </w:pPr>
            <w:r>
              <w:rPr>
                <w:rFonts w:ascii="黑体" w:hAnsi="黑体" w:eastAsia="黑体" w:cs="黑体"/>
                <w:spacing w:val="-6"/>
                <w:sz w:val="24"/>
                <w:szCs w:val="24"/>
              </w:rPr>
              <w:t>子项事</w:t>
            </w:r>
            <w:r>
              <w:rPr>
                <w:rFonts w:ascii="黑体" w:hAnsi="黑体" w:eastAsia="黑体" w:cs="黑体"/>
                <w:spacing w:val="-5"/>
                <w:sz w:val="24"/>
                <w:szCs w:val="24"/>
              </w:rPr>
              <w:t>项名称</w:t>
            </w:r>
          </w:p>
        </w:tc>
        <w:tc>
          <w:tcPr>
            <w:tcW w:w="2145" w:type="dxa"/>
            <w:vAlign w:val="center"/>
          </w:tcPr>
          <w:p>
            <w:pPr>
              <w:spacing w:before="11" w:line="215" w:lineRule="auto"/>
              <w:jc w:val="center"/>
              <w:rPr>
                <w:rFonts w:ascii="Helvetica" w:hAnsi="Helvetica" w:eastAsia="Helvetica" w:cs="Helvetica"/>
                <w:i w:val="0"/>
                <w:caps w:val="0"/>
                <w:color w:val="353B47"/>
                <w:spacing w:val="0"/>
                <w:sz w:val="21"/>
                <w:szCs w:val="21"/>
                <w:shd w:val="clear" w:fill="FFFFFF"/>
              </w:rPr>
            </w:pPr>
            <w:r>
              <w:rPr>
                <w:rFonts w:ascii="黑体" w:hAnsi="黑体" w:eastAsia="黑体" w:cs="黑体"/>
                <w:spacing w:val="-6"/>
                <w:sz w:val="24"/>
                <w:szCs w:val="24"/>
              </w:rPr>
              <w:t>业务办理</w:t>
            </w:r>
            <w:r>
              <w:rPr>
                <w:rFonts w:ascii="黑体" w:hAnsi="黑体" w:eastAsia="黑体" w:cs="黑体"/>
                <w:spacing w:val="-5"/>
                <w:sz w:val="24"/>
                <w:szCs w:val="24"/>
              </w:rPr>
              <w:t>项名称</w:t>
            </w:r>
          </w:p>
        </w:tc>
        <w:tc>
          <w:tcPr>
            <w:tcW w:w="1335" w:type="dxa"/>
            <w:vAlign w:val="center"/>
          </w:tcPr>
          <w:p>
            <w:pPr>
              <w:spacing w:before="12" w:line="201" w:lineRule="auto"/>
              <w:ind w:left="174" w:leftChars="0" w:right="139" w:rightChars="0" w:hanging="1" w:firstLineChars="0"/>
              <w:jc w:val="center"/>
              <w:rPr>
                <w:rFonts w:hint="eastAsia" w:ascii="宋体" w:hAnsi="宋体" w:eastAsia="宋体" w:cs="宋体"/>
                <w:sz w:val="21"/>
                <w:szCs w:val="21"/>
                <w:lang w:val="en-US" w:eastAsia="zh-CN"/>
              </w:rPr>
            </w:pPr>
            <w:r>
              <w:rPr>
                <w:rFonts w:hint="eastAsia" w:ascii="黑体" w:hAnsi="黑体" w:eastAsia="黑体" w:cs="黑体"/>
                <w:spacing w:val="-6"/>
                <w:sz w:val="24"/>
                <w:szCs w:val="24"/>
                <w:lang w:eastAsia="zh-CN"/>
              </w:rPr>
              <w:t>县</w:t>
            </w:r>
            <w:r>
              <w:rPr>
                <w:rFonts w:ascii="黑体" w:hAnsi="黑体" w:eastAsia="黑体" w:cs="黑体"/>
                <w:spacing w:val="-6"/>
                <w:sz w:val="24"/>
                <w:szCs w:val="24"/>
              </w:rPr>
              <w:t>级行业</w:t>
            </w:r>
            <w:r>
              <w:rPr>
                <w:rFonts w:ascii="黑体" w:hAnsi="黑体" w:eastAsia="黑体" w:cs="黑体"/>
                <w:sz w:val="24"/>
                <w:szCs w:val="24"/>
              </w:rPr>
              <w:t xml:space="preserve"> </w:t>
            </w:r>
            <w:r>
              <w:rPr>
                <w:rFonts w:ascii="黑体" w:hAnsi="黑体" w:eastAsia="黑体" w:cs="黑体"/>
                <w:spacing w:val="-7"/>
                <w:sz w:val="24"/>
                <w:szCs w:val="24"/>
              </w:rPr>
              <w:t>主管部门</w:t>
            </w:r>
          </w:p>
        </w:tc>
        <w:tc>
          <w:tcPr>
            <w:tcW w:w="1073" w:type="dxa"/>
            <w:vAlign w:val="center"/>
          </w:tcPr>
          <w:p>
            <w:pPr>
              <w:spacing w:before="12" w:line="201" w:lineRule="auto"/>
              <w:ind w:left="204" w:leftChars="0" w:right="164" w:rightChars="0"/>
              <w:jc w:val="center"/>
              <w:rPr>
                <w:rFonts w:ascii="黑体" w:hAnsi="黑体" w:eastAsia="黑体" w:cs="黑体"/>
                <w:spacing w:val="-11"/>
                <w:sz w:val="24"/>
                <w:szCs w:val="24"/>
              </w:rPr>
            </w:pPr>
            <w:r>
              <w:rPr>
                <w:rFonts w:ascii="黑体" w:hAnsi="黑体" w:eastAsia="黑体" w:cs="黑体"/>
                <w:spacing w:val="-11"/>
                <w:sz w:val="24"/>
                <w:szCs w:val="24"/>
              </w:rPr>
              <w:t>实施</w:t>
            </w:r>
          </w:p>
          <w:p>
            <w:pPr>
              <w:spacing w:before="12" w:line="201" w:lineRule="auto"/>
              <w:ind w:left="204" w:leftChars="0" w:right="164" w:rightChars="0"/>
              <w:jc w:val="center"/>
              <w:rPr>
                <w:rFonts w:hint="eastAsia" w:ascii="宋体" w:hAnsi="宋体" w:eastAsia="宋体" w:cs="宋体"/>
                <w:color w:val="000000" w:themeColor="text1"/>
                <w:sz w:val="21"/>
                <w:szCs w:val="21"/>
                <w14:textFill>
                  <w14:solidFill>
                    <w14:schemeClr w14:val="tx1"/>
                  </w14:solidFill>
                </w14:textFill>
              </w:rPr>
            </w:pPr>
            <w:r>
              <w:rPr>
                <w:rFonts w:ascii="黑体" w:hAnsi="黑体" w:eastAsia="黑体" w:cs="黑体"/>
                <w:spacing w:val="-10"/>
                <w:sz w:val="24"/>
                <w:szCs w:val="24"/>
              </w:rPr>
              <w:t>部门</w:t>
            </w:r>
          </w:p>
        </w:tc>
        <w:tc>
          <w:tcPr>
            <w:tcW w:w="997" w:type="dxa"/>
            <w:vAlign w:val="center"/>
          </w:tcPr>
          <w:p>
            <w:pPr>
              <w:spacing w:before="12" w:line="201" w:lineRule="auto"/>
              <w:ind w:left="87" w:leftChars="0" w:right="51" w:rightChars="0" w:hanging="3" w:firstLineChars="0"/>
              <w:jc w:val="center"/>
              <w:rPr>
                <w:rFonts w:ascii="黑体" w:hAnsi="黑体" w:eastAsia="黑体" w:cs="黑体"/>
                <w:spacing w:val="-6"/>
                <w:sz w:val="24"/>
                <w:szCs w:val="24"/>
              </w:rPr>
            </w:pPr>
            <w:r>
              <w:rPr>
                <w:rFonts w:ascii="黑体" w:hAnsi="黑体" w:eastAsia="黑体" w:cs="黑体"/>
                <w:spacing w:val="-6"/>
                <w:sz w:val="24"/>
                <w:szCs w:val="24"/>
              </w:rPr>
              <w:t>赋权</w:t>
            </w:r>
          </w:p>
          <w:p>
            <w:pPr>
              <w:spacing w:before="12" w:line="201" w:lineRule="auto"/>
              <w:ind w:left="87" w:leftChars="0" w:right="51" w:rightChars="0" w:hanging="3" w:firstLineChars="0"/>
              <w:jc w:val="center"/>
              <w:rPr>
                <w:rFonts w:hint="eastAsia" w:ascii="宋体" w:hAnsi="宋体" w:eastAsia="宋体" w:cs="宋体"/>
                <w:sz w:val="21"/>
                <w:szCs w:val="21"/>
                <w:lang w:eastAsia="zh-CN"/>
              </w:rPr>
            </w:pPr>
            <w:r>
              <w:rPr>
                <w:rFonts w:ascii="黑体" w:hAnsi="黑体" w:eastAsia="黑体" w:cs="黑体"/>
                <w:spacing w:val="-8"/>
                <w:sz w:val="24"/>
                <w:szCs w:val="24"/>
              </w:rPr>
              <w:t>形式</w:t>
            </w:r>
          </w:p>
        </w:tc>
        <w:tc>
          <w:tcPr>
            <w:tcW w:w="7712" w:type="dxa"/>
            <w:vAlign w:val="center"/>
          </w:tcPr>
          <w:p>
            <w:pPr>
              <w:spacing w:before="151" w:line="187" w:lineRule="auto"/>
              <w:ind w:firstLine="2747" w:firstLineChars="0"/>
              <w:jc w:val="both"/>
              <w:rPr>
                <w:rFonts w:hint="eastAsia" w:ascii="宋体" w:hAnsi="宋体" w:eastAsia="宋体" w:cs="宋体"/>
                <w:sz w:val="21"/>
                <w:szCs w:val="21"/>
                <w:lang w:val="en-US" w:eastAsia="zh-CN"/>
              </w:rPr>
            </w:pPr>
            <w:r>
              <w:rPr>
                <w:rFonts w:ascii="黑体" w:hAnsi="黑体" w:eastAsia="黑体" w:cs="黑体"/>
                <w:spacing w:val="-6"/>
                <w:sz w:val="24"/>
                <w:szCs w:val="24"/>
              </w:rPr>
              <w:t>事中事后监管措施</w:t>
            </w:r>
          </w:p>
        </w:tc>
        <w:tc>
          <w:tcPr>
            <w:tcW w:w="1845" w:type="dxa"/>
            <w:vAlign w:val="center"/>
          </w:tcPr>
          <w:p>
            <w:pPr>
              <w:spacing w:before="12" w:line="201" w:lineRule="auto"/>
              <w:ind w:left="87" w:leftChars="0" w:right="51" w:rightChars="0" w:hanging="3" w:firstLineChars="0"/>
              <w:jc w:val="center"/>
            </w:pPr>
            <w:r>
              <w:rPr>
                <w:rFonts w:hint="eastAsia" w:ascii="黑体" w:hAnsi="黑体" w:eastAsia="黑体" w:cs="黑体"/>
                <w:spacing w:val="-6"/>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9" w:hRule="atLeast"/>
        </w:trPr>
        <w:tc>
          <w:tcPr>
            <w:tcW w:w="608" w:type="dxa"/>
            <w:vAlign w:val="center"/>
          </w:tcPr>
          <w:p>
            <w:pPr>
              <w:spacing w:before="78" w:line="180" w:lineRule="auto"/>
              <w:ind w:firstLine="234"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91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ascii="Helvetica" w:hAnsi="Helvetica" w:eastAsia="Helvetica" w:cs="Helvetica"/>
                <w:i w:val="0"/>
                <w:caps w:val="0"/>
                <w:color w:val="353B47"/>
                <w:spacing w:val="0"/>
                <w:sz w:val="21"/>
                <w:szCs w:val="21"/>
                <w:shd w:val="clear" w:fill="FFFFFF"/>
              </w:rPr>
              <w:t>000117020000</w:t>
            </w:r>
          </w:p>
        </w:tc>
        <w:tc>
          <w:tcPr>
            <w:tcW w:w="1650"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临时占用城市道路和城市道路设施审批</w:t>
            </w:r>
          </w:p>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930"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ascii="Helvetica" w:hAnsi="Helvetica" w:eastAsia="Helvetica" w:cs="Helvetica"/>
                <w:i w:val="0"/>
                <w:caps w:val="0"/>
                <w:color w:val="353B47"/>
                <w:spacing w:val="0"/>
                <w:sz w:val="21"/>
                <w:szCs w:val="21"/>
                <w:shd w:val="clear" w:fill="FFFFFF"/>
              </w:rPr>
              <w:t>000117020000</w:t>
            </w:r>
          </w:p>
        </w:tc>
        <w:tc>
          <w:tcPr>
            <w:tcW w:w="163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临时占用城市道路和城市道路设施审批</w:t>
            </w:r>
          </w:p>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214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临时占用城市道路和城市道路设施审批</w:t>
            </w:r>
          </w:p>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1335" w:type="dxa"/>
            <w:vAlign w:val="center"/>
          </w:tcPr>
          <w:p>
            <w:pPr>
              <w:spacing w:line="205" w:lineRule="auto"/>
              <w:jc w:val="center"/>
              <w:rPr>
                <w:rFonts w:hint="eastAsia" w:ascii="宋体" w:hAnsi="宋体" w:eastAsia="宋体" w:cs="宋体"/>
                <w:sz w:val="21"/>
                <w:szCs w:val="21"/>
                <w:lang w:val="en-US" w:eastAsia="zh-CN"/>
              </w:rPr>
            </w:pPr>
          </w:p>
          <w:p>
            <w:pPr>
              <w:spacing w:line="205"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县住房和城乡建设局（县市政中心）</w:t>
            </w:r>
          </w:p>
        </w:tc>
        <w:tc>
          <w:tcPr>
            <w:tcW w:w="1073" w:type="dxa"/>
            <w:vAlign w:val="center"/>
          </w:tcPr>
          <w:p>
            <w:pPr>
              <w:spacing w:before="78" w:line="215" w:lineRule="auto"/>
              <w:ind w:right="46" w:rightChars="0"/>
              <w:jc w:val="center"/>
              <w:rPr>
                <w:rFonts w:hint="eastAsia" w:ascii="宋体" w:hAnsi="宋体" w:eastAsia="宋体" w:cs="宋体"/>
                <w:color w:val="000000" w:themeColor="text1"/>
                <w:sz w:val="21"/>
                <w:szCs w:val="21"/>
                <w14:textFill>
                  <w14:solidFill>
                    <w14:schemeClr w14:val="tx1"/>
                  </w14:solidFill>
                </w14:textFill>
              </w:rPr>
            </w:pPr>
          </w:p>
          <w:p>
            <w:pPr>
              <w:spacing w:before="78" w:line="215" w:lineRule="auto"/>
              <w:ind w:right="46" w:right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县行政审批服务局</w:t>
            </w:r>
          </w:p>
        </w:tc>
        <w:tc>
          <w:tcPr>
            <w:tcW w:w="997" w:type="dxa"/>
            <w:vAlign w:val="center"/>
          </w:tcPr>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p>
          <w:p>
            <w:pPr>
              <w:spacing w:before="78" w:line="205" w:lineRule="auto"/>
              <w:ind w:firstLine="79"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委托</w:t>
            </w:r>
          </w:p>
        </w:tc>
        <w:tc>
          <w:tcPr>
            <w:tcW w:w="7712" w:type="dxa"/>
            <w:vAlign w:val="center"/>
          </w:tcPr>
          <w:p>
            <w:pPr>
              <w:numPr>
                <w:ilvl w:val="0"/>
                <w:numId w:val="0"/>
              </w:numPr>
              <w:spacing w:line="215" w:lineRule="auto"/>
              <w:ind w:right="37" w:rightChars="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委托部门在实施行政许可事项委托管理时，应科学评估拟受委托</w:t>
            </w:r>
            <w:r>
              <w:rPr>
                <w:rFonts w:hint="eastAsia" w:ascii="宋体" w:hAnsi="宋体" w:eastAsia="宋体" w:cs="宋体"/>
                <w:sz w:val="21"/>
                <w:szCs w:val="21"/>
                <w:lang w:eastAsia="zh-CN"/>
              </w:rPr>
              <w:t>乡</w:t>
            </w:r>
            <w:r>
              <w:rPr>
                <w:rFonts w:hint="eastAsia" w:ascii="宋体" w:hAnsi="宋体" w:eastAsia="宋体" w:cs="宋体"/>
                <w:sz w:val="21"/>
                <w:szCs w:val="21"/>
              </w:rPr>
              <w:t>镇的承接能力，并征求其意见。</w:t>
            </w:r>
          </w:p>
          <w:p>
            <w:pPr>
              <w:numPr>
                <w:ilvl w:val="0"/>
                <w:numId w:val="0"/>
              </w:numPr>
              <w:spacing w:line="215" w:lineRule="auto"/>
              <w:ind w:right="37" w:right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主管部门和</w:t>
            </w:r>
            <w:r>
              <w:rPr>
                <w:rFonts w:hint="eastAsia" w:ascii="宋体" w:hAnsi="宋体" w:eastAsia="宋体" w:cs="宋体"/>
                <w:sz w:val="21"/>
                <w:szCs w:val="21"/>
              </w:rPr>
              <w:t>委托部门应加强对受托</w:t>
            </w:r>
            <w:r>
              <w:rPr>
                <w:rFonts w:hint="eastAsia" w:ascii="宋体" w:hAnsi="宋体" w:eastAsia="宋体" w:cs="宋体"/>
                <w:sz w:val="21"/>
                <w:szCs w:val="21"/>
                <w:lang w:eastAsia="zh-CN"/>
              </w:rPr>
              <w:t>乡</w:t>
            </w:r>
            <w:r>
              <w:rPr>
                <w:rFonts w:hint="eastAsia" w:ascii="宋体" w:hAnsi="宋体" w:eastAsia="宋体" w:cs="宋体"/>
                <w:sz w:val="21"/>
                <w:szCs w:val="21"/>
              </w:rPr>
              <w:t>镇的支持，加强业务指导和培训</w:t>
            </w:r>
            <w:r>
              <w:rPr>
                <w:rFonts w:hint="eastAsia" w:ascii="宋体" w:hAnsi="宋体" w:eastAsia="宋体" w:cs="宋体"/>
                <w:sz w:val="21"/>
                <w:szCs w:val="21"/>
                <w:lang w:eastAsia="zh-CN"/>
              </w:rPr>
              <w:t>，</w:t>
            </w:r>
            <w:r>
              <w:rPr>
                <w:rFonts w:hint="eastAsia" w:ascii="宋体" w:hAnsi="宋体" w:eastAsia="宋体" w:cs="宋体"/>
                <w:sz w:val="21"/>
                <w:szCs w:val="21"/>
              </w:rPr>
              <w:t>监督检查中发现实施存在问题的，应及时予以纠正。</w:t>
            </w:r>
          </w:p>
          <w:p>
            <w:pPr>
              <w:numPr>
                <w:ilvl w:val="0"/>
                <w:numId w:val="0"/>
              </w:numPr>
              <w:spacing w:line="215" w:lineRule="auto"/>
              <w:ind w:right="37" w:right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主管部门、</w:t>
            </w:r>
            <w:r>
              <w:rPr>
                <w:rFonts w:hint="eastAsia" w:ascii="宋体" w:hAnsi="宋体" w:eastAsia="宋体" w:cs="宋体"/>
                <w:sz w:val="21"/>
                <w:szCs w:val="21"/>
              </w:rPr>
              <w:t>委托部门和受托</w:t>
            </w:r>
            <w:r>
              <w:rPr>
                <w:rFonts w:hint="eastAsia" w:ascii="宋体" w:hAnsi="宋体" w:eastAsia="宋体" w:cs="宋体"/>
                <w:sz w:val="21"/>
                <w:szCs w:val="21"/>
                <w:lang w:eastAsia="zh-CN"/>
              </w:rPr>
              <w:t>乡</w:t>
            </w:r>
            <w:r>
              <w:rPr>
                <w:rFonts w:hint="eastAsia" w:ascii="宋体" w:hAnsi="宋体" w:eastAsia="宋体" w:cs="宋体"/>
                <w:sz w:val="21"/>
                <w:szCs w:val="21"/>
              </w:rPr>
              <w:t>镇</w:t>
            </w:r>
            <w:r>
              <w:rPr>
                <w:rFonts w:hint="eastAsia" w:ascii="宋体" w:hAnsi="宋体" w:eastAsia="宋体" w:cs="宋体"/>
                <w:sz w:val="21"/>
                <w:szCs w:val="21"/>
                <w:lang w:eastAsia="zh-CN"/>
              </w:rPr>
              <w:t>，</w:t>
            </w:r>
            <w:r>
              <w:rPr>
                <w:rFonts w:hint="eastAsia" w:ascii="宋体" w:hAnsi="宋体" w:eastAsia="宋体" w:cs="宋体"/>
                <w:sz w:val="21"/>
                <w:szCs w:val="21"/>
              </w:rPr>
              <w:t>均应依法对被许可人从事的行政许可活动进行监督检查，并建立合理规范的监督检查共管机制。受委托</w:t>
            </w:r>
            <w:r>
              <w:rPr>
                <w:rFonts w:hint="eastAsia" w:ascii="宋体" w:hAnsi="宋体" w:eastAsia="宋体" w:cs="宋体"/>
                <w:sz w:val="21"/>
                <w:szCs w:val="21"/>
                <w:lang w:eastAsia="zh-CN"/>
              </w:rPr>
              <w:t>乡镇</w:t>
            </w:r>
            <w:r>
              <w:rPr>
                <w:rFonts w:hint="eastAsia" w:ascii="宋体" w:hAnsi="宋体" w:eastAsia="宋体" w:cs="宋体"/>
                <w:sz w:val="21"/>
                <w:szCs w:val="21"/>
              </w:rPr>
              <w:t>和及执法部门应积极开展日常监督检查工作</w:t>
            </w:r>
            <w:r>
              <w:rPr>
                <w:rFonts w:hint="eastAsia" w:ascii="宋体" w:hAnsi="宋体" w:eastAsia="宋体" w:cs="宋体"/>
                <w:sz w:val="21"/>
                <w:szCs w:val="21"/>
                <w:lang w:eastAsia="zh-CN"/>
              </w:rPr>
              <w:t>；主管</w:t>
            </w:r>
            <w:r>
              <w:rPr>
                <w:rFonts w:hint="eastAsia" w:ascii="宋体" w:hAnsi="宋体" w:eastAsia="宋体" w:cs="宋体"/>
                <w:sz w:val="21"/>
                <w:szCs w:val="21"/>
              </w:rPr>
              <w:t>部门应制定年度检查计划，开展</w:t>
            </w:r>
            <w:r>
              <w:rPr>
                <w:rFonts w:hint="eastAsia" w:ascii="宋体" w:hAnsi="宋体" w:eastAsia="宋体" w:cs="宋体"/>
                <w:sz w:val="21"/>
                <w:szCs w:val="21"/>
                <w:lang w:eastAsia="zh-CN"/>
              </w:rPr>
              <w:t>“</w:t>
            </w:r>
            <w:r>
              <w:rPr>
                <w:rFonts w:hint="eastAsia" w:ascii="宋体" w:hAnsi="宋体" w:eastAsia="宋体" w:cs="宋体"/>
                <w:sz w:val="21"/>
                <w:szCs w:val="21"/>
              </w:rPr>
              <w:t>双随机、一公开</w:t>
            </w:r>
            <w:r>
              <w:rPr>
                <w:rFonts w:hint="eastAsia" w:ascii="宋体" w:hAnsi="宋体" w:eastAsia="宋体" w:cs="宋体"/>
                <w:sz w:val="21"/>
                <w:szCs w:val="21"/>
                <w:lang w:eastAsia="zh-CN"/>
              </w:rPr>
              <w:t>”</w:t>
            </w:r>
            <w:r>
              <w:rPr>
                <w:rFonts w:hint="eastAsia" w:ascii="宋体" w:hAnsi="宋体" w:eastAsia="宋体" w:cs="宋体"/>
                <w:sz w:val="21"/>
                <w:szCs w:val="21"/>
              </w:rPr>
              <w:t>监管，抽查结果按要求及时录入抽查监管平台进行公开。省级主管部门不定期开展监督抽查工作</w:t>
            </w:r>
            <w:r>
              <w:rPr>
                <w:rFonts w:hint="eastAsia" w:ascii="宋体" w:hAnsi="宋体" w:eastAsia="宋体" w:cs="宋体"/>
                <w:sz w:val="21"/>
                <w:szCs w:val="21"/>
                <w:lang w:eastAsia="zh-CN"/>
              </w:rPr>
              <w:t>。</w:t>
            </w:r>
          </w:p>
          <w:p>
            <w:pPr>
              <w:numPr>
                <w:ilvl w:val="0"/>
                <w:numId w:val="0"/>
              </w:numPr>
              <w:spacing w:line="215" w:lineRule="auto"/>
              <w:ind w:left="0" w:leftChars="0" w:right="37" w:righ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受委托</w:t>
            </w:r>
            <w:r>
              <w:rPr>
                <w:rFonts w:hint="eastAsia" w:ascii="宋体" w:hAnsi="宋体" w:eastAsia="宋体" w:cs="宋体"/>
                <w:sz w:val="21"/>
                <w:szCs w:val="21"/>
                <w:lang w:eastAsia="zh-CN"/>
              </w:rPr>
              <w:t>乡</w:t>
            </w:r>
            <w:r>
              <w:rPr>
                <w:rFonts w:hint="eastAsia" w:ascii="宋体" w:hAnsi="宋体" w:eastAsia="宋体" w:cs="宋体"/>
                <w:sz w:val="21"/>
                <w:szCs w:val="21"/>
              </w:rPr>
              <w:t>镇应做好行政许可文件的档案管理工作</w:t>
            </w:r>
            <w:r>
              <w:rPr>
                <w:rFonts w:hint="eastAsia" w:ascii="宋体" w:hAnsi="宋体" w:eastAsia="宋体" w:cs="宋体"/>
                <w:sz w:val="21"/>
                <w:szCs w:val="21"/>
                <w:lang w:eastAsia="zh-CN"/>
              </w:rPr>
              <w:t>，</w:t>
            </w:r>
            <w:r>
              <w:rPr>
                <w:rFonts w:hint="eastAsia" w:ascii="宋体" w:hAnsi="宋体" w:eastAsia="宋体" w:cs="宋体"/>
                <w:sz w:val="21"/>
                <w:szCs w:val="21"/>
              </w:rPr>
              <w:t>核发的证照和文书等相关数据应接入省一体化政务平台中</w:t>
            </w:r>
            <w:r>
              <w:rPr>
                <w:rFonts w:hint="eastAsia" w:ascii="宋体" w:hAnsi="宋体" w:eastAsia="宋体" w:cs="宋体"/>
                <w:sz w:val="21"/>
                <w:szCs w:val="21"/>
                <w:lang w:eastAsia="zh-CN"/>
              </w:rPr>
              <w:t>。</w:t>
            </w:r>
          </w:p>
        </w:tc>
        <w:tc>
          <w:tcPr>
            <w:tcW w:w="1845" w:type="dxa"/>
            <w:vAlign w:val="center"/>
          </w:tcPr>
          <w:p>
            <w:pPr>
              <w:spacing w:before="78" w:line="205" w:lineRule="auto"/>
              <w:ind w:firstLine="79" w:firstLineChars="0"/>
              <w:jc w:val="center"/>
            </w:pPr>
            <w:r>
              <w:rPr>
                <w:rFonts w:hint="eastAsia"/>
                <w:lang w:eastAsia="zh-CN"/>
              </w:rPr>
              <w:t>本县梳理赋权事项</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213" w:line="220" w:lineRule="auto"/>
        <w:rPr>
          <w:rFonts w:hint="eastAsia" w:ascii="黑体" w:hAnsi="黑体" w:eastAsia="黑体" w:cs="黑体"/>
          <w:spacing w:val="-6"/>
          <w:sz w:val="32"/>
          <w:szCs w:val="32"/>
          <w:lang w:val="en-US" w:eastAsia="zh-CN"/>
        </w:rPr>
      </w:pPr>
      <w:r>
        <w:rPr>
          <w:rFonts w:hint="eastAsia" w:ascii="方正小标宋_GBK" w:hAnsi="方正小标宋_GBK" w:eastAsia="方正小标宋_GBK" w:cs="方正小标宋_GBK"/>
          <w:spacing w:val="-6"/>
          <w:sz w:val="36"/>
          <w:szCs w:val="36"/>
          <w:lang w:val="en-US" w:eastAsia="zh-CN"/>
        </w:rPr>
        <w:t xml:space="preserve">  </w:t>
      </w:r>
      <w:r>
        <w:rPr>
          <w:rFonts w:hint="eastAsia" w:ascii="黑体" w:hAnsi="黑体" w:eastAsia="黑体" w:cs="黑体"/>
          <w:spacing w:val="-6"/>
          <w:sz w:val="32"/>
          <w:szCs w:val="32"/>
          <w:lang w:eastAsia="zh-CN"/>
        </w:rPr>
        <w:t>附表</w:t>
      </w:r>
      <w:r>
        <w:rPr>
          <w:rFonts w:hint="eastAsia" w:ascii="黑体" w:hAnsi="黑体" w:eastAsia="黑体" w:cs="黑体"/>
          <w:spacing w:val="-6"/>
          <w:sz w:val="32"/>
          <w:szCs w:val="32"/>
          <w:lang w:val="en-US" w:eastAsia="zh-CN"/>
        </w:rPr>
        <w:t>2：</w:t>
      </w:r>
    </w:p>
    <w:p>
      <w:pPr>
        <w:spacing w:before="213" w:line="220"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2"/>
          <w:sz w:val="44"/>
          <w:szCs w:val="44"/>
          <w:lang w:val="en-US" w:eastAsia="zh-CN"/>
        </w:rPr>
        <w:t>屯昌县第二批</w:t>
      </w:r>
      <w:r>
        <w:rPr>
          <w:rFonts w:hint="eastAsia" w:ascii="方正小标宋_GBK" w:hAnsi="方正小标宋_GBK" w:eastAsia="方正小标宋_GBK" w:cs="方正小标宋_GBK"/>
          <w:spacing w:val="-2"/>
          <w:sz w:val="44"/>
          <w:szCs w:val="44"/>
        </w:rPr>
        <w:t>赋权</w:t>
      </w:r>
      <w:r>
        <w:rPr>
          <w:rFonts w:hint="eastAsia" w:ascii="方正小标宋_GBK" w:hAnsi="方正小标宋_GBK" w:eastAsia="方正小标宋_GBK" w:cs="方正小标宋_GBK"/>
          <w:spacing w:val="-2"/>
          <w:sz w:val="44"/>
          <w:szCs w:val="44"/>
          <w:lang w:eastAsia="zh-CN"/>
        </w:rPr>
        <w:t>各</w:t>
      </w:r>
      <w:r>
        <w:rPr>
          <w:rFonts w:hint="eastAsia" w:ascii="方正小标宋_GBK" w:hAnsi="方正小标宋_GBK" w:eastAsia="方正小标宋_GBK" w:cs="方正小标宋_GBK"/>
          <w:spacing w:val="-2"/>
          <w:sz w:val="44"/>
          <w:szCs w:val="44"/>
        </w:rPr>
        <w:t>镇</w:t>
      </w:r>
      <w:r>
        <w:rPr>
          <w:rFonts w:hint="eastAsia" w:ascii="方正小标宋_GBK" w:hAnsi="方正小标宋_GBK" w:eastAsia="方正小标宋_GBK" w:cs="方正小标宋_GBK"/>
          <w:spacing w:val="-2"/>
          <w:sz w:val="44"/>
          <w:szCs w:val="44"/>
          <w:lang w:eastAsia="zh-CN"/>
        </w:rPr>
        <w:t>公共服务</w:t>
      </w:r>
      <w:r>
        <w:rPr>
          <w:rFonts w:hint="eastAsia" w:ascii="方正小标宋_GBK" w:hAnsi="方正小标宋_GBK" w:eastAsia="方正小标宋_GBK" w:cs="方正小标宋_GBK"/>
          <w:spacing w:val="-2"/>
          <w:sz w:val="44"/>
          <w:szCs w:val="44"/>
        </w:rPr>
        <w:t>事项清单</w:t>
      </w:r>
    </w:p>
    <w:p>
      <w:pPr>
        <w:pStyle w:val="2"/>
      </w:pPr>
    </w:p>
    <w:p>
      <w:pPr>
        <w:pStyle w:val="2"/>
      </w:pPr>
    </w:p>
    <w:tbl>
      <w:tblPr>
        <w:tblStyle w:val="8"/>
        <w:tblW w:w="208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8"/>
        <w:gridCol w:w="915"/>
        <w:gridCol w:w="1650"/>
        <w:gridCol w:w="930"/>
        <w:gridCol w:w="1635"/>
        <w:gridCol w:w="2145"/>
        <w:gridCol w:w="1335"/>
        <w:gridCol w:w="1155"/>
        <w:gridCol w:w="915"/>
        <w:gridCol w:w="7712"/>
        <w:gridCol w:w="1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9" w:hRule="atLeast"/>
        </w:trPr>
        <w:tc>
          <w:tcPr>
            <w:tcW w:w="608" w:type="dxa"/>
            <w:vAlign w:val="center"/>
          </w:tcPr>
          <w:p>
            <w:pPr>
              <w:spacing w:before="151" w:line="187" w:lineRule="auto"/>
              <w:ind w:firstLine="69"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ascii="黑体" w:hAnsi="黑体" w:eastAsia="黑体" w:cs="黑体"/>
                <w:spacing w:val="-5"/>
                <w:sz w:val="24"/>
                <w:szCs w:val="24"/>
              </w:rPr>
              <w:t>序号</w:t>
            </w:r>
          </w:p>
        </w:tc>
        <w:tc>
          <w:tcPr>
            <w:tcW w:w="915" w:type="dxa"/>
            <w:vAlign w:val="center"/>
          </w:tcPr>
          <w:p>
            <w:pPr>
              <w:spacing w:before="12" w:line="201" w:lineRule="auto"/>
              <w:ind w:left="123" w:leftChars="0" w:right="93" w:rightChars="0" w:firstLine="2" w:firstLineChars="0"/>
              <w:jc w:val="center"/>
              <w:rPr>
                <w:rFonts w:ascii="Helvetica" w:hAnsi="Helvetica" w:eastAsia="Helvetica" w:cs="Helvetica"/>
                <w:i w:val="0"/>
                <w:caps w:val="0"/>
                <w:color w:val="353B47"/>
                <w:spacing w:val="0"/>
                <w:sz w:val="21"/>
                <w:szCs w:val="21"/>
                <w:shd w:val="clear" w:fill="FFFFFF"/>
              </w:rPr>
            </w:pPr>
            <w:r>
              <w:rPr>
                <w:rFonts w:ascii="黑体" w:hAnsi="黑体" w:eastAsia="黑体" w:cs="黑体"/>
                <w:spacing w:val="-8"/>
                <w:sz w:val="24"/>
                <w:szCs w:val="24"/>
              </w:rPr>
              <w:t>主项基</w:t>
            </w:r>
            <w:r>
              <w:rPr>
                <w:rFonts w:ascii="黑体" w:hAnsi="黑体" w:eastAsia="黑体" w:cs="黑体"/>
                <w:spacing w:val="2"/>
                <w:sz w:val="24"/>
                <w:szCs w:val="24"/>
              </w:rPr>
              <w:t xml:space="preserve"> </w:t>
            </w:r>
            <w:r>
              <w:rPr>
                <w:rFonts w:ascii="黑体" w:hAnsi="黑体" w:eastAsia="黑体" w:cs="黑体"/>
                <w:spacing w:val="-7"/>
                <w:sz w:val="24"/>
                <w:szCs w:val="24"/>
              </w:rPr>
              <w:t>本编码</w:t>
            </w:r>
          </w:p>
        </w:tc>
        <w:tc>
          <w:tcPr>
            <w:tcW w:w="1650" w:type="dxa"/>
            <w:vAlign w:val="center"/>
          </w:tcPr>
          <w:p>
            <w:pPr>
              <w:spacing w:before="11" w:line="215" w:lineRule="auto"/>
              <w:jc w:val="center"/>
              <w:rPr>
                <w:rFonts w:ascii="Helvetica" w:hAnsi="Helvetica" w:eastAsia="Helvetica" w:cs="Helvetica"/>
                <w:i w:val="0"/>
                <w:caps w:val="0"/>
                <w:color w:val="353B47"/>
                <w:spacing w:val="0"/>
                <w:sz w:val="21"/>
                <w:szCs w:val="21"/>
                <w:shd w:val="clear" w:fill="FFFFFF"/>
              </w:rPr>
            </w:pPr>
            <w:r>
              <w:rPr>
                <w:rFonts w:ascii="黑体" w:hAnsi="黑体" w:eastAsia="黑体" w:cs="黑体"/>
                <w:spacing w:val="-6"/>
                <w:sz w:val="24"/>
                <w:szCs w:val="24"/>
              </w:rPr>
              <w:t>主项事</w:t>
            </w:r>
            <w:r>
              <w:rPr>
                <w:rFonts w:ascii="黑体" w:hAnsi="黑体" w:eastAsia="黑体" w:cs="黑体"/>
                <w:spacing w:val="-5"/>
                <w:sz w:val="24"/>
                <w:szCs w:val="24"/>
              </w:rPr>
              <w:t>项名称</w:t>
            </w:r>
          </w:p>
        </w:tc>
        <w:tc>
          <w:tcPr>
            <w:tcW w:w="930" w:type="dxa"/>
            <w:vAlign w:val="center"/>
          </w:tcPr>
          <w:p>
            <w:pPr>
              <w:spacing w:before="12" w:line="201" w:lineRule="auto"/>
              <w:ind w:left="77" w:leftChars="0" w:right="50" w:rightChars="0" w:firstLine="2" w:firstLineChars="0"/>
              <w:jc w:val="center"/>
              <w:rPr>
                <w:rFonts w:ascii="Helvetica" w:hAnsi="Helvetica" w:eastAsia="Helvetica" w:cs="Helvetica"/>
                <w:i w:val="0"/>
                <w:caps w:val="0"/>
                <w:color w:val="353B47"/>
                <w:spacing w:val="0"/>
                <w:sz w:val="21"/>
                <w:szCs w:val="21"/>
                <w:shd w:val="clear" w:fill="FFFFFF"/>
              </w:rPr>
            </w:pPr>
            <w:r>
              <w:rPr>
                <w:rFonts w:ascii="黑体" w:hAnsi="黑体" w:eastAsia="黑体" w:cs="黑体"/>
                <w:spacing w:val="-8"/>
                <w:sz w:val="24"/>
                <w:szCs w:val="24"/>
              </w:rPr>
              <w:t>子项基</w:t>
            </w:r>
            <w:r>
              <w:rPr>
                <w:rFonts w:ascii="黑体" w:hAnsi="黑体" w:eastAsia="黑体" w:cs="黑体"/>
                <w:spacing w:val="2"/>
                <w:sz w:val="24"/>
                <w:szCs w:val="24"/>
              </w:rPr>
              <w:t xml:space="preserve"> </w:t>
            </w:r>
            <w:r>
              <w:rPr>
                <w:rFonts w:ascii="黑体" w:hAnsi="黑体" w:eastAsia="黑体" w:cs="黑体"/>
                <w:spacing w:val="-7"/>
                <w:sz w:val="24"/>
                <w:szCs w:val="24"/>
              </w:rPr>
              <w:t>本编码</w:t>
            </w:r>
          </w:p>
        </w:tc>
        <w:tc>
          <w:tcPr>
            <w:tcW w:w="1635" w:type="dxa"/>
            <w:vAlign w:val="center"/>
          </w:tcPr>
          <w:p>
            <w:pPr>
              <w:spacing w:before="11" w:line="215" w:lineRule="auto"/>
              <w:jc w:val="center"/>
              <w:rPr>
                <w:rFonts w:ascii="Helvetica" w:hAnsi="Helvetica" w:eastAsia="Helvetica" w:cs="Helvetica"/>
                <w:i w:val="0"/>
                <w:caps w:val="0"/>
                <w:color w:val="353B47"/>
                <w:spacing w:val="0"/>
                <w:sz w:val="21"/>
                <w:szCs w:val="21"/>
                <w:shd w:val="clear" w:fill="FFFFFF"/>
              </w:rPr>
            </w:pPr>
            <w:r>
              <w:rPr>
                <w:rFonts w:ascii="黑体" w:hAnsi="黑体" w:eastAsia="黑体" w:cs="黑体"/>
                <w:spacing w:val="-6"/>
                <w:sz w:val="24"/>
                <w:szCs w:val="24"/>
              </w:rPr>
              <w:t>子项事</w:t>
            </w:r>
            <w:r>
              <w:rPr>
                <w:rFonts w:ascii="黑体" w:hAnsi="黑体" w:eastAsia="黑体" w:cs="黑体"/>
                <w:spacing w:val="-5"/>
                <w:sz w:val="24"/>
                <w:szCs w:val="24"/>
              </w:rPr>
              <w:t>项名称</w:t>
            </w:r>
          </w:p>
        </w:tc>
        <w:tc>
          <w:tcPr>
            <w:tcW w:w="2145" w:type="dxa"/>
            <w:vAlign w:val="center"/>
          </w:tcPr>
          <w:p>
            <w:pPr>
              <w:spacing w:before="11" w:line="215" w:lineRule="auto"/>
              <w:jc w:val="center"/>
              <w:rPr>
                <w:rFonts w:ascii="Helvetica" w:hAnsi="Helvetica" w:eastAsia="Helvetica" w:cs="Helvetica"/>
                <w:i w:val="0"/>
                <w:caps w:val="0"/>
                <w:color w:val="353B47"/>
                <w:spacing w:val="0"/>
                <w:sz w:val="21"/>
                <w:szCs w:val="21"/>
                <w:shd w:val="clear" w:fill="FFFFFF"/>
              </w:rPr>
            </w:pPr>
            <w:r>
              <w:rPr>
                <w:rFonts w:ascii="黑体" w:hAnsi="黑体" w:eastAsia="黑体" w:cs="黑体"/>
                <w:spacing w:val="-6"/>
                <w:sz w:val="24"/>
                <w:szCs w:val="24"/>
              </w:rPr>
              <w:t>业务办理</w:t>
            </w:r>
            <w:r>
              <w:rPr>
                <w:rFonts w:ascii="黑体" w:hAnsi="黑体" w:eastAsia="黑体" w:cs="黑体"/>
                <w:spacing w:val="-5"/>
                <w:sz w:val="24"/>
                <w:szCs w:val="24"/>
              </w:rPr>
              <w:t>项名称</w:t>
            </w:r>
          </w:p>
        </w:tc>
        <w:tc>
          <w:tcPr>
            <w:tcW w:w="1335" w:type="dxa"/>
            <w:vAlign w:val="center"/>
          </w:tcPr>
          <w:p>
            <w:pPr>
              <w:spacing w:before="12" w:line="201" w:lineRule="auto"/>
              <w:ind w:left="174" w:leftChars="0" w:right="139" w:rightChars="0" w:hanging="1" w:firstLineChars="0"/>
              <w:jc w:val="center"/>
              <w:rPr>
                <w:rFonts w:hint="eastAsia" w:ascii="宋体" w:hAnsi="宋体" w:eastAsia="宋体" w:cs="宋体"/>
                <w:sz w:val="21"/>
                <w:szCs w:val="21"/>
                <w:lang w:val="en-US" w:eastAsia="zh-CN"/>
              </w:rPr>
            </w:pPr>
            <w:r>
              <w:rPr>
                <w:rFonts w:hint="eastAsia" w:ascii="黑体" w:hAnsi="黑体" w:eastAsia="黑体" w:cs="黑体"/>
                <w:spacing w:val="-6"/>
                <w:sz w:val="24"/>
                <w:szCs w:val="24"/>
                <w:lang w:eastAsia="zh-CN"/>
              </w:rPr>
              <w:t>县</w:t>
            </w:r>
            <w:r>
              <w:rPr>
                <w:rFonts w:ascii="黑体" w:hAnsi="黑体" w:eastAsia="黑体" w:cs="黑体"/>
                <w:spacing w:val="-6"/>
                <w:sz w:val="24"/>
                <w:szCs w:val="24"/>
              </w:rPr>
              <w:t>级行业</w:t>
            </w:r>
            <w:r>
              <w:rPr>
                <w:rFonts w:ascii="黑体" w:hAnsi="黑体" w:eastAsia="黑体" w:cs="黑体"/>
                <w:sz w:val="24"/>
                <w:szCs w:val="24"/>
              </w:rPr>
              <w:t xml:space="preserve"> </w:t>
            </w:r>
            <w:r>
              <w:rPr>
                <w:rFonts w:ascii="黑体" w:hAnsi="黑体" w:eastAsia="黑体" w:cs="黑体"/>
                <w:spacing w:val="-7"/>
                <w:sz w:val="24"/>
                <w:szCs w:val="24"/>
              </w:rPr>
              <w:t>主管部门</w:t>
            </w:r>
          </w:p>
        </w:tc>
        <w:tc>
          <w:tcPr>
            <w:tcW w:w="1155" w:type="dxa"/>
            <w:vAlign w:val="center"/>
          </w:tcPr>
          <w:p>
            <w:pPr>
              <w:spacing w:before="12" w:line="201" w:lineRule="auto"/>
              <w:ind w:left="204" w:leftChars="0" w:right="164" w:rightChars="0"/>
              <w:jc w:val="center"/>
              <w:rPr>
                <w:rFonts w:hint="eastAsia" w:ascii="宋体" w:hAnsi="宋体" w:eastAsia="宋体" w:cs="宋体"/>
                <w:color w:val="000000" w:themeColor="text1"/>
                <w:sz w:val="21"/>
                <w:szCs w:val="21"/>
                <w14:textFill>
                  <w14:solidFill>
                    <w14:schemeClr w14:val="tx1"/>
                  </w14:solidFill>
                </w14:textFill>
              </w:rPr>
            </w:pPr>
            <w:r>
              <w:rPr>
                <w:rFonts w:ascii="黑体" w:hAnsi="黑体" w:eastAsia="黑体" w:cs="黑体"/>
                <w:spacing w:val="-11"/>
                <w:sz w:val="24"/>
                <w:szCs w:val="24"/>
              </w:rPr>
              <w:t>实施</w:t>
            </w:r>
            <w:r>
              <w:rPr>
                <w:rFonts w:ascii="黑体" w:hAnsi="黑体" w:eastAsia="黑体" w:cs="黑体"/>
                <w:spacing w:val="-10"/>
                <w:sz w:val="24"/>
                <w:szCs w:val="24"/>
              </w:rPr>
              <w:t>部门</w:t>
            </w:r>
          </w:p>
        </w:tc>
        <w:tc>
          <w:tcPr>
            <w:tcW w:w="915" w:type="dxa"/>
            <w:vAlign w:val="center"/>
          </w:tcPr>
          <w:p>
            <w:pPr>
              <w:spacing w:before="12" w:line="201" w:lineRule="auto"/>
              <w:ind w:left="87" w:leftChars="0" w:right="51" w:rightChars="0" w:hanging="3" w:firstLineChars="0"/>
              <w:jc w:val="center"/>
              <w:rPr>
                <w:rFonts w:hint="eastAsia" w:ascii="宋体" w:hAnsi="宋体" w:eastAsia="宋体" w:cs="宋体"/>
                <w:sz w:val="21"/>
                <w:szCs w:val="21"/>
                <w:lang w:eastAsia="zh-CN"/>
              </w:rPr>
            </w:pPr>
            <w:r>
              <w:rPr>
                <w:rFonts w:ascii="黑体" w:hAnsi="黑体" w:eastAsia="黑体" w:cs="黑体"/>
                <w:spacing w:val="-6"/>
                <w:sz w:val="24"/>
                <w:szCs w:val="24"/>
              </w:rPr>
              <w:t>赋权</w:t>
            </w:r>
            <w:r>
              <w:rPr>
                <w:rFonts w:ascii="黑体" w:hAnsi="黑体" w:eastAsia="黑体" w:cs="黑体"/>
                <w:sz w:val="24"/>
                <w:szCs w:val="24"/>
              </w:rPr>
              <w:t xml:space="preserve"> </w:t>
            </w:r>
            <w:r>
              <w:rPr>
                <w:rFonts w:ascii="黑体" w:hAnsi="黑体" w:eastAsia="黑体" w:cs="黑体"/>
                <w:spacing w:val="-8"/>
                <w:sz w:val="24"/>
                <w:szCs w:val="24"/>
              </w:rPr>
              <w:t>形式</w:t>
            </w:r>
          </w:p>
        </w:tc>
        <w:tc>
          <w:tcPr>
            <w:tcW w:w="7712" w:type="dxa"/>
            <w:vAlign w:val="center"/>
          </w:tcPr>
          <w:p>
            <w:pPr>
              <w:spacing w:before="151" w:line="187" w:lineRule="auto"/>
              <w:ind w:firstLine="2747" w:firstLineChars="0"/>
              <w:jc w:val="both"/>
              <w:rPr>
                <w:rFonts w:hint="eastAsia" w:ascii="宋体" w:hAnsi="宋体" w:eastAsia="宋体" w:cs="宋体"/>
                <w:sz w:val="21"/>
                <w:szCs w:val="21"/>
                <w:lang w:val="en-US" w:eastAsia="zh-CN"/>
              </w:rPr>
            </w:pPr>
            <w:r>
              <w:rPr>
                <w:rFonts w:ascii="黑体" w:hAnsi="黑体" w:eastAsia="黑体" w:cs="黑体"/>
                <w:spacing w:val="-6"/>
                <w:sz w:val="24"/>
                <w:szCs w:val="24"/>
              </w:rPr>
              <w:t>事中事后监管措施</w:t>
            </w:r>
          </w:p>
        </w:tc>
        <w:tc>
          <w:tcPr>
            <w:tcW w:w="1845" w:type="dxa"/>
            <w:vAlign w:val="center"/>
          </w:tcPr>
          <w:p>
            <w:pPr>
              <w:spacing w:before="12" w:line="201" w:lineRule="auto"/>
              <w:ind w:left="87" w:leftChars="0" w:right="51" w:rightChars="0" w:hanging="3" w:firstLineChars="0"/>
              <w:jc w:val="center"/>
            </w:pPr>
            <w:r>
              <w:rPr>
                <w:rFonts w:hint="eastAsia" w:ascii="黑体" w:hAnsi="黑体" w:eastAsia="黑体" w:cs="黑体"/>
                <w:spacing w:val="-6"/>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9" w:hRule="atLeast"/>
        </w:trPr>
        <w:tc>
          <w:tcPr>
            <w:tcW w:w="608"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i w:val="0"/>
                <w:color w:val="000000"/>
                <w:kern w:val="0"/>
                <w:sz w:val="22"/>
                <w:szCs w:val="22"/>
                <w:u w:val="none"/>
                <w:lang w:val="en-US" w:eastAsia="zh-CN" w:bidi="ar"/>
              </w:rPr>
              <w:t>1</w:t>
            </w:r>
          </w:p>
        </w:tc>
        <w:tc>
          <w:tcPr>
            <w:tcW w:w="91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461023008W00</w:t>
            </w:r>
          </w:p>
        </w:tc>
        <w:tc>
          <w:tcPr>
            <w:tcW w:w="1650"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 xml:space="preserve">办理60周岁及以上的老人优待证 </w:t>
            </w:r>
          </w:p>
        </w:tc>
        <w:tc>
          <w:tcPr>
            <w:tcW w:w="930"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461023008W00</w:t>
            </w:r>
          </w:p>
        </w:tc>
        <w:tc>
          <w:tcPr>
            <w:tcW w:w="163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 xml:space="preserve">办理60周岁及以上的老人优待证 </w:t>
            </w:r>
          </w:p>
        </w:tc>
        <w:tc>
          <w:tcPr>
            <w:tcW w:w="2145" w:type="dxa"/>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 xml:space="preserve">办理60周岁及以上的老人优待证 </w:t>
            </w:r>
          </w:p>
        </w:tc>
        <w:tc>
          <w:tcPr>
            <w:tcW w:w="1335" w:type="dxa"/>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2"/>
                <w:szCs w:val="22"/>
                <w:u w:val="none"/>
                <w:lang w:val="en-US" w:eastAsia="zh-CN" w:bidi="ar"/>
              </w:rPr>
              <w:t>县卫生健康委员会</w:t>
            </w:r>
          </w:p>
        </w:tc>
        <w:tc>
          <w:tcPr>
            <w:tcW w:w="1155"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县行政审批服务</w:t>
            </w:r>
            <w:r>
              <w:rPr>
                <w:rFonts w:hint="eastAsia" w:ascii="宋体" w:hAnsi="宋体" w:eastAsia="宋体" w:cs="宋体"/>
                <w:color w:val="000000" w:themeColor="text1"/>
                <w:sz w:val="21"/>
                <w:szCs w:val="21"/>
                <w:lang w:eastAsia="zh-CN"/>
                <w14:textFill>
                  <w14:solidFill>
                    <w14:schemeClr w14:val="tx1"/>
                  </w14:solidFill>
                </w14:textFill>
              </w:rPr>
              <w:t>局</w:t>
            </w:r>
          </w:p>
        </w:tc>
        <w:tc>
          <w:tcPr>
            <w:tcW w:w="915" w:type="dxa"/>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2"/>
                <w:szCs w:val="22"/>
                <w:u w:val="none"/>
                <w:lang w:val="en-US" w:eastAsia="zh-CN" w:bidi="ar"/>
              </w:rPr>
              <w:t>授权</w:t>
            </w:r>
          </w:p>
        </w:tc>
        <w:tc>
          <w:tcPr>
            <w:tcW w:w="7712" w:type="dxa"/>
            <w:vAlign w:val="center"/>
          </w:tcPr>
          <w:p>
            <w:pPr>
              <w:numPr>
                <w:ilvl w:val="0"/>
                <w:numId w:val="0"/>
              </w:numPr>
              <w:spacing w:line="215" w:lineRule="auto"/>
              <w:ind w:left="0" w:leftChars="0" w:right="37"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由属地卫生健康部门不定期检查台账</w:t>
            </w:r>
          </w:p>
        </w:tc>
        <w:tc>
          <w:tcPr>
            <w:tcW w:w="1845" w:type="dxa"/>
            <w:vAlign w:val="center"/>
          </w:tcPr>
          <w:p>
            <w:pPr>
              <w:spacing w:before="78" w:line="205" w:lineRule="auto"/>
              <w:ind w:firstLine="79" w:firstLineChars="0"/>
              <w:jc w:val="center"/>
            </w:pPr>
            <w:r>
              <w:rPr>
                <w:rFonts w:hint="eastAsia" w:ascii="宋体" w:hAnsi="宋体" w:eastAsia="宋体" w:cs="宋体"/>
                <w:sz w:val="21"/>
                <w:szCs w:val="21"/>
                <w:lang w:eastAsia="zh-CN"/>
              </w:rPr>
              <w:t>依据《海南省卫生健康委员会关于优化海南省老年人优待证办理程序的通知》（琼卫老健</w:t>
            </w:r>
            <w:r>
              <w:rPr>
                <w:rFonts w:hint="eastAsia" w:ascii="宋体" w:hAnsi="宋体" w:eastAsia="宋体" w:cs="宋体"/>
                <w:sz w:val="21"/>
                <w:szCs w:val="21"/>
                <w:lang w:val="en-US" w:eastAsia="zh-CN"/>
              </w:rPr>
              <w:t>〔2020〕2</w:t>
            </w:r>
            <w:r>
              <w:rPr>
                <w:rFonts w:hint="eastAsia" w:ascii="宋体" w:hAnsi="宋体" w:eastAsia="宋体" w:cs="宋体"/>
                <w:sz w:val="21"/>
                <w:szCs w:val="21"/>
                <w:lang w:eastAsia="zh-CN"/>
              </w:rPr>
              <w:t>号</w:t>
            </w:r>
            <w:r>
              <w:rPr>
                <w:rFonts w:hint="eastAsia" w:ascii="宋体" w:hAnsi="宋体" w:eastAsia="宋体" w:cs="宋体"/>
                <w:sz w:val="21"/>
                <w:szCs w:val="21"/>
                <w:lang w:val="en-US" w:eastAsia="zh-CN"/>
              </w:rPr>
              <w:t>)</w:t>
            </w:r>
          </w:p>
        </w:tc>
      </w:tr>
    </w:tbl>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rPr>
          <w:rFonts w:hint="eastAsia" w:ascii="仿宋_GB2312" w:hAnsi="仿宋_GB2312" w:eastAsia="仿宋_GB2312" w:cs="仿宋_GB2312"/>
          <w:sz w:val="32"/>
          <w:szCs w:val="32"/>
          <w:lang w:val="en-US" w:eastAsia="zh-CN"/>
        </w:rPr>
      </w:pPr>
      <w:bookmarkStart w:id="0" w:name="_GoBack"/>
      <w:bookmarkEnd w:id="0"/>
    </w:p>
    <w:sectPr>
      <w:footerReference r:id="rId3" w:type="default"/>
      <w:pgSz w:w="23817" w:h="16838" w:orient="landscape"/>
      <w:pgMar w:top="1928" w:right="1474" w:bottom="1701" w:left="1587" w:header="0" w:footer="1519" w:gutter="0"/>
      <w:paperSrc/>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ADAMHP+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laydate-icon">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方正楷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微软简标宋">
    <w:altName w:val="宋体"/>
    <w:panose1 w:val="00000000000000000000"/>
    <w:charset w:val="86"/>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altName w:val="微软雅黑"/>
    <w:panose1 w:val="03000509000000000000"/>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REKVL+FangSong_GB2312">
    <w:altName w:val="Segoe Print"/>
    <w:panose1 w:val="00000000000000000000"/>
    <w:charset w:val="00"/>
    <w:family w:val="auto"/>
    <w:pitch w:val="default"/>
    <w:sig w:usb0="00000000" w:usb1="00000000" w:usb2="00000000" w:usb3="00000000" w:csb0="00000000" w:csb1="00000000"/>
  </w:font>
  <w:font w:name="XEKKFX+SimHei">
    <w:altName w:val="Segoe Print"/>
    <w:panose1 w:val="00000000000000000000"/>
    <w:charset w:val="00"/>
    <w:family w:val="auto"/>
    <w:pitch w:val="default"/>
    <w:sig w:usb0="00000000" w:usb1="00000000" w:usb2="00000000" w:usb3="00000000" w:csb0="00000000" w:csb1="00000000"/>
  </w:font>
  <w:font w:name="LNUHNF+SimSun">
    <w:altName w:val="Segoe Print"/>
    <w:panose1 w:val="00000000000000000000"/>
    <w:charset w:val="00"/>
    <w:family w:val="auto"/>
    <w:pitch w:val="default"/>
    <w:sig w:usb0="00000000" w:usb1="00000000" w:usb2="00000000" w:usb3="00000000" w:csb0="00000000" w:csb1="00000000"/>
  </w:font>
  <w:font w:name="Microsoft YaHei UI">
    <w:altName w:val="Segoe Print"/>
    <w:panose1 w:val="00000000000000000000"/>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Verdana">
    <w:panose1 w:val="020B0604030504040204"/>
    <w:charset w:val="00"/>
    <w:family w:val="decorative"/>
    <w:pitch w:val="default"/>
    <w:sig w:usb0="A10006FF" w:usb1="4000205B" w:usb2="00000010" w:usb3="00000000" w:csb0="2000019F" w:csb1="00000000"/>
  </w:font>
  <w:font w:name="ABCDEE+鏂规灏忔爣瀹媉GBK">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firstLine="10300"/>
      <w:rPr>
        <w:rFonts w:ascii="仿宋" w:hAnsi="仿宋" w:eastAsia="仿宋" w:cs="仿宋"/>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1314A"/>
    <w:multiLevelType w:val="singleLevel"/>
    <w:tmpl w:val="62B1314A"/>
    <w:lvl w:ilvl="0" w:tentative="0">
      <w:start w:val="1"/>
      <w:numFmt w:val="decimal"/>
      <w:suff w:val="nothing"/>
      <w:lvlText w:val="%1."/>
      <w:lvlJc w:val="left"/>
    </w:lvl>
  </w:abstractNum>
  <w:abstractNum w:abstractNumId="1">
    <w:nsid w:val="62B3C3A0"/>
    <w:multiLevelType w:val="singleLevel"/>
    <w:tmpl w:val="62B3C3A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E4B6D"/>
    <w:rsid w:val="00C100C8"/>
    <w:rsid w:val="00F04531"/>
    <w:rsid w:val="02D369C7"/>
    <w:rsid w:val="03DB4A22"/>
    <w:rsid w:val="056020C7"/>
    <w:rsid w:val="06926E46"/>
    <w:rsid w:val="07C81889"/>
    <w:rsid w:val="0AD06099"/>
    <w:rsid w:val="0B9E4B6D"/>
    <w:rsid w:val="0C555681"/>
    <w:rsid w:val="0CA14C6D"/>
    <w:rsid w:val="0CA8747E"/>
    <w:rsid w:val="0DFF0E13"/>
    <w:rsid w:val="0EAD1033"/>
    <w:rsid w:val="0F8E0104"/>
    <w:rsid w:val="13880381"/>
    <w:rsid w:val="165B374E"/>
    <w:rsid w:val="174240AE"/>
    <w:rsid w:val="17857F00"/>
    <w:rsid w:val="18D23626"/>
    <w:rsid w:val="19CB2BA4"/>
    <w:rsid w:val="1AD37696"/>
    <w:rsid w:val="1AEB447F"/>
    <w:rsid w:val="1B2E51D3"/>
    <w:rsid w:val="1BA576E4"/>
    <w:rsid w:val="1BC44BBF"/>
    <w:rsid w:val="1D390FC4"/>
    <w:rsid w:val="1D6742BA"/>
    <w:rsid w:val="1E096D9D"/>
    <w:rsid w:val="1E392288"/>
    <w:rsid w:val="1E886C18"/>
    <w:rsid w:val="1ED079C2"/>
    <w:rsid w:val="211E3E7B"/>
    <w:rsid w:val="21BD4083"/>
    <w:rsid w:val="22665A01"/>
    <w:rsid w:val="23721CFF"/>
    <w:rsid w:val="25763AF8"/>
    <w:rsid w:val="25CF1A43"/>
    <w:rsid w:val="2757649F"/>
    <w:rsid w:val="296875FD"/>
    <w:rsid w:val="2BBD6774"/>
    <w:rsid w:val="2C3A56BC"/>
    <w:rsid w:val="2E1876A8"/>
    <w:rsid w:val="2EB847F4"/>
    <w:rsid w:val="2FA65B3E"/>
    <w:rsid w:val="30900B33"/>
    <w:rsid w:val="309403FE"/>
    <w:rsid w:val="32571627"/>
    <w:rsid w:val="334563DC"/>
    <w:rsid w:val="33AA38AB"/>
    <w:rsid w:val="33AB5A2C"/>
    <w:rsid w:val="3469049A"/>
    <w:rsid w:val="34E74E20"/>
    <w:rsid w:val="355039AC"/>
    <w:rsid w:val="35A16684"/>
    <w:rsid w:val="361526CD"/>
    <w:rsid w:val="37FD7931"/>
    <w:rsid w:val="38B65A1D"/>
    <w:rsid w:val="3F191FF3"/>
    <w:rsid w:val="3F2431FB"/>
    <w:rsid w:val="41A53E4B"/>
    <w:rsid w:val="422F5F0B"/>
    <w:rsid w:val="430662D2"/>
    <w:rsid w:val="43E05FAB"/>
    <w:rsid w:val="48B45D7F"/>
    <w:rsid w:val="49035E8F"/>
    <w:rsid w:val="49B11374"/>
    <w:rsid w:val="49BC58D4"/>
    <w:rsid w:val="4AC77F9E"/>
    <w:rsid w:val="4B4221B8"/>
    <w:rsid w:val="4BFE0AD3"/>
    <w:rsid w:val="4CCD70D5"/>
    <w:rsid w:val="4DA82CFC"/>
    <w:rsid w:val="4DB72AF4"/>
    <w:rsid w:val="4E8710C3"/>
    <w:rsid w:val="4EEA39CA"/>
    <w:rsid w:val="56153D76"/>
    <w:rsid w:val="586E01E1"/>
    <w:rsid w:val="59554309"/>
    <w:rsid w:val="5A8D367C"/>
    <w:rsid w:val="5F0638B0"/>
    <w:rsid w:val="5FDB2886"/>
    <w:rsid w:val="605F0B51"/>
    <w:rsid w:val="61A00F36"/>
    <w:rsid w:val="61F24866"/>
    <w:rsid w:val="624A0217"/>
    <w:rsid w:val="633C1991"/>
    <w:rsid w:val="65726602"/>
    <w:rsid w:val="66614907"/>
    <w:rsid w:val="67EE1250"/>
    <w:rsid w:val="67F01EF5"/>
    <w:rsid w:val="688D3617"/>
    <w:rsid w:val="69227658"/>
    <w:rsid w:val="6D38300F"/>
    <w:rsid w:val="6FAE29FB"/>
    <w:rsid w:val="71DF58CC"/>
    <w:rsid w:val="7496220D"/>
    <w:rsid w:val="769E06B6"/>
    <w:rsid w:val="773C1B23"/>
    <w:rsid w:val="78FC4C48"/>
    <w:rsid w:val="7A274DA8"/>
    <w:rsid w:val="7A9C2A32"/>
    <w:rsid w:val="7DBB199C"/>
    <w:rsid w:val="7EE36E60"/>
    <w:rsid w:val="7FA21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屯昌县（屯城镇）</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2021-09-06T00:41:00Z</dcterms:created>
  <dc:creator>lenovo</dc:creator>
  <cp:lastModifiedBy>Administrator</cp:lastModifiedBy>
  <cp:lastPrinted>2022-07-15T03:20:00Z</cp:lastPrinted>
  <dcterms:modified xsi:type="dcterms:W3CDTF">2022-08-02T01:01:41Z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51A4225F82C0433F8B9AA149145DBB2A</vt:lpwstr>
  </property>
</Properties>
</file>