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3300" w:firstLineChars="750"/>
        <w:rPr>
          <w:rFonts w:ascii="方正小标宋_GBK" w:hAnsi="方正小标宋简体" w:eastAsia="方正小标宋_GBK"/>
          <w:sz w:val="44"/>
          <w:szCs w:val="44"/>
        </w:rPr>
      </w:pPr>
      <w:r>
        <w:rPr>
          <w:rFonts w:hint="eastAsia" w:ascii="方正小标宋_GBK" w:hAnsi="方正小标宋简体" w:eastAsia="方正小标宋_GBK"/>
          <w:sz w:val="44"/>
          <w:szCs w:val="44"/>
        </w:rPr>
        <w:t>屯昌县一次性告知单</w:t>
      </w:r>
    </w:p>
    <w:p>
      <w:pPr>
        <w:spacing w:line="520" w:lineRule="exact"/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一、审批事项名称: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 xml:space="preserve"> 国有建设用地使用权及房屋所有权变更登记</w:t>
      </w:r>
      <w:r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  <w:t>(夫妻加名字）</w:t>
      </w:r>
    </w:p>
    <w:p>
      <w:pPr>
        <w:spacing w:line="52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二、审批依据: 《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  <w:u w:val="single"/>
        </w:rPr>
        <w:t>不动产登记暂行条例》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、《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  <w:u w:val="single"/>
        </w:rPr>
        <w:t xml:space="preserve"> 中华人民共和国国务院令第656号 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》等相关法律法规及政策。</w:t>
      </w:r>
    </w:p>
    <w:p>
      <w:pPr>
        <w:pStyle w:val="8"/>
        <w:numPr>
          <w:ilvl w:val="0"/>
          <w:numId w:val="1"/>
        </w:numPr>
        <w:spacing w:line="520" w:lineRule="exact"/>
        <w:ind w:firstLineChars="0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审批申请材料</w:t>
      </w:r>
    </w:p>
    <w:p>
      <w:pPr>
        <w:pStyle w:val="8"/>
        <w:numPr>
          <w:ilvl w:val="0"/>
          <w:numId w:val="2"/>
        </w:numPr>
        <w:spacing w:line="520" w:lineRule="exact"/>
        <w:ind w:firstLineChars="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申请书。</w:t>
      </w:r>
    </w:p>
    <w:p>
      <w:pPr>
        <w:pStyle w:val="8"/>
        <w:numPr>
          <w:ilvl w:val="0"/>
          <w:numId w:val="2"/>
        </w:numPr>
        <w:spacing w:line="520" w:lineRule="exact"/>
        <w:ind w:firstLineChars="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不动产权籍调查表及不动产测量报告</w:t>
      </w:r>
    </w:p>
    <w:p>
      <w:pPr>
        <w:numPr>
          <w:ilvl w:val="0"/>
          <w:numId w:val="2"/>
        </w:numPr>
        <w:spacing w:line="52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房屋所有权证、国土证原件及复印件。</w:t>
      </w:r>
    </w:p>
    <w:p>
      <w:pPr>
        <w:numPr>
          <w:ilvl w:val="0"/>
          <w:numId w:val="2"/>
        </w:numPr>
        <w:spacing w:line="52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夫妻双方身份证明（身份证、户口簿、结婚证复印件）</w:t>
      </w:r>
    </w:p>
    <w:p>
      <w:pPr>
        <w:numPr>
          <w:ilvl w:val="0"/>
          <w:numId w:val="2"/>
        </w:numPr>
        <w:spacing w:line="52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国有建设用地使用权及房屋所有权变更的的材料（</w:t>
      </w:r>
      <w:r>
        <w:rPr>
          <w:rFonts w:hint="eastAsia" w:asciiTheme="minorEastAsia" w:hAnsiTheme="minorEastAsia" w:eastAsiaTheme="minorEastAsia"/>
          <w:b/>
          <w:sz w:val="28"/>
          <w:szCs w:val="28"/>
          <w:lang w:eastAsia="zh-CN"/>
        </w:rPr>
        <w:t>家庭协议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）</w:t>
      </w:r>
    </w:p>
    <w:p>
      <w:pPr>
        <w:numPr>
          <w:ilvl w:val="0"/>
          <w:numId w:val="2"/>
        </w:numPr>
        <w:spacing w:line="52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税收完税证明。</w:t>
      </w:r>
    </w:p>
    <w:p>
      <w:pPr>
        <w:spacing w:line="520" w:lineRule="exac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 以上材料缺少事项：             </w:t>
      </w:r>
    </w:p>
    <w:p>
      <w:pPr>
        <w:spacing w:line="520" w:lineRule="exac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四、收费标准及依据: 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  <w:lang w:val="en-US" w:eastAsia="zh-CN"/>
        </w:rPr>
        <w:t>零收费</w:t>
      </w:r>
      <w:bookmarkStart w:id="0" w:name="_GoBack"/>
      <w:bookmarkEnd w:id="0"/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   </w:t>
      </w:r>
    </w:p>
    <w:p>
      <w:pPr>
        <w:spacing w:line="52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五、审批时限： 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  <w:lang w:val="en-US" w:eastAsia="zh-CN"/>
        </w:rPr>
        <w:t>3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个工作日</w:t>
      </w:r>
    </w:p>
    <w:p>
      <w:pPr>
        <w:spacing w:line="52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六、受理地址:县政务服务中心不动产登记中心</w:t>
      </w:r>
    </w:p>
    <w:p>
      <w:pPr>
        <w:spacing w:line="52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>七、咨询电话：0898-67830065</w:t>
      </w:r>
    </w:p>
    <w:p>
      <w:pPr>
        <w:spacing w:line="52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八、投诉单位：县政务服务中心。电话:  67811116             </w:t>
      </w:r>
    </w:p>
    <w:p>
      <w:pPr>
        <w:spacing w:line="52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 申请人或单位:                      经办人员:             </w:t>
      </w:r>
    </w:p>
    <w:p>
      <w:pPr>
        <w:spacing w:line="52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  <w:u w:val="single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 联系电话:                          联系电话: 67830065    </w:t>
      </w:r>
      <w:r>
        <w:rPr>
          <w:rFonts w:hint="eastAsia" w:cs="仿宋" w:asciiTheme="minorEastAsia" w:hAnsiTheme="minorEastAsia" w:eastAsiaTheme="minorEastAsia"/>
          <w:b/>
          <w:bCs/>
          <w:sz w:val="28"/>
          <w:szCs w:val="28"/>
          <w:u w:val="single"/>
        </w:rPr>
        <w:t xml:space="preserve">             </w:t>
      </w:r>
    </w:p>
    <w:p>
      <w:pPr>
        <w:spacing w:line="520" w:lineRule="exact"/>
        <w:jc w:val="left"/>
        <w:rPr>
          <w:rFonts w:cs="仿宋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" w:asciiTheme="minorEastAsia" w:hAnsiTheme="minorEastAsia" w:eastAsiaTheme="minorEastAsia"/>
          <w:b/>
          <w:bCs/>
          <w:sz w:val="28"/>
          <w:szCs w:val="28"/>
        </w:rPr>
        <w:t xml:space="preserve">            年   月   日                    年   月   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567" w:right="567" w:bottom="567" w:left="567" w:header="57" w:footer="5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67417"/>
    <w:multiLevelType w:val="multilevel"/>
    <w:tmpl w:val="5C667417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6976E5D"/>
    <w:multiLevelType w:val="multilevel"/>
    <w:tmpl w:val="66976E5D"/>
    <w:lvl w:ilvl="0" w:tentative="0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D41F3"/>
    <w:rsid w:val="00066DA5"/>
    <w:rsid w:val="00092482"/>
    <w:rsid w:val="000D71E5"/>
    <w:rsid w:val="0011248E"/>
    <w:rsid w:val="00170DEC"/>
    <w:rsid w:val="001A77BF"/>
    <w:rsid w:val="0034409D"/>
    <w:rsid w:val="00466FD9"/>
    <w:rsid w:val="0048383F"/>
    <w:rsid w:val="00570E1A"/>
    <w:rsid w:val="00666272"/>
    <w:rsid w:val="007933B2"/>
    <w:rsid w:val="00844842"/>
    <w:rsid w:val="00AA6599"/>
    <w:rsid w:val="00CF60B1"/>
    <w:rsid w:val="00F97F38"/>
    <w:rsid w:val="00FA45A7"/>
    <w:rsid w:val="00FD41F3"/>
    <w:rsid w:val="034D55F4"/>
    <w:rsid w:val="04876F9F"/>
    <w:rsid w:val="0F580304"/>
    <w:rsid w:val="12B35235"/>
    <w:rsid w:val="28827981"/>
    <w:rsid w:val="4CD41588"/>
    <w:rsid w:val="54B50A4A"/>
    <w:rsid w:val="5C9450EF"/>
    <w:rsid w:val="73E92432"/>
    <w:rsid w:val="7C20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kern w:val="2"/>
      <w:sz w:val="18"/>
      <w:szCs w:val="18"/>
    </w:r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E733C6-6288-4D7A-98D5-1F89C58401A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联想中国</Company>
  <Pages>1</Pages>
  <Words>95</Words>
  <Characters>542</Characters>
  <Lines>4</Lines>
  <Paragraphs>1</Paragraphs>
  <TotalTime>2</TotalTime>
  <ScaleCrop>false</ScaleCrop>
  <LinksUpToDate>false</LinksUpToDate>
  <CharactersWithSpaces>636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2019-06-28T06:56:00Z</dcterms:created>
  <dc:creator>县发改委收发员</dc:creator>
  <cp:lastModifiedBy>Hmmm</cp:lastModifiedBy>
  <dcterms:modified xsi:type="dcterms:W3CDTF">2023-10-16T01:03:03Z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