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right="0" w:rightChars="0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auto"/>
        </w:rPr>
        <w:pict>
          <v:shape id="AutoShape 3" o:spid="_x0000_s1027" o:spt="136" type="#_x0000_t136" style="position:absolute;left:0pt;margin-left:76.4pt;margin-top:70.05pt;height:34pt;width:436.55pt;mso-position-horizontal-relative:page;mso-position-vertical-relative:page;z-index:251660288;mso-width-relative:page;mso-height-relative:page;" fillcolor="#FF0000" filled="t" stroked="t" coordsize="21600,21600" adj="10800">
            <v:path/>
            <v:fill on="t" focussize="0,0"/>
            <v:stroke color="#FF0000"/>
            <v:imagedata o:title=""/>
            <o:lock v:ext="edit" grouping="f" rotation="f" text="f" aspectratio="f"/>
            <v:textpath on="t" fitshape="t" fitpath="t" trim="t" xscale="f" string="屯  昌  县  乌  坡  镇  人  民  政  府" style="font-family:方正小标宋_GBK;font-size:40pt;v-text-align:center;"/>
          </v:shape>
        </w:pic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posOffset>-219710</wp:posOffset>
                </wp:positionH>
                <wp:positionV relativeFrom="page">
                  <wp:posOffset>1386840</wp:posOffset>
                </wp:positionV>
                <wp:extent cx="5615940" cy="0"/>
                <wp:effectExtent l="0" t="28575" r="3810" b="28575"/>
                <wp:wrapNone/>
                <wp:docPr id="2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-17.3pt;margin-top:109.2pt;height:0pt;width:442.2pt;mso-position-vertical-relative:page;z-index:251661312;mso-width-relative:page;mso-height-relative:page;" filled="f" stroked="t" coordsize="21600,21600" o:allowoverlap="f" o:gfxdata="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1fgm/WAAAA&#10;CwEAAA8AAAAAAAAAAQAgAAAAIgAAAGRycy9kb3ducmV2LnhtbFBLAQIUABQAAAAIAIdO4kDk9Y+6&#10;5gEAAO4DAAAOAAAAAAAAAAEAIAAAACUBAABkcnMvZTJvRG9jLnhtbFBLBQYAAAAABgAGAFkBAAB9&#10;BQAAAAA=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屯昌县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乌坡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镇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年资金项目绩效自评报告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eastAsia" w:ascii="仿宋_GB2312" w:eastAsia="仿宋_GB231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firstLine="640" w:firstLineChars="200"/>
        <w:jc w:val="left"/>
        <w:textAlignment w:val="auto"/>
        <w:outlineLvl w:val="9"/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cs="Times New Roman"/>
          <w:b w:val="0"/>
          <w:color w:val="auto"/>
          <w:sz w:val="32"/>
          <w:szCs w:val="32"/>
          <w:lang w:val="en-US" w:eastAsia="zh-CN"/>
        </w:rPr>
        <w:t>根据《屯昌县乌坡镇2023年财政衔接推进乡村振兴补助资金项目调整安排》，根据（琼财农［2022］1001号，琼财农［2022］1035号，</w:t>
      </w:r>
      <w:r>
        <w:rPr>
          <w:rFonts w:hint="eastAsia" w:ascii="仿宋_GB2312" w:cs="Times New Roman"/>
          <w:b w:val="0"/>
          <w:sz w:val="32"/>
          <w:szCs w:val="32"/>
          <w:lang w:val="en-US" w:eastAsia="zh-CN"/>
        </w:rPr>
        <w:t>总</w:t>
      </w:r>
      <w:r>
        <w:rPr>
          <w:rFonts w:hint="eastAsia" w:ascii="仿宋_GB2312" w:hAnsi="宋体"/>
          <w:sz w:val="32"/>
          <w:szCs w:val="32"/>
        </w:rPr>
        <w:t>项目资金</w:t>
      </w:r>
      <w:r>
        <w:rPr>
          <w:rFonts w:hint="eastAsia" w:ascii="仿宋_GB2312" w:hAnsi="宋体"/>
          <w:sz w:val="32"/>
          <w:szCs w:val="32"/>
          <w:lang w:val="en-US" w:eastAsia="zh-CN"/>
        </w:rPr>
        <w:t>720</w:t>
      </w:r>
      <w:r>
        <w:rPr>
          <w:rFonts w:hint="eastAsia" w:ascii="仿宋_GB2312" w:hAnsi="宋体"/>
          <w:sz w:val="32"/>
          <w:szCs w:val="32"/>
        </w:rPr>
        <w:t>万</w:t>
      </w:r>
      <w:r>
        <w:rPr>
          <w:rFonts w:hint="eastAsia" w:ascii="仿宋_GB2312" w:hAnsi="宋体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sz w:val="32"/>
          <w:szCs w:val="32"/>
        </w:rPr>
        <w:t>从中央资金安排</w:t>
      </w:r>
      <w:r>
        <w:rPr>
          <w:rFonts w:hint="eastAsia" w:ascii="仿宋_GB2312" w:hAnsi="宋体"/>
          <w:sz w:val="32"/>
          <w:szCs w:val="32"/>
          <w:lang w:val="en-US" w:eastAsia="zh-CN"/>
        </w:rPr>
        <w:t>266</w:t>
      </w:r>
      <w:r>
        <w:rPr>
          <w:rFonts w:hint="eastAsia" w:ascii="仿宋_GB2312" w:hAnsi="宋体" w:eastAsia="仿宋_GB2312"/>
          <w:sz w:val="32"/>
          <w:szCs w:val="32"/>
        </w:rPr>
        <w:t>万元</w:t>
      </w:r>
      <w:r>
        <w:rPr>
          <w:rFonts w:hint="eastAsia" w:ascii="仿宋_GB2312" w:hAnsi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省级资金</w:t>
      </w:r>
      <w:r>
        <w:rPr>
          <w:rFonts w:hint="eastAsia" w:ascii="仿宋_GB2312" w:hAnsi="宋体"/>
          <w:sz w:val="32"/>
          <w:szCs w:val="32"/>
          <w:lang w:val="en-US" w:eastAsia="zh-CN"/>
        </w:rPr>
        <w:t>安排139万，</w:t>
      </w:r>
      <w:r>
        <w:rPr>
          <w:rFonts w:hint="eastAsia" w:ascii="仿宋_GB2312" w:hAnsi="宋体"/>
          <w:sz w:val="32"/>
          <w:szCs w:val="32"/>
          <w:lang w:eastAsia="zh-CN"/>
        </w:rPr>
        <w:t>县</w:t>
      </w:r>
      <w:r>
        <w:rPr>
          <w:rFonts w:hint="eastAsia" w:ascii="仿宋_GB2312" w:hAnsi="宋体" w:eastAsia="仿宋_GB2312"/>
          <w:sz w:val="32"/>
          <w:szCs w:val="32"/>
        </w:rPr>
        <w:t>级资金</w:t>
      </w:r>
      <w:r>
        <w:rPr>
          <w:rFonts w:hint="eastAsia" w:ascii="仿宋_GB2312" w:hAnsi="宋体"/>
          <w:sz w:val="32"/>
          <w:szCs w:val="32"/>
          <w:lang w:val="en-US" w:eastAsia="zh-CN"/>
        </w:rPr>
        <w:t>安排315万</w:t>
      </w:r>
      <w:r>
        <w:rPr>
          <w:rFonts w:hint="eastAsia" w:ascii="仿宋_GB2312" w:hAnsi="宋体" w:eastAsia="仿宋_GB2312"/>
          <w:sz w:val="32"/>
          <w:szCs w:val="32"/>
        </w:rPr>
        <w:t>用于支持</w:t>
      </w:r>
      <w:r>
        <w:rPr>
          <w:rFonts w:hint="eastAsia" w:ascii="仿宋_GB2312" w:hAnsi="宋体"/>
          <w:sz w:val="32"/>
          <w:szCs w:val="32"/>
          <w:lang w:eastAsia="zh-CN"/>
        </w:rPr>
        <w:t>202</w:t>
      </w:r>
      <w:r>
        <w:rPr>
          <w:rFonts w:hint="eastAsia" w:ascii="仿宋_GB2312" w:hAnsi="宋体"/>
          <w:sz w:val="32"/>
          <w:szCs w:val="32"/>
          <w:lang w:val="en-US" w:eastAsia="zh-CN"/>
        </w:rPr>
        <w:t>3</w:t>
      </w:r>
      <w:r>
        <w:rPr>
          <w:rFonts w:hint="eastAsia" w:ascii="仿宋_GB2312" w:hAnsi="宋体"/>
          <w:sz w:val="32"/>
          <w:szCs w:val="32"/>
          <w:lang w:eastAsia="zh-CN"/>
        </w:rPr>
        <w:t>年村集体经济产业项目，涉及</w:t>
      </w:r>
      <w:r>
        <w:rPr>
          <w:rFonts w:hint="eastAsia" w:ascii="仿宋_GB2312" w:hAnsi="宋体"/>
          <w:sz w:val="32"/>
          <w:szCs w:val="32"/>
          <w:lang w:val="en-US" w:eastAsia="zh-CN"/>
        </w:rPr>
        <w:t>白毛坡、从良、玖耐、岭头、南东、乌坡社区、鸭塘、村仔、青梯、美华、坡心、乌石坡等12</w:t>
      </w:r>
      <w:r>
        <w:rPr>
          <w:rFonts w:hint="eastAsia" w:ascii="仿宋_GB2312" w:hAnsi="宋体"/>
          <w:sz w:val="32"/>
          <w:szCs w:val="32"/>
          <w:lang w:eastAsia="zh-CN"/>
        </w:rPr>
        <w:t>个村委会。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二、绩效自评工作开展情况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  <w:lang w:eastAsia="zh-CN"/>
        </w:rPr>
        <w:t>为做好</w:t>
      </w:r>
      <w:r>
        <w:rPr>
          <w:rFonts w:hint="eastAsia" w:ascii="仿宋_GB2312" w:cs="Times New Roman"/>
          <w:b w:val="0"/>
          <w:sz w:val="32"/>
          <w:szCs w:val="32"/>
          <w:lang w:val="en-US" w:eastAsia="zh-CN"/>
        </w:rPr>
        <w:t>财政衔接推进乡村振兴补助资金</w:t>
      </w:r>
      <w:r>
        <w:rPr>
          <w:rFonts w:hint="eastAsia" w:ascii="仿宋_GB2312"/>
          <w:sz w:val="32"/>
          <w:szCs w:val="32"/>
          <w:lang w:eastAsia="zh-CN"/>
        </w:rPr>
        <w:t>绩效自评工作，根据我镇制定的《财政支出项目绩效绩效评价工作方案》，严格按照文件要求，结合</w:t>
      </w:r>
      <w:r>
        <w:rPr>
          <w:rFonts w:hint="eastAsia" w:ascii="仿宋_GB2312" w:hAnsi="宋体"/>
          <w:sz w:val="32"/>
          <w:szCs w:val="32"/>
          <w:lang w:eastAsia="zh-CN"/>
        </w:rPr>
        <w:t>开展村集体经济产业项目开展</w:t>
      </w:r>
      <w:r>
        <w:rPr>
          <w:rFonts w:hint="eastAsia" w:ascii="仿宋_GB2312"/>
          <w:sz w:val="32"/>
          <w:szCs w:val="32"/>
          <w:lang w:val="en-US" w:eastAsia="zh-CN"/>
        </w:rPr>
        <w:t>情况，通过实地考察的方式对</w:t>
      </w:r>
      <w:r>
        <w:rPr>
          <w:rFonts w:hint="eastAsia" w:ascii="仿宋_GB2312" w:hAnsi="宋体"/>
          <w:sz w:val="32"/>
          <w:szCs w:val="32"/>
          <w:lang w:eastAsia="zh-CN"/>
        </w:rPr>
        <w:t>村集体经济产业项目</w:t>
      </w:r>
      <w:r>
        <w:rPr>
          <w:rFonts w:hint="eastAsia" w:ascii="仿宋_GB2312"/>
          <w:sz w:val="32"/>
          <w:szCs w:val="32"/>
          <w:lang w:val="en-US" w:eastAsia="zh-CN"/>
        </w:rPr>
        <w:t>进行了全方位的自查自评工作。</w:t>
      </w:r>
      <w:r>
        <w:rPr>
          <w:rFonts w:hint="eastAsia" w:ascii="仿宋_GB2312"/>
          <w:sz w:val="32"/>
          <w:szCs w:val="32"/>
          <w:lang w:eastAsia="zh-CN"/>
        </w:rPr>
        <w:t>通过绩效评价，衡量资金的“绩”与“效”，了解、分析、检验资金是否达到预期目标，及时总结经验，分析存在问题，采取切实措施进一步加强和改进</w:t>
      </w:r>
      <w:r>
        <w:rPr>
          <w:rFonts w:hint="eastAsia" w:ascii="仿宋_GB2312" w:cs="Times New Roman"/>
          <w:b w:val="0"/>
          <w:sz w:val="32"/>
          <w:szCs w:val="32"/>
          <w:lang w:val="en-US" w:eastAsia="zh-CN"/>
        </w:rPr>
        <w:t>财政衔接推进乡村振兴补助资金</w:t>
      </w:r>
      <w:r>
        <w:rPr>
          <w:rFonts w:hint="eastAsia" w:ascii="仿宋_GB2312"/>
          <w:sz w:val="32"/>
          <w:szCs w:val="32"/>
          <w:lang w:eastAsia="zh-CN"/>
        </w:rPr>
        <w:t>支出绩效管理水平。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Cs/>
          <w:sz w:val="32"/>
          <w:szCs w:val="32"/>
        </w:rPr>
        <w:t>综合评价结论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绩效目标完成情况：我们对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年村集体经济产业项目开展了绩效评价，预算金额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720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万元，全年实际支出金额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720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万元，预算执行率100%。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综合总体评价，我镇自评得分为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分。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四、绩效目标实现情况分析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0"/>
        <w:rPr>
          <w:rFonts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（一）项目资金情况分析。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firstLine="768" w:firstLineChars="240"/>
        <w:jc w:val="left"/>
        <w:textAlignment w:val="auto"/>
        <w:outlineLvl w:val="9"/>
        <w:rPr>
          <w:rFonts w:hint="eastAsia" w:ascii="仿宋_GB2312" w:hAnsi="Arial" w:cs="Arial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Arial" w:cs="Arial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项目资金到位情况分析</w:t>
      </w:r>
      <w:r>
        <w:rPr>
          <w:rFonts w:hint="eastAsia" w:ascii="仿宋_GB2312" w:hAnsi="Arial" w:cs="Arial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仿宋_GB2312" w:hAnsi="宋体"/>
          <w:sz w:val="32"/>
          <w:szCs w:val="32"/>
        </w:rPr>
      </w:pPr>
      <w:r>
        <w:rPr>
          <w:rFonts w:hint="eastAsia" w:ascii="仿宋_GB2312" w:hAnsi="宋体"/>
          <w:sz w:val="32"/>
          <w:szCs w:val="32"/>
        </w:rPr>
        <w:t>项目资金</w:t>
      </w:r>
      <w:r>
        <w:rPr>
          <w:rFonts w:hint="eastAsia" w:ascii="仿宋_GB2312" w:hAnsi="宋体"/>
          <w:sz w:val="32"/>
          <w:szCs w:val="32"/>
          <w:lang w:val="en-US" w:eastAsia="zh-CN"/>
        </w:rPr>
        <w:t>720</w:t>
      </w:r>
      <w:r>
        <w:rPr>
          <w:rFonts w:hint="eastAsia" w:ascii="仿宋_GB2312" w:hAnsi="宋体"/>
          <w:sz w:val="32"/>
          <w:szCs w:val="32"/>
        </w:rPr>
        <w:t>万，其中</w:t>
      </w:r>
      <w:r>
        <w:rPr>
          <w:rFonts w:hint="eastAsia" w:ascii="仿宋_GB2312" w:hAnsi="宋体" w:eastAsia="仿宋_GB2312"/>
          <w:sz w:val="32"/>
          <w:szCs w:val="32"/>
        </w:rPr>
        <w:t>中央资金安排</w:t>
      </w:r>
      <w:r>
        <w:rPr>
          <w:rFonts w:hint="eastAsia" w:ascii="仿宋_GB2312" w:hAnsi="宋体"/>
          <w:sz w:val="32"/>
          <w:szCs w:val="32"/>
          <w:lang w:val="en-US" w:eastAsia="zh-CN"/>
        </w:rPr>
        <w:t>266</w:t>
      </w:r>
      <w:r>
        <w:rPr>
          <w:rFonts w:hint="eastAsia" w:ascii="仿宋_GB2312" w:hAnsi="宋体" w:eastAsia="仿宋_GB2312"/>
          <w:sz w:val="32"/>
          <w:szCs w:val="32"/>
        </w:rPr>
        <w:t>万元</w:t>
      </w:r>
      <w:r>
        <w:rPr>
          <w:rFonts w:hint="eastAsia" w:ascii="仿宋_GB2312" w:hAnsi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省级资金</w:t>
      </w:r>
      <w:r>
        <w:rPr>
          <w:rFonts w:hint="eastAsia" w:ascii="仿宋_GB2312" w:hAnsi="宋体"/>
          <w:sz w:val="32"/>
          <w:szCs w:val="32"/>
          <w:lang w:val="en-US" w:eastAsia="zh-CN"/>
        </w:rPr>
        <w:t>安排139万，</w:t>
      </w:r>
      <w:r>
        <w:rPr>
          <w:rFonts w:hint="eastAsia" w:ascii="仿宋_GB2312" w:hAnsi="宋体"/>
          <w:sz w:val="32"/>
          <w:szCs w:val="32"/>
          <w:lang w:eastAsia="zh-CN"/>
        </w:rPr>
        <w:t>县</w:t>
      </w:r>
      <w:r>
        <w:rPr>
          <w:rFonts w:hint="eastAsia" w:ascii="仿宋_GB2312" w:hAnsi="宋体" w:eastAsia="仿宋_GB2312"/>
          <w:sz w:val="32"/>
          <w:szCs w:val="32"/>
        </w:rPr>
        <w:t>级资金</w:t>
      </w:r>
      <w:r>
        <w:rPr>
          <w:rFonts w:hint="eastAsia" w:ascii="仿宋_GB2312" w:hAnsi="宋体"/>
          <w:sz w:val="32"/>
          <w:szCs w:val="32"/>
          <w:lang w:val="en-US" w:eastAsia="zh-CN"/>
        </w:rPr>
        <w:t>安排315万。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firstLine="640" w:firstLineChars="200"/>
        <w:jc w:val="left"/>
        <w:textAlignment w:val="auto"/>
        <w:outlineLvl w:val="9"/>
        <w:rPr>
          <w:rFonts w:hint="eastAsia" w:ascii="仿宋_GB2312" w:hAnsi="Arial" w:cs="Arial"/>
          <w:kern w:val="0"/>
          <w:sz w:val="32"/>
          <w:szCs w:val="32"/>
          <w:lang w:eastAsia="zh-CN"/>
        </w:rPr>
      </w:pPr>
      <w:r>
        <w:rPr>
          <w:rFonts w:hint="eastAsia" w:ascii="仿宋_GB2312" w:hAnsi="Arial" w:cs="Arial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项目资金</w:t>
      </w:r>
      <w:r>
        <w:rPr>
          <w:rFonts w:hint="eastAsia" w:ascii="仿宋_GB2312" w:hAnsi="Arial" w:cs="Arial"/>
          <w:kern w:val="0"/>
          <w:sz w:val="32"/>
          <w:szCs w:val="32"/>
          <w:lang w:eastAsia="zh-CN"/>
        </w:rPr>
        <w:t>执行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情况分析</w:t>
      </w:r>
      <w:r>
        <w:rPr>
          <w:rFonts w:hint="eastAsia" w:ascii="仿宋_GB2312" w:hAnsi="Arial" w:cs="Arial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firstLine="640" w:firstLineChars="200"/>
        <w:jc w:val="left"/>
        <w:textAlignment w:val="auto"/>
        <w:outlineLvl w:val="9"/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</w:pPr>
      <w:r>
        <w:rPr>
          <w:rFonts w:hint="eastAsia" w:ascii="仿宋_GB2312" w:hAnsi="Arial" w:cs="Arial"/>
          <w:kern w:val="0"/>
          <w:sz w:val="32"/>
          <w:szCs w:val="32"/>
          <w:lang w:val="en-US" w:eastAsia="zh-CN"/>
        </w:rPr>
        <w:t>我镇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项目资金实际支出</w:t>
      </w:r>
      <w:r>
        <w:rPr>
          <w:rFonts w:hint="eastAsia" w:ascii="仿宋_GB2312" w:hAnsi="Arial" w:cs="Arial"/>
          <w:kern w:val="0"/>
          <w:sz w:val="32"/>
          <w:szCs w:val="32"/>
          <w:lang w:val="en-US" w:eastAsia="zh-CN"/>
        </w:rPr>
        <w:t>720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万元，全部用于</w:t>
      </w:r>
      <w:r>
        <w:rPr>
          <w:rFonts w:hint="eastAsia" w:ascii="仿宋_GB2312" w:hAnsi="宋体"/>
          <w:sz w:val="32"/>
          <w:szCs w:val="32"/>
          <w:lang w:eastAsia="zh-CN"/>
        </w:rPr>
        <w:t>村集体经济产业项目</w:t>
      </w:r>
      <w:r>
        <w:rPr>
          <w:rFonts w:hint="eastAsia" w:ascii="仿宋_GB2312" w:hAnsi="Arial" w:cs="Arial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firstLine="640" w:firstLineChars="200"/>
        <w:jc w:val="left"/>
        <w:textAlignment w:val="auto"/>
        <w:outlineLvl w:val="9"/>
        <w:rPr>
          <w:rFonts w:hint="eastAsia" w:ascii="仿宋_GB2312" w:hAnsi="Arial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Arial" w:cs="Arial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项目资金管理情况分析</w:t>
      </w:r>
      <w:r>
        <w:rPr>
          <w:rFonts w:hint="eastAsia" w:ascii="仿宋_GB2312" w:hAnsi="Arial" w:eastAsia="仿宋_GB2312" w:cs="Arial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color w:val="000000"/>
          <w:sz w:val="32"/>
        </w:rPr>
      </w:pPr>
      <w:r>
        <w:rPr>
          <w:rFonts w:hint="eastAsia" w:ascii="仿宋_GB2312" w:eastAsia="仿宋_GB2312"/>
          <w:color w:val="000000"/>
          <w:sz w:val="32"/>
          <w:lang w:eastAsia="zh-CN"/>
        </w:rPr>
        <w:t>资金使用</w:t>
      </w:r>
      <w:r>
        <w:rPr>
          <w:rFonts w:hint="eastAsia" w:ascii="仿宋_GB2312" w:eastAsia="仿宋_GB2312"/>
          <w:color w:val="000000"/>
          <w:sz w:val="32"/>
        </w:rPr>
        <w:t>严格落实中央、省和县级财政衔接推进乡村振兴补助资金管理办法和审批手续，落实项目资金公告公示制度，保证资金精准使用，提高资金使用效益和透明度，做到</w:t>
      </w:r>
      <w:r>
        <w:rPr>
          <w:rFonts w:hint="eastAsia" w:ascii="仿宋_GB2312"/>
          <w:color w:val="000000"/>
          <w:sz w:val="32"/>
          <w:lang w:val="en-US" w:eastAsia="zh-CN"/>
        </w:rPr>
        <w:t>衔接</w:t>
      </w:r>
      <w:r>
        <w:rPr>
          <w:rFonts w:hint="eastAsia" w:ascii="仿宋_GB2312" w:eastAsia="仿宋_GB2312"/>
          <w:color w:val="000000"/>
          <w:sz w:val="32"/>
        </w:rPr>
        <w:t>资金的使用合理合法、公平公正、阳光透明。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（二）项目绩效指标完成情况分析。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firstLine="60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</w:t>
      </w:r>
      <w:r>
        <w:rPr>
          <w:rFonts w:hint="eastAsia" w:ascii="仿宋_GB2312"/>
          <w:sz w:val="32"/>
          <w:szCs w:val="32"/>
        </w:rPr>
        <w:t>产出指标完成情况分析。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（1）项目完成数量。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建设屯昌黑猪生态养殖基地，覆盖</w:t>
      </w:r>
      <w:r>
        <w:rPr>
          <w:rFonts w:hint="eastAsia" w:ascii="仿宋_GB2312" w:hAnsi="Arial" w:cs="Arial"/>
          <w:color w:val="auto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个村委会</w:t>
      </w:r>
      <w:r>
        <w:rPr>
          <w:rFonts w:hint="eastAsia" w:ascii="仿宋_GB2312" w:hAnsi="Arial" w:cs="Arial"/>
          <w:color w:val="auto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宋体"/>
          <w:sz w:val="32"/>
          <w:szCs w:val="32"/>
          <w:lang w:eastAsia="zh-CN"/>
        </w:rPr>
        <w:t>涉及</w:t>
      </w:r>
      <w:r>
        <w:rPr>
          <w:rFonts w:hint="eastAsia" w:ascii="仿宋_GB2312" w:hAnsi="宋体"/>
          <w:sz w:val="32"/>
          <w:szCs w:val="32"/>
          <w:lang w:val="en-US" w:eastAsia="zh-CN"/>
        </w:rPr>
        <w:t>白毛坡村委会、从良村委会、玖耐村委会、岭头村委会、南东村委会、乌坡社区、鸭塘村委会、村仔村委会、青梯村委会</w:t>
      </w:r>
      <w:r>
        <w:rPr>
          <w:rFonts w:hint="eastAsia" w:ascii="仿宋_GB2312" w:hAnsi="宋体"/>
          <w:sz w:val="32"/>
          <w:szCs w:val="32"/>
          <w:lang w:eastAsia="zh-CN"/>
        </w:rPr>
        <w:t>。</w:t>
      </w:r>
      <w:r>
        <w:rPr>
          <w:rFonts w:hint="eastAsia" w:ascii="仿宋_GB2312" w:hAnsi="宋体"/>
          <w:sz w:val="32"/>
          <w:szCs w:val="32"/>
          <w:lang w:val="en-US" w:eastAsia="zh-CN"/>
        </w:rPr>
        <w:t>发展精米加工项目1个，覆盖4个村委会，涉及美华村委会、坡心村委会、乌石坡村委会、鸭塘村委会。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项目完成质量。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仿宋_GB2312"/>
          <w:szCs w:val="32"/>
          <w:lang w:val="en-US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lang w:eastAsia="zh-CN"/>
        </w:rPr>
        <w:t>截至</w:t>
      </w:r>
      <w:r>
        <w:rPr>
          <w:rFonts w:hint="eastAsia" w:ascii="仿宋_GB2312" w:hAnsi="Arial" w:cs="Arial"/>
          <w:kern w:val="0"/>
          <w:sz w:val="32"/>
          <w:szCs w:val="32"/>
          <w:lang w:val="en-US" w:eastAsia="zh-CN"/>
        </w:rPr>
        <w:t>2023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年底</w:t>
      </w:r>
      <w:r>
        <w:rPr>
          <w:rFonts w:hint="eastAsia" w:ascii="仿宋_GB2312" w:hAnsi="Arial" w:cs="Arial"/>
          <w:color w:val="auto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屯昌黑猪生态养殖基地</w:t>
      </w:r>
      <w:r>
        <w:rPr>
          <w:rFonts w:hint="eastAsia" w:ascii="仿宋_GB2312" w:hAnsi="Arial" w:cs="Arial"/>
          <w:kern w:val="0"/>
          <w:sz w:val="32"/>
          <w:szCs w:val="32"/>
          <w:lang w:val="en-US" w:eastAsia="zh-CN"/>
        </w:rPr>
        <w:t>，开工率100%；</w:t>
      </w:r>
      <w:r>
        <w:rPr>
          <w:rFonts w:hint="eastAsia" w:ascii="仿宋_GB2312" w:hAnsi="宋体"/>
          <w:sz w:val="32"/>
          <w:szCs w:val="32"/>
          <w:lang w:val="en-US" w:eastAsia="zh-CN"/>
        </w:rPr>
        <w:t>发展精米加工项目</w:t>
      </w:r>
      <w:r>
        <w:rPr>
          <w:rFonts w:hint="eastAsia" w:ascii="仿宋_GB2312" w:hAnsi="宋体"/>
          <w:sz w:val="32"/>
          <w:szCs w:val="32"/>
          <w:lang w:eastAsia="zh-CN"/>
        </w:rPr>
        <w:t>，</w:t>
      </w:r>
      <w:r>
        <w:rPr>
          <w:rFonts w:hint="eastAsia" w:ascii="仿宋_GB2312" w:hAnsi="Arial" w:cs="Arial"/>
          <w:kern w:val="0"/>
          <w:sz w:val="32"/>
          <w:szCs w:val="32"/>
          <w:lang w:val="en-US" w:eastAsia="zh-CN"/>
        </w:rPr>
        <w:t>开工率100%。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项目实施进度。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仿宋_GB2312"/>
          <w:szCs w:val="32"/>
          <w:lang w:val="en-US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lang w:eastAsia="zh-CN"/>
        </w:rPr>
        <w:t>截至</w:t>
      </w:r>
      <w:r>
        <w:rPr>
          <w:rFonts w:hint="eastAsia" w:ascii="仿宋_GB2312" w:hAnsi="Arial" w:cs="Arial"/>
          <w:kern w:val="0"/>
          <w:sz w:val="32"/>
          <w:szCs w:val="32"/>
          <w:lang w:val="en-US" w:eastAsia="zh-CN"/>
        </w:rPr>
        <w:t>2023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年底，</w:t>
      </w:r>
      <w:r>
        <w:rPr>
          <w:rFonts w:hint="eastAsia" w:ascii="仿宋_GB2312" w:hAnsi="宋体"/>
          <w:sz w:val="32"/>
          <w:szCs w:val="32"/>
        </w:rPr>
        <w:t>项目资金</w:t>
      </w:r>
      <w:r>
        <w:rPr>
          <w:rFonts w:hint="eastAsia" w:ascii="仿宋_GB2312" w:hAnsi="宋体"/>
          <w:sz w:val="32"/>
          <w:szCs w:val="32"/>
          <w:lang w:val="en-US" w:eastAsia="zh-CN"/>
        </w:rPr>
        <w:t>720</w:t>
      </w:r>
      <w:r>
        <w:rPr>
          <w:rFonts w:hint="eastAsia" w:ascii="仿宋_GB2312" w:hAnsi="宋体"/>
          <w:sz w:val="32"/>
          <w:szCs w:val="32"/>
        </w:rPr>
        <w:t>万，其中</w:t>
      </w:r>
      <w:r>
        <w:rPr>
          <w:rFonts w:hint="eastAsia" w:ascii="仿宋_GB2312" w:hAnsi="宋体" w:eastAsia="仿宋_GB2312"/>
          <w:sz w:val="32"/>
          <w:szCs w:val="32"/>
        </w:rPr>
        <w:t>中央资金安排</w:t>
      </w:r>
      <w:r>
        <w:rPr>
          <w:rFonts w:hint="eastAsia" w:ascii="仿宋_GB2312" w:hAnsi="宋体"/>
          <w:sz w:val="32"/>
          <w:szCs w:val="32"/>
          <w:lang w:val="en-US" w:eastAsia="zh-CN"/>
        </w:rPr>
        <w:t>266</w:t>
      </w:r>
      <w:r>
        <w:rPr>
          <w:rFonts w:hint="eastAsia" w:ascii="仿宋_GB2312" w:hAnsi="宋体" w:eastAsia="仿宋_GB2312"/>
          <w:sz w:val="32"/>
          <w:szCs w:val="32"/>
        </w:rPr>
        <w:t>万元</w:t>
      </w:r>
      <w:r>
        <w:rPr>
          <w:rFonts w:hint="eastAsia" w:ascii="仿宋_GB2312" w:hAnsi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省级资金</w:t>
      </w:r>
      <w:r>
        <w:rPr>
          <w:rFonts w:hint="eastAsia" w:ascii="仿宋_GB2312" w:hAnsi="宋体"/>
          <w:sz w:val="32"/>
          <w:szCs w:val="32"/>
          <w:lang w:val="en-US" w:eastAsia="zh-CN"/>
        </w:rPr>
        <w:t>安排139万，</w:t>
      </w:r>
      <w:r>
        <w:rPr>
          <w:rFonts w:hint="eastAsia" w:ascii="仿宋_GB2312" w:hAnsi="宋体"/>
          <w:sz w:val="32"/>
          <w:szCs w:val="32"/>
          <w:lang w:eastAsia="zh-CN"/>
        </w:rPr>
        <w:t>县</w:t>
      </w:r>
      <w:r>
        <w:rPr>
          <w:rFonts w:hint="eastAsia" w:ascii="仿宋_GB2312" w:hAnsi="宋体" w:eastAsia="仿宋_GB2312"/>
          <w:sz w:val="32"/>
          <w:szCs w:val="32"/>
        </w:rPr>
        <w:t>级资金</w:t>
      </w:r>
      <w:r>
        <w:rPr>
          <w:rFonts w:hint="eastAsia" w:ascii="仿宋_GB2312" w:hAnsi="宋体"/>
          <w:sz w:val="32"/>
          <w:szCs w:val="32"/>
          <w:lang w:val="en-US" w:eastAsia="zh-CN"/>
        </w:rPr>
        <w:t>安排315万</w:t>
      </w:r>
      <w:r>
        <w:rPr>
          <w:rFonts w:hint="eastAsia" w:ascii="仿宋_GB2312" w:hAnsi="宋体"/>
          <w:sz w:val="32"/>
          <w:szCs w:val="32"/>
        </w:rPr>
        <w:t>。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项目资金实际支出</w:t>
      </w:r>
      <w:r>
        <w:rPr>
          <w:rFonts w:hint="eastAsia" w:ascii="仿宋_GB2312" w:hAnsi="Arial" w:cs="Arial"/>
          <w:kern w:val="0"/>
          <w:sz w:val="32"/>
          <w:szCs w:val="32"/>
          <w:lang w:val="en-US" w:eastAsia="zh-CN"/>
        </w:rPr>
        <w:t>720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万元，完成项目支出计划的</w:t>
      </w:r>
      <w:r>
        <w:rPr>
          <w:rFonts w:hint="eastAsia" w:ascii="仿宋_GB2312" w:hAnsi="Arial" w:cs="Arial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color w:val="000000"/>
          <w:sz w:val="32"/>
          <w:lang w:eastAsia="zh-CN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项目实施对社会的影响</w:t>
      </w:r>
      <w:r>
        <w:rPr>
          <w:rFonts w:hint="eastAsia" w:ascii="仿宋_GB2312" w:hAnsi="Arial" w:cs="Arial"/>
          <w:kern w:val="0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color w:val="000000"/>
          <w:sz w:val="32"/>
          <w:lang w:eastAsia="zh-CN"/>
        </w:rPr>
        <w:t>因地制宜</w:t>
      </w:r>
      <w:r>
        <w:rPr>
          <w:rFonts w:hint="eastAsia" w:ascii="仿宋_GB2312"/>
          <w:color w:val="000000"/>
          <w:sz w:val="32"/>
          <w:lang w:eastAsia="zh-CN"/>
        </w:rPr>
        <w:t>的发展我镇</w:t>
      </w:r>
      <w:r>
        <w:rPr>
          <w:rFonts w:hint="eastAsia" w:ascii="仿宋_GB2312"/>
          <w:color w:val="000000"/>
          <w:sz w:val="32"/>
          <w:lang w:val="en-US" w:eastAsia="zh-CN"/>
        </w:rPr>
        <w:t>集体产业，增加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村集体经济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为</w:t>
      </w:r>
      <w:r>
        <w:rPr>
          <w:rFonts w:hint="eastAsia" w:ascii="仿宋_GB2312" w:hAnsi="宋体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农户致富增收</w:t>
      </w:r>
      <w:r>
        <w:rPr>
          <w:rFonts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提供了有力支撑</w:t>
      </w:r>
      <w:r>
        <w:rPr>
          <w:rFonts w:hint="eastAsia" w:ascii="仿宋_GB2312" w:eastAsia="仿宋_GB2312"/>
          <w:color w:val="000000"/>
          <w:sz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firstLine="420" w:firstLineChars="0"/>
        <w:jc w:val="lef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3.满意度指标完成情况分析。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firstLine="420" w:firstLineChars="0"/>
        <w:jc w:val="left"/>
        <w:textAlignment w:val="auto"/>
        <w:outlineLvl w:val="9"/>
        <w:rPr>
          <w:rFonts w:hint="eastAsia" w:ascii="仿宋_GB2312" w:eastAsia="仿宋_GB2312"/>
          <w:color w:val="000000"/>
          <w:sz w:val="32"/>
        </w:rPr>
      </w:pPr>
      <w:r>
        <w:rPr>
          <w:rFonts w:hint="eastAsia" w:ascii="仿宋_GB2312" w:eastAsia="仿宋_GB2312"/>
          <w:color w:val="000000"/>
          <w:sz w:val="32"/>
        </w:rPr>
        <w:t>满意度预期</w:t>
      </w:r>
      <w:r>
        <w:rPr>
          <w:rFonts w:hint="eastAsia" w:ascii="仿宋_GB2312"/>
          <w:color w:val="000000"/>
          <w:sz w:val="32"/>
          <w:lang w:val="en-US" w:eastAsia="zh-CN"/>
        </w:rPr>
        <w:t>80</w:t>
      </w:r>
      <w:r>
        <w:rPr>
          <w:rFonts w:hint="eastAsia" w:ascii="仿宋_GB2312" w:eastAsia="仿宋_GB2312"/>
          <w:color w:val="000000"/>
          <w:sz w:val="32"/>
        </w:rPr>
        <w:t>%</w:t>
      </w:r>
      <w:r>
        <w:rPr>
          <w:rFonts w:hint="eastAsia" w:ascii="仿宋_GB2312"/>
          <w:color w:val="000000"/>
          <w:sz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</w:rPr>
        <w:t>实际满意度达到</w:t>
      </w:r>
      <w:r>
        <w:rPr>
          <w:rFonts w:hint="eastAsia" w:ascii="仿宋_GB2312"/>
          <w:color w:val="000000"/>
          <w:sz w:val="32"/>
          <w:lang w:val="en-US" w:eastAsia="zh-CN"/>
        </w:rPr>
        <w:t>90</w:t>
      </w:r>
      <w:r>
        <w:rPr>
          <w:rFonts w:hint="eastAsia" w:ascii="仿宋_GB2312" w:eastAsia="仿宋_GB2312"/>
          <w:color w:val="000000"/>
          <w:sz w:val="32"/>
        </w:rPr>
        <w:t>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firstLine="420" w:firstLineChars="0"/>
        <w:jc w:val="left"/>
        <w:textAlignment w:val="auto"/>
        <w:outlineLvl w:val="9"/>
        <w:rPr>
          <w:rFonts w:hint="eastAsia" w:ascii="楷体_GB2312" w:hAnsi="楷体_GB2312" w:eastAsia="楷体_GB2312" w:cs="楷体_GB2312"/>
          <w:kern w:val="0"/>
          <w:sz w:val="24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4.项目的可持续性分析。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9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建立</w:t>
      </w:r>
      <w:r>
        <w:rPr>
          <w:rFonts w:hint="eastAsia" w:ascii="仿宋_GB2312" w:eastAsia="仿宋_GB2312"/>
          <w:color w:val="000000"/>
          <w:sz w:val="32"/>
          <w:lang w:eastAsia="zh-CN"/>
        </w:rPr>
        <w:t>农民专业</w:t>
      </w:r>
      <w:r>
        <w:rPr>
          <w:rFonts w:hint="eastAsia" w:ascii="仿宋_GB2312" w:eastAsia="仿宋_GB2312"/>
          <w:color w:val="000000"/>
          <w:sz w:val="32"/>
        </w:rPr>
        <w:t>合作社</w:t>
      </w:r>
      <w:r>
        <w:rPr>
          <w:rFonts w:hint="eastAsia" w:ascii="仿宋_GB2312"/>
          <w:color w:val="000000"/>
          <w:sz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</w:rPr>
        <w:t>由龙头企业带动</w:t>
      </w:r>
      <w:r>
        <w:rPr>
          <w:rFonts w:hint="eastAsia" w:ascii="仿宋_GB2312" w:eastAsia="仿宋_GB2312"/>
          <w:color w:val="000000"/>
          <w:sz w:val="32"/>
          <w:lang w:eastAsia="zh-CN"/>
        </w:rPr>
        <w:t>的</w:t>
      </w:r>
      <w:r>
        <w:rPr>
          <w:rFonts w:hint="eastAsia" w:ascii="仿宋_GB2312" w:eastAsia="仿宋_GB2312"/>
          <w:color w:val="000000"/>
          <w:sz w:val="32"/>
        </w:rPr>
        <w:t>“企业+合作社+农户”、“合作社+贫困户”</w:t>
      </w:r>
      <w:r>
        <w:rPr>
          <w:rFonts w:hint="eastAsia" w:ascii="仿宋_GB2312"/>
          <w:color w:val="000000"/>
          <w:sz w:val="32"/>
          <w:lang w:eastAsia="zh-CN"/>
        </w:rPr>
        <w:t>的机制</w:t>
      </w:r>
      <w:r>
        <w:rPr>
          <w:rFonts w:hint="eastAsia" w:ascii="仿宋_GB2312" w:eastAsia="仿宋_GB2312"/>
          <w:color w:val="000000"/>
          <w:sz w:val="32"/>
        </w:rPr>
        <w:t>，发挥</w:t>
      </w:r>
      <w:r>
        <w:rPr>
          <w:rFonts w:hint="eastAsia" w:ascii="仿宋_GB2312"/>
          <w:color w:val="000000"/>
          <w:sz w:val="32"/>
          <w:lang w:eastAsia="zh-CN"/>
        </w:rPr>
        <w:t>村集体产业</w:t>
      </w:r>
      <w:r>
        <w:rPr>
          <w:rFonts w:hint="eastAsia" w:ascii="仿宋_GB2312" w:eastAsia="仿宋_GB2312"/>
          <w:color w:val="000000"/>
          <w:sz w:val="32"/>
        </w:rPr>
        <w:t>对</w:t>
      </w:r>
      <w:r>
        <w:rPr>
          <w:rFonts w:hint="eastAsia" w:ascii="仿宋_GB2312"/>
          <w:color w:val="000000"/>
          <w:sz w:val="32"/>
          <w:lang w:val="en-US" w:eastAsia="zh-CN"/>
        </w:rPr>
        <w:t>农</w:t>
      </w:r>
      <w:r>
        <w:rPr>
          <w:rFonts w:hint="eastAsia" w:ascii="仿宋_GB2312" w:eastAsia="仿宋_GB2312"/>
          <w:color w:val="000000"/>
          <w:sz w:val="32"/>
        </w:rPr>
        <w:t>户</w:t>
      </w:r>
      <w:r>
        <w:rPr>
          <w:rFonts w:hint="eastAsia" w:ascii="仿宋_GB2312" w:eastAsia="仿宋_GB2312"/>
          <w:color w:val="000000"/>
          <w:sz w:val="32"/>
          <w:lang w:eastAsia="zh-CN"/>
        </w:rPr>
        <w:t>的</w:t>
      </w:r>
      <w:r>
        <w:rPr>
          <w:rFonts w:hint="eastAsia" w:ascii="仿宋_GB2312" w:eastAsia="仿宋_GB2312"/>
          <w:color w:val="000000"/>
          <w:sz w:val="32"/>
        </w:rPr>
        <w:t>产业带动作用，提高产业效益</w:t>
      </w:r>
      <w:r>
        <w:rPr>
          <w:rFonts w:hint="eastAsia" w:ascii="仿宋_GB2312" w:eastAsia="仿宋_GB2312"/>
          <w:color w:val="000000"/>
          <w:sz w:val="32"/>
          <w:lang w:eastAsia="zh-CN"/>
        </w:rPr>
        <w:t>和可持续性发展</w:t>
      </w:r>
      <w:r>
        <w:rPr>
          <w:rFonts w:hint="eastAsia" w:ascii="仿宋_GB2312" w:eastAsia="仿宋_GB2312"/>
          <w:color w:val="000000"/>
          <w:sz w:val="32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五、绩效目标未完成原因和下一步改进措施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line="592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是在项目建设和资金拨付使用过程中缺少县各职能部门的业务指导。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是加快资金支出及成立村集体经济项目建设工作专班，定期研究项目推进工作，及时解决项目推进过程中遇到的困难。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line="592" w:lineRule="exact"/>
        <w:ind w:right="0" w:rightChars="0" w:firstLine="600" w:firstLineChars="200"/>
        <w:textAlignment w:val="auto"/>
        <w:outlineLvl w:val="9"/>
        <w:rPr>
          <w:rFonts w:hint="eastAsia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Cs w:val="32"/>
        </w:rPr>
        <w:t>六、绩效自评结果拟应用和公开情况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绩效自评结果已在镇政府公开栏处公开。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line="592" w:lineRule="exact"/>
        <w:ind w:right="0" w:rightChars="0" w:firstLine="600" w:firstLineChars="200"/>
        <w:textAlignment w:val="auto"/>
        <w:outlineLvl w:val="9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  <w:lang w:eastAsia="zh-CN"/>
        </w:rPr>
        <w:t>七、</w:t>
      </w:r>
      <w:r>
        <w:rPr>
          <w:rFonts w:hint="eastAsia" w:ascii="黑体" w:hAnsi="黑体" w:eastAsia="黑体" w:cs="黑体"/>
          <w:bCs/>
          <w:szCs w:val="32"/>
        </w:rPr>
        <w:t>绩效自评工作的经验、问题和建议。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line="592" w:lineRule="exact"/>
        <w:ind w:right="0" w:rightChars="0" w:firstLine="640" w:firstLineChars="200"/>
        <w:textAlignment w:val="auto"/>
        <w:outlineLvl w:val="9"/>
        <w:rPr>
          <w:rFonts w:hint="eastAsia" w:ascii="仿宋_GB2312"/>
          <w:color w:val="000000"/>
          <w:sz w:val="32"/>
          <w:lang w:val="en-US" w:eastAsia="zh-CN"/>
        </w:rPr>
      </w:pPr>
      <w:r>
        <w:rPr>
          <w:rFonts w:hint="eastAsia" w:ascii="仿宋_GB2312"/>
          <w:color w:val="000000"/>
          <w:sz w:val="32"/>
          <w:lang w:val="en-US" w:eastAsia="zh-CN"/>
        </w:rPr>
        <w:t>要根据项目实际进展及衔接资金安排情况及时调整绩效目标，加强项目监管，对存在的问题及时进行整改，确保衔接资金使用合理高效。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line="592" w:lineRule="exact"/>
        <w:ind w:right="0" w:rightChars="0" w:firstLine="640" w:firstLineChars="200"/>
        <w:textAlignment w:val="auto"/>
        <w:outlineLvl w:val="9"/>
        <w:rPr>
          <w:rFonts w:hint="eastAsia" w:ascii="仿宋_GB2312"/>
          <w:color w:val="000000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 w:firstLine="640" w:firstLineChars="200"/>
        <w:textAlignment w:val="auto"/>
        <w:outlineLvl w:val="9"/>
      </w:pPr>
      <w:r>
        <w:rPr>
          <w:rFonts w:hint="eastAsia"/>
          <w:sz w:val="32"/>
          <w:szCs w:val="32"/>
          <w:lang w:val="en-US" w:eastAsia="zh-CN"/>
        </w:rPr>
        <w:t>附：乌坡镇衔接资金项目绩效目标自评表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仿宋_GB2312" w:hAnsi="黑体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屯昌县</w:t>
      </w:r>
      <w:r>
        <w:rPr>
          <w:rFonts w:hint="eastAsia" w:ascii="仿宋_GB2312" w:hAnsi="黑体"/>
          <w:sz w:val="32"/>
          <w:szCs w:val="32"/>
          <w:lang w:eastAsia="zh-CN"/>
        </w:rPr>
        <w:t>乌坡镇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人民政府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仿宋_GB2312" w:hAnsi="黑体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黑体"/>
          <w:sz w:val="32"/>
          <w:szCs w:val="32"/>
          <w:lang w:eastAsia="zh-CN"/>
        </w:rPr>
        <w:t>202</w:t>
      </w:r>
      <w:r>
        <w:rPr>
          <w:rFonts w:hint="eastAsia" w:ascii="仿宋_GB2312" w:hAnsi="黑体"/>
          <w:sz w:val="32"/>
          <w:szCs w:val="32"/>
          <w:lang w:val="en-US" w:eastAsia="zh-CN"/>
        </w:rPr>
        <w:t>4</w:t>
      </w:r>
      <w:r>
        <w:rPr>
          <w:rFonts w:hint="eastAsia" w:ascii="仿宋_GB2312" w:hAnsi="黑体" w:eastAsia="仿宋_GB2312"/>
          <w:sz w:val="32"/>
          <w:szCs w:val="32"/>
        </w:rPr>
        <w:t>年</w:t>
      </w:r>
      <w:r>
        <w:rPr>
          <w:rFonts w:hint="eastAsia" w:ascii="仿宋_GB2312" w:hAnsi="黑体"/>
          <w:sz w:val="32"/>
          <w:szCs w:val="32"/>
          <w:lang w:val="en-US" w:eastAsia="zh-CN"/>
        </w:rPr>
        <w:t>3</w:t>
      </w:r>
      <w:r>
        <w:rPr>
          <w:rFonts w:hint="eastAsia" w:ascii="仿宋_GB2312" w:hAnsi="黑体" w:eastAsia="仿宋_GB2312"/>
          <w:sz w:val="32"/>
          <w:szCs w:val="32"/>
        </w:rPr>
        <w:t>月</w:t>
      </w:r>
      <w:r>
        <w:rPr>
          <w:rFonts w:hint="eastAsia" w:ascii="仿宋_GB2312" w:hAnsi="黑体"/>
          <w:sz w:val="32"/>
          <w:szCs w:val="32"/>
          <w:lang w:val="en-US" w:eastAsia="zh-CN"/>
        </w:rPr>
        <w:t>7</w:t>
      </w:r>
      <w:r>
        <w:rPr>
          <w:rFonts w:hint="eastAsia" w:ascii="仿宋_GB2312" w:hAnsi="黑体" w:eastAsia="仿宋_GB2312"/>
          <w:sz w:val="32"/>
          <w:szCs w:val="32"/>
        </w:rPr>
        <w:t>日</w:t>
      </w:r>
      <w:r>
        <w:rPr>
          <w:rFonts w:hint="eastAsia" w:ascii="仿宋_GB2312" w:hAnsi="黑体"/>
          <w:sz w:val="32"/>
          <w:szCs w:val="32"/>
          <w:lang w:val="en-US" w:eastAsia="zh-CN"/>
        </w:rPr>
        <w:t xml:space="preserve">      </w:t>
      </w:r>
    </w:p>
    <w:sectPr>
      <w:footerReference r:id="rId3" w:type="default"/>
      <w:pgSz w:w="11906" w:h="16838"/>
      <w:pgMar w:top="1928" w:right="1474" w:bottom="1701" w:left="158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仿宋_GB2312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仿宋_GB2312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448604"/>
    <w:multiLevelType w:val="singleLevel"/>
    <w:tmpl w:val="93448604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iODE1N2I3N2U4MzE0NDMyNzM4ZTZkNTFiNjA0NzMifQ=="/>
  </w:docVars>
  <w:rsids>
    <w:rsidRoot w:val="32EB5BC2"/>
    <w:rsid w:val="00EB60B2"/>
    <w:rsid w:val="01FB7223"/>
    <w:rsid w:val="032245AA"/>
    <w:rsid w:val="0A2E6673"/>
    <w:rsid w:val="0AE47875"/>
    <w:rsid w:val="0D670F71"/>
    <w:rsid w:val="0FB57F1C"/>
    <w:rsid w:val="19DF7FFB"/>
    <w:rsid w:val="1D8330F3"/>
    <w:rsid w:val="22BC25B4"/>
    <w:rsid w:val="22D85919"/>
    <w:rsid w:val="240967F3"/>
    <w:rsid w:val="274F0F41"/>
    <w:rsid w:val="275E3DA6"/>
    <w:rsid w:val="2DDA0BF0"/>
    <w:rsid w:val="2F910CDD"/>
    <w:rsid w:val="2FA64F0B"/>
    <w:rsid w:val="32EB5BC2"/>
    <w:rsid w:val="33474AF5"/>
    <w:rsid w:val="34815F55"/>
    <w:rsid w:val="36962EBD"/>
    <w:rsid w:val="37FE1D37"/>
    <w:rsid w:val="3D2363C9"/>
    <w:rsid w:val="3EA26553"/>
    <w:rsid w:val="400212D5"/>
    <w:rsid w:val="40382E0A"/>
    <w:rsid w:val="45DA1957"/>
    <w:rsid w:val="46594E54"/>
    <w:rsid w:val="493A7C81"/>
    <w:rsid w:val="4A592C81"/>
    <w:rsid w:val="4A6C513B"/>
    <w:rsid w:val="4AB10DA0"/>
    <w:rsid w:val="4B407900"/>
    <w:rsid w:val="4BBC43E1"/>
    <w:rsid w:val="4BD53BC7"/>
    <w:rsid w:val="4E1F46BF"/>
    <w:rsid w:val="50DC23A1"/>
    <w:rsid w:val="54D751CD"/>
    <w:rsid w:val="56B9109B"/>
    <w:rsid w:val="57797EEB"/>
    <w:rsid w:val="579A0E0C"/>
    <w:rsid w:val="57E70003"/>
    <w:rsid w:val="587A47D7"/>
    <w:rsid w:val="58DE4EC4"/>
    <w:rsid w:val="59C21395"/>
    <w:rsid w:val="5ED2780B"/>
    <w:rsid w:val="5FBF5055"/>
    <w:rsid w:val="610619ED"/>
    <w:rsid w:val="61B04B84"/>
    <w:rsid w:val="61B06EE3"/>
    <w:rsid w:val="626B00C9"/>
    <w:rsid w:val="67D560EE"/>
    <w:rsid w:val="680341FF"/>
    <w:rsid w:val="686F7D2E"/>
    <w:rsid w:val="6CA66EEE"/>
    <w:rsid w:val="72E3269E"/>
    <w:rsid w:val="75DF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0"/>
    <w:pPr>
      <w:keepNext/>
      <w:keepLines/>
      <w:ind w:firstLine="200" w:firstLineChars="200"/>
      <w:outlineLvl w:val="0"/>
    </w:pPr>
    <w:rPr>
      <w:rFonts w:eastAsia="黑体"/>
      <w:bCs/>
      <w:kern w:val="44"/>
      <w:sz w:val="32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="120"/>
    </w:pPr>
    <w:rPr>
      <w:rFonts w:eastAsia="仿宋"/>
      <w:kern w:val="0"/>
      <w:sz w:val="28"/>
      <w:szCs w:val="20"/>
    </w:rPr>
  </w:style>
  <w:style w:type="paragraph" w:styleId="3">
    <w:name w:val="toc 5"/>
    <w:basedOn w:val="1"/>
    <w:next w:val="1"/>
    <w:autoRedefine/>
    <w:qFormat/>
    <w:uiPriority w:val="0"/>
    <w:pPr>
      <w:ind w:left="1680" w:leftChars="800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0">
    <w:name w:val="NormalCharacter"/>
    <w:link w:val="11"/>
    <w:autoRedefine/>
    <w:semiHidden/>
    <w:qFormat/>
    <w:uiPriority w:val="0"/>
  </w:style>
  <w:style w:type="paragraph" w:customStyle="1" w:styleId="11">
    <w:name w:val="UserStyle_1"/>
    <w:basedOn w:val="12"/>
    <w:link w:val="10"/>
    <w:autoRedefine/>
    <w:qFormat/>
    <w:uiPriority w:val="0"/>
    <w:pPr>
      <w:widowControl/>
      <w:spacing w:before="100" w:beforeAutospacing="1" w:after="100" w:afterAutospacing="1" w:line="360" w:lineRule="auto"/>
      <w:ind w:left="360" w:firstLine="624"/>
      <w:jc w:val="left"/>
      <w:textAlignment w:val="baseline"/>
    </w:pPr>
  </w:style>
  <w:style w:type="paragraph" w:customStyle="1" w:styleId="12">
    <w:name w:val="UserStyle_0"/>
    <w:autoRedefine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屯昌县（屯城镇）</Company>
  <Pages>4</Pages>
  <Words>1585</Words>
  <Characters>1698</Characters>
  <Lines>0</Lines>
  <Paragraphs>0</Paragraphs>
  <TotalTime>15</TotalTime>
  <ScaleCrop>false</ScaleCrop>
  <LinksUpToDate>false</LinksUpToDate>
  <CharactersWithSpaces>1711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2019-11-25T08:22:00Z</dcterms:created>
  <dc:creator>早安two</dc:creator>
  <cp:lastModifiedBy>hi!</cp:lastModifiedBy>
  <cp:lastPrinted>2019-12-26T09:23:00Z</cp:lastPrinted>
  <dcterms:modified xsi:type="dcterms:W3CDTF">2024-03-08T01:58:39Z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A8CD82F5401C4FDC89813790BA4BE586</vt:lpwstr>
  </property>
</Properties>
</file>