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color w:val="000000" w:themeColor="text1"/>
          <w:sz w:val="52"/>
          <w:szCs w:val="52"/>
          <w:u w:val="none"/>
          <w:lang w:eastAsia="zh-CN"/>
          <w14:textFill>
            <w14:solidFill>
              <w14:schemeClr w14:val="tx1"/>
            </w14:solidFill>
          </w14:textFill>
        </w:rPr>
      </w:pPr>
      <w:r>
        <w:rPr>
          <w:rFonts w:hint="eastAsia"/>
          <w:color w:val="000000" w:themeColor="text1"/>
          <w:sz w:val="52"/>
          <w:szCs w:val="52"/>
          <w:u w:val="none"/>
          <w:lang w:val="en-US" w:eastAsia="zh-CN"/>
          <w14:textFill>
            <w14:solidFill>
              <w14:schemeClr w14:val="tx1"/>
            </w14:solidFill>
          </w14:textFill>
        </w:rPr>
        <w:t>2024</w:t>
      </w:r>
      <w:r>
        <w:rPr>
          <w:rFonts w:hint="eastAsia"/>
          <w:color w:val="000000" w:themeColor="text1"/>
          <w:sz w:val="52"/>
          <w:szCs w:val="52"/>
          <w:u w:val="none"/>
          <w14:textFill>
            <w14:solidFill>
              <w14:schemeClr w14:val="tx1"/>
            </w14:solidFill>
          </w14:textFill>
        </w:rPr>
        <w:t>年</w:t>
      </w:r>
      <w:r>
        <w:rPr>
          <w:rFonts w:hint="eastAsia"/>
          <w:color w:val="000000" w:themeColor="text1"/>
          <w:sz w:val="52"/>
          <w:szCs w:val="52"/>
          <w:u w:val="none"/>
          <w:lang w:eastAsia="zh-CN"/>
          <w14:textFill>
            <w14:solidFill>
              <w14:schemeClr w14:val="tx1"/>
            </w14:solidFill>
          </w14:textFill>
        </w:rPr>
        <w:t>屯昌县人民政府办公室</w:t>
      </w:r>
    </w:p>
    <w:p>
      <w:pPr>
        <w:jc w:val="center"/>
        <w:rPr>
          <w:sz w:val="52"/>
          <w:szCs w:val="52"/>
        </w:rPr>
      </w:pP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highlight w:val="none"/>
          <w:lang w:val="en-US" w:eastAsia="zh-CN"/>
        </w:rPr>
        <w:t>屯昌县人民政府办公室</w:t>
      </w:r>
      <w:r>
        <w:rPr>
          <w:rFonts w:hint="eastAsia" w:ascii="黑体" w:hAnsi="黑体" w:eastAsia="黑体"/>
          <w:sz w:val="32"/>
          <w:szCs w:val="32"/>
        </w:rPr>
        <w:t>（单位）概况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预算单位构成</w:t>
      </w:r>
      <w:r>
        <w:rPr>
          <w:rFonts w:hint="eastAsia" w:ascii="黑体" w:hAnsi="黑体" w:eastAsia="黑体"/>
          <w:sz w:val="32"/>
          <w:szCs w:val="32"/>
          <w:lang w:eastAsia="zh-CN"/>
        </w:rPr>
        <w:t>（</w:t>
      </w:r>
      <w:r>
        <w:rPr>
          <w:rFonts w:hint="eastAsia" w:ascii="黑体" w:hAnsi="黑体" w:eastAsia="黑体" w:cs="仿宋_GB2312"/>
          <w:color w:val="000000" w:themeColor="text1"/>
          <w:sz w:val="32"/>
          <w:szCs w:val="32"/>
          <w14:textFill>
            <w14:solidFill>
              <w14:schemeClr w14:val="tx1"/>
            </w14:solidFill>
          </w14:textFill>
        </w:rPr>
        <w:t>单位公开没有此部分内容</w:t>
      </w:r>
      <w:r>
        <w:rPr>
          <w:rFonts w:hint="eastAsia" w:ascii="黑体" w:hAnsi="黑体" w:eastAsia="黑体"/>
          <w:sz w:val="32"/>
          <w:szCs w:val="32"/>
          <w:lang w:eastAsia="zh-CN"/>
        </w:rPr>
        <w:t>）</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highlight w:val="none"/>
          <w:lang w:val="en-US" w:eastAsia="zh-CN"/>
        </w:rPr>
        <w:t>屯昌县人民政府办公室</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highlight w:val="none"/>
          <w:lang w:val="en-US" w:eastAsia="zh-CN"/>
        </w:rPr>
        <w:t>屯昌县人民政府办公室</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（单位）概况</w:t>
      </w:r>
    </w:p>
    <w:p>
      <w:pPr>
        <w:jc w:val="left"/>
        <w:rPr>
          <w:rFonts w:ascii="仿宋_GB2312" w:hAnsi="仿宋_GB2312" w:eastAsia="仿宋_GB2312" w:cs="仿宋_GB2312"/>
          <w:sz w:val="32"/>
          <w:szCs w:val="32"/>
        </w:rPr>
      </w:pPr>
    </w:p>
    <w:p>
      <w:pPr>
        <w:pStyle w:val="7"/>
        <w:numPr>
          <w:ilvl w:val="0"/>
          <w:numId w:val="5"/>
        </w:numPr>
        <w:ind w:firstLineChars="0"/>
        <w:jc w:val="left"/>
        <w:rPr>
          <w:rFonts w:hint="eastAsia"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eastAsia="zh-CN"/>
        </w:rPr>
        <w:t>（一）贯彻</w:t>
      </w:r>
      <w:r>
        <w:rPr>
          <w:rFonts w:hint="eastAsia" w:ascii="仿宋_GB2312" w:hAnsi="仿宋_GB2312" w:eastAsia="仿宋_GB2312" w:cs="仿宋_GB2312"/>
          <w:color w:val="auto"/>
          <w:sz w:val="32"/>
          <w:szCs w:val="32"/>
        </w:rPr>
        <w:t>落实党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国家</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省委、省政府</w:t>
      </w:r>
      <w:r>
        <w:rPr>
          <w:rFonts w:hint="eastAsia" w:ascii="仿宋_GB2312" w:hAnsi="仿宋_GB2312" w:eastAsia="仿宋_GB2312" w:cs="仿宋_GB2312"/>
          <w:color w:val="auto"/>
          <w:sz w:val="32"/>
          <w:szCs w:val="32"/>
        </w:rPr>
        <w:t>的方针政策</w:t>
      </w:r>
      <w:r>
        <w:rPr>
          <w:rFonts w:hint="eastAsia" w:ascii="仿宋_GB2312" w:hAnsi="仿宋_GB2312" w:eastAsia="仿宋_GB2312" w:cs="仿宋_GB2312"/>
          <w:bCs/>
          <w:color w:val="auto"/>
          <w:sz w:val="32"/>
          <w:szCs w:val="32"/>
        </w:rPr>
        <w:t>、法律法规，</w:t>
      </w:r>
      <w:r>
        <w:rPr>
          <w:rFonts w:hint="eastAsia" w:ascii="仿宋_GB2312" w:hAnsi="仿宋_GB2312" w:eastAsia="仿宋_GB2312"/>
          <w:sz w:val="32"/>
          <w:lang w:val="en-US" w:eastAsia="zh-CN"/>
        </w:rPr>
        <w:t>执行县委、县政府的决策部署和</w:t>
      </w:r>
      <w:r>
        <w:rPr>
          <w:rFonts w:hint="eastAsia" w:ascii="仿宋" w:hAnsi="仿宋" w:eastAsia="仿宋"/>
          <w:sz w:val="32"/>
          <w:szCs w:val="32"/>
          <w:lang w:eastAsia="zh-CN"/>
        </w:rPr>
        <w:t>中</w:t>
      </w:r>
      <w:r>
        <w:rPr>
          <w:rFonts w:hint="eastAsia" w:ascii="仿宋" w:hAnsi="仿宋" w:eastAsia="仿宋"/>
          <w:color w:val="auto"/>
          <w:sz w:val="32"/>
          <w:szCs w:val="32"/>
          <w:lang w:eastAsia="zh-CN"/>
        </w:rPr>
        <w:t>国（</w:t>
      </w:r>
      <w:r>
        <w:rPr>
          <w:rFonts w:hint="eastAsia" w:ascii="仿宋" w:hAnsi="仿宋" w:eastAsia="仿宋"/>
          <w:color w:val="auto"/>
          <w:sz w:val="32"/>
          <w:szCs w:val="32"/>
        </w:rPr>
        <w:t>海南</w:t>
      </w:r>
      <w:r>
        <w:rPr>
          <w:rFonts w:hint="eastAsia" w:ascii="仿宋" w:hAnsi="仿宋" w:eastAsia="仿宋"/>
          <w:color w:val="auto"/>
          <w:sz w:val="32"/>
          <w:szCs w:val="32"/>
          <w:lang w:eastAsia="zh-CN"/>
        </w:rPr>
        <w:t>）</w:t>
      </w:r>
      <w:r>
        <w:rPr>
          <w:rFonts w:hint="eastAsia" w:ascii="仿宋" w:hAnsi="仿宋" w:eastAsia="仿宋"/>
          <w:color w:val="auto"/>
          <w:sz w:val="32"/>
          <w:szCs w:val="32"/>
        </w:rPr>
        <w:t>自由贸易试验区</w:t>
      </w:r>
      <w:r>
        <w:rPr>
          <w:rFonts w:hint="eastAsia" w:ascii="仿宋" w:hAnsi="仿宋" w:eastAsia="仿宋"/>
          <w:color w:val="auto"/>
          <w:sz w:val="32"/>
          <w:szCs w:val="32"/>
          <w:lang w:eastAsia="zh-CN"/>
        </w:rPr>
        <w:t>、中国特色</w:t>
      </w:r>
      <w:r>
        <w:rPr>
          <w:rFonts w:hint="eastAsia" w:ascii="仿宋" w:hAnsi="仿宋" w:eastAsia="仿宋"/>
          <w:color w:val="auto"/>
          <w:sz w:val="32"/>
          <w:szCs w:val="32"/>
        </w:rPr>
        <w:t>自由贸易</w:t>
      </w:r>
      <w:r>
        <w:rPr>
          <w:rFonts w:hint="eastAsia" w:ascii="仿宋" w:hAnsi="仿宋" w:eastAsia="仿宋"/>
          <w:color w:val="auto"/>
          <w:sz w:val="32"/>
          <w:szCs w:val="32"/>
          <w:lang w:eastAsia="zh-CN"/>
        </w:rPr>
        <w:t>港</w:t>
      </w:r>
      <w:r>
        <w:rPr>
          <w:rFonts w:hint="eastAsia" w:ascii="仿宋_GB2312" w:hAnsi="仿宋_GB2312" w:eastAsia="仿宋_GB2312"/>
          <w:color w:val="auto"/>
          <w:sz w:val="32"/>
          <w:lang w:val="en-US" w:eastAsia="zh-CN"/>
        </w:rPr>
        <w:t>政策措施。</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牵头研究拟订并组织实施全县信访、档案工作政策规定和发展规划，研究推进信访、档案改革，研究提出全县信访、档案工作方面的意见和建议。</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政府会议的准备工作，协助</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政府领导同志组织实施会议决定事项</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）协助</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政府领导同志组织起草或审核以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政府办公</w:t>
      </w:r>
      <w:r>
        <w:rPr>
          <w:rFonts w:hint="eastAsia" w:ascii="仿宋_GB2312" w:hAnsi="仿宋_GB2312" w:eastAsia="仿宋_GB2312" w:cs="仿宋_GB2312"/>
          <w:color w:val="auto"/>
          <w:sz w:val="32"/>
          <w:szCs w:val="32"/>
          <w:lang w:eastAsia="zh-CN"/>
        </w:rPr>
        <w:t>室</w:t>
      </w:r>
      <w:r>
        <w:rPr>
          <w:rFonts w:hint="eastAsia" w:ascii="仿宋_GB2312" w:hAnsi="仿宋_GB2312" w:eastAsia="仿宋_GB2312" w:cs="仿宋_GB2312"/>
          <w:color w:val="auto"/>
          <w:sz w:val="32"/>
          <w:szCs w:val="32"/>
        </w:rPr>
        <w:t>名义发布的公文。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）研究各</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人民政府和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政府各部门请示</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政府的事项，提出审核意见，报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政府领导同志审批。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）督促检查各</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人民政府和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政府各部门对</w:t>
      </w:r>
      <w:r>
        <w:rPr>
          <w:rFonts w:hint="eastAsia" w:ascii="仿宋_GB2312" w:hAnsi="仿宋_GB2312" w:eastAsia="仿宋_GB2312" w:cs="仿宋_GB2312"/>
          <w:color w:val="auto"/>
          <w:sz w:val="32"/>
          <w:szCs w:val="32"/>
          <w:lang w:eastAsia="zh-CN"/>
        </w:rPr>
        <w:t>省政府重大决策部署、省政府领导重要批示指示和县</w:t>
      </w:r>
      <w:r>
        <w:rPr>
          <w:rFonts w:hint="eastAsia" w:ascii="仿宋_GB2312" w:hAnsi="仿宋_GB2312" w:eastAsia="仿宋_GB2312" w:cs="仿宋_GB2312"/>
          <w:color w:val="auto"/>
          <w:sz w:val="32"/>
          <w:szCs w:val="32"/>
        </w:rPr>
        <w:t>政府决定事项、</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政府领导同志指示及</w:t>
      </w:r>
      <w:r>
        <w:rPr>
          <w:rFonts w:hint="eastAsia" w:ascii="仿宋_GB2312" w:hAnsi="仿宋_GB2312" w:eastAsia="仿宋_GB2312" w:cs="仿宋_GB2312"/>
          <w:color w:val="auto"/>
          <w:sz w:val="32"/>
          <w:szCs w:val="32"/>
          <w:lang w:eastAsia="zh-CN"/>
        </w:rPr>
        <w:t>中国（</w:t>
      </w:r>
      <w:r>
        <w:rPr>
          <w:rFonts w:hint="eastAsia" w:ascii="仿宋_GB2312" w:hAnsi="仿宋_GB2312" w:eastAsia="仿宋_GB2312" w:cs="仿宋_GB2312"/>
          <w:bCs/>
          <w:color w:val="auto"/>
          <w:sz w:val="32"/>
          <w:szCs w:val="32"/>
        </w:rPr>
        <w:t>海南</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自由贸易试验区（自由贸易港）政策</w:t>
      </w:r>
      <w:r>
        <w:rPr>
          <w:rFonts w:hint="eastAsia" w:ascii="仿宋_GB2312" w:hAnsi="仿宋_GB2312" w:eastAsia="仿宋_GB2312" w:cs="仿宋_GB2312"/>
          <w:color w:val="auto"/>
          <w:sz w:val="32"/>
          <w:szCs w:val="32"/>
        </w:rPr>
        <w:t>的贯彻落实情况，及时向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政府领导同志报告。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人大、</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政协和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人大、</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政协交</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政府的有关议案、提案的办理工作。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）负责全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政务信息的采编、分析、上报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政府门户网站。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）负责全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政务公开日常工作，负责指导、监督全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政府信息公开工作。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pacing w:val="0"/>
          <w:sz w:val="32"/>
          <w:szCs w:val="32"/>
        </w:rPr>
        <w:t>负责接待群众来访，收集重要信访信息，调查并参与协调群众来访反映的重要情况，督办重要的群众来访事项。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0"/>
          <w:sz w:val="32"/>
          <w:szCs w:val="32"/>
        </w:rPr>
        <w:t>向</w:t>
      </w:r>
      <w:r>
        <w:rPr>
          <w:rFonts w:hint="eastAsia" w:ascii="仿宋_GB2312" w:hAnsi="仿宋_GB2312" w:eastAsia="仿宋_GB2312" w:cs="仿宋_GB2312"/>
          <w:color w:val="auto"/>
          <w:spacing w:val="0"/>
          <w:sz w:val="32"/>
          <w:szCs w:val="32"/>
          <w:lang w:eastAsia="zh-CN"/>
        </w:rPr>
        <w:t>各镇党委、政府</w:t>
      </w:r>
      <w:r>
        <w:rPr>
          <w:rFonts w:hint="eastAsia" w:ascii="仿宋_GB2312" w:hAnsi="仿宋_GB2312" w:eastAsia="仿宋_GB2312" w:cs="仿宋_GB2312"/>
          <w:color w:val="auto"/>
          <w:spacing w:val="0"/>
          <w:sz w:val="32"/>
          <w:szCs w:val="32"/>
        </w:rPr>
        <w:t>和部门转交信访案件及其他信访事项，并负责督促落实。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eastAsia="仿宋_GB2312"/>
          <w:b w:val="0"/>
          <w:color w:val="auto"/>
          <w:sz w:val="32"/>
          <w:lang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pacing w:val="0"/>
          <w:sz w:val="32"/>
          <w:szCs w:val="32"/>
        </w:rPr>
        <w:t>）负责</w:t>
      </w:r>
      <w:r>
        <w:rPr>
          <w:rFonts w:hint="eastAsia" w:ascii="仿宋_GB2312" w:hAnsi="仿宋_GB2312" w:eastAsia="仿宋_GB2312" w:cs="仿宋_GB2312"/>
          <w:color w:val="auto"/>
          <w:spacing w:val="0"/>
          <w:sz w:val="32"/>
          <w:szCs w:val="32"/>
          <w:lang w:eastAsia="zh-CN"/>
        </w:rPr>
        <w:t>牵头</w:t>
      </w:r>
      <w:r>
        <w:rPr>
          <w:rFonts w:hint="eastAsia" w:ascii="仿宋_GB2312" w:hAnsi="仿宋_GB2312" w:eastAsia="仿宋_GB2312" w:cs="仿宋_GB2312"/>
          <w:color w:val="auto"/>
          <w:spacing w:val="0"/>
          <w:sz w:val="32"/>
          <w:szCs w:val="32"/>
        </w:rPr>
        <w:t>推进全</w:t>
      </w:r>
      <w:r>
        <w:rPr>
          <w:rFonts w:hint="eastAsia" w:ascii="仿宋_GB2312" w:hAnsi="仿宋_GB2312" w:eastAsia="仿宋_GB2312" w:cs="仿宋_GB2312"/>
          <w:color w:val="auto"/>
          <w:spacing w:val="0"/>
          <w:sz w:val="32"/>
          <w:szCs w:val="32"/>
          <w:lang w:val="en-US" w:eastAsia="zh-CN"/>
        </w:rPr>
        <w:t>县</w:t>
      </w:r>
      <w:r>
        <w:rPr>
          <w:rFonts w:hint="eastAsia" w:ascii="仿宋_GB2312" w:hAnsi="仿宋_GB2312" w:eastAsia="仿宋_GB2312" w:cs="仿宋_GB2312"/>
          <w:color w:val="auto"/>
          <w:spacing w:val="0"/>
          <w:sz w:val="32"/>
          <w:szCs w:val="32"/>
        </w:rPr>
        <w:t>行政审批制度改革工作。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eastAsia="仿宋_GB2312"/>
          <w:b w:val="0"/>
          <w:color w:val="auto"/>
          <w:sz w:val="32"/>
        </w:rPr>
      </w:pPr>
      <w:r>
        <w:rPr>
          <w:rFonts w:hint="eastAsia" w:ascii="仿宋_GB2312" w:eastAsia="仿宋_GB2312"/>
          <w:b w:val="0"/>
          <w:color w:val="auto"/>
          <w:sz w:val="32"/>
          <w:lang w:eastAsia="zh-CN"/>
        </w:rPr>
        <w:t>（</w:t>
      </w:r>
      <w:r>
        <w:rPr>
          <w:rFonts w:hint="eastAsia" w:ascii="仿宋_GB2312" w:eastAsia="仿宋_GB2312"/>
          <w:b w:val="0"/>
          <w:color w:val="auto"/>
          <w:sz w:val="32"/>
          <w:lang w:val="en-US" w:eastAsia="zh-CN"/>
        </w:rPr>
        <w:t>十三）负责</w:t>
      </w:r>
      <w:r>
        <w:rPr>
          <w:rFonts w:hint="eastAsia" w:ascii="仿宋_GB2312" w:eastAsia="仿宋_GB2312"/>
          <w:b w:val="0"/>
          <w:color w:val="auto"/>
          <w:sz w:val="32"/>
        </w:rPr>
        <w:t>监督指导全县机关、团体、企事业单位和其他组织的档案工作，依法查处档案违法案件。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仿宋_GB2312" w:eastAsia="仿宋_GB2312"/>
          <w:b w:val="0"/>
          <w:color w:val="auto"/>
          <w:sz w:val="32"/>
          <w:lang w:eastAsia="zh-CN"/>
        </w:rPr>
      </w:pPr>
      <w:r>
        <w:rPr>
          <w:rFonts w:hint="eastAsia" w:ascii="仿宋_GB2312" w:hAnsi="Times New Roman" w:eastAsia="仿宋_GB2312" w:cs="Times New Roman"/>
          <w:b w:val="0"/>
          <w:color w:val="auto"/>
          <w:kern w:val="2"/>
          <w:sz w:val="32"/>
          <w:lang w:val="en-US" w:eastAsia="zh-CN" w:bidi="ar-SA"/>
        </w:rPr>
        <w:t>（十</w:t>
      </w:r>
      <w:r>
        <w:rPr>
          <w:rFonts w:hint="eastAsia" w:ascii="仿宋_GB2312" w:eastAsia="仿宋_GB2312" w:cs="Times New Roman"/>
          <w:b w:val="0"/>
          <w:color w:val="auto"/>
          <w:kern w:val="2"/>
          <w:sz w:val="32"/>
          <w:lang w:val="en-US" w:eastAsia="zh-CN" w:bidi="ar-SA"/>
        </w:rPr>
        <w:t>四</w:t>
      </w:r>
      <w:r>
        <w:rPr>
          <w:rFonts w:hint="eastAsia" w:ascii="仿宋_GB2312" w:hAnsi="Times New Roman" w:eastAsia="仿宋_GB2312" w:cs="Times New Roman"/>
          <w:b w:val="0"/>
          <w:color w:val="auto"/>
          <w:kern w:val="2"/>
          <w:sz w:val="32"/>
          <w:lang w:val="en-US" w:eastAsia="zh-CN" w:bidi="ar-SA"/>
        </w:rPr>
        <w:t>）</w:t>
      </w:r>
      <w:r>
        <w:rPr>
          <w:rFonts w:hint="eastAsia" w:ascii="仿宋_GB2312" w:eastAsia="仿宋_GB2312"/>
          <w:b w:val="0"/>
          <w:color w:val="auto"/>
          <w:sz w:val="32"/>
          <w:lang w:eastAsia="zh-CN"/>
        </w:rPr>
        <w:t>负责指导全县公共机构节能管理工作。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eastAsia="仿宋_GB2312"/>
          <w:b w:val="0"/>
          <w:color w:val="auto"/>
          <w:sz w:val="32"/>
          <w:lang w:eastAsia="zh-CN"/>
        </w:rPr>
        <w:t>（</w:t>
      </w:r>
      <w:r>
        <w:rPr>
          <w:rFonts w:hint="eastAsia" w:ascii="仿宋_GB2312" w:eastAsia="仿宋_GB2312"/>
          <w:b w:val="0"/>
          <w:color w:val="auto"/>
          <w:sz w:val="32"/>
          <w:lang w:val="en-US" w:eastAsia="zh-CN"/>
        </w:rPr>
        <w:t>十五）</w:t>
      </w:r>
      <w:r>
        <w:rPr>
          <w:rFonts w:hint="eastAsia" w:ascii="仿宋_GB2312" w:hAnsi="仿宋_GB2312" w:eastAsia="仿宋_GB2312" w:cs="仿宋_GB2312"/>
          <w:color w:val="auto"/>
          <w:spacing w:val="0"/>
          <w:sz w:val="32"/>
          <w:szCs w:val="32"/>
        </w:rPr>
        <w:t>负责审批全县机关和财政预算管理事业单位的公务用车编制</w:t>
      </w:r>
      <w:r>
        <w:rPr>
          <w:rFonts w:hint="eastAsia" w:ascii="仿宋_GB2312" w:hAnsi="仿宋_GB2312" w:eastAsia="仿宋_GB2312" w:cs="仿宋_GB2312"/>
          <w:color w:val="auto"/>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仿宋_GB2312" w:hAnsi="仿宋_GB2312" w:eastAsia="仿宋_GB2312"/>
          <w:b w:val="0"/>
          <w:bCs/>
          <w:sz w:val="32"/>
          <w:lang w:eastAsia="zh-CN"/>
        </w:rPr>
      </w:pPr>
      <w:r>
        <w:rPr>
          <w:rFonts w:hint="eastAsia" w:ascii="仿宋_GB2312" w:hAnsi="仿宋_GB2312" w:eastAsia="仿宋_GB2312" w:cs="仿宋_GB2312"/>
          <w:color w:val="auto"/>
          <w:spacing w:val="0"/>
          <w:sz w:val="32"/>
          <w:szCs w:val="32"/>
          <w:lang w:eastAsia="zh-CN"/>
        </w:rPr>
        <w:t>（十</w:t>
      </w:r>
      <w:r>
        <w:rPr>
          <w:rFonts w:hint="eastAsia" w:ascii="仿宋_GB2312" w:hAnsi="仿宋_GB2312" w:eastAsia="仿宋_GB2312" w:cs="仿宋_GB2312"/>
          <w:color w:val="auto"/>
          <w:spacing w:val="0"/>
          <w:sz w:val="32"/>
          <w:szCs w:val="32"/>
          <w:lang w:val="en-US" w:eastAsia="zh-CN"/>
        </w:rPr>
        <w:t>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b w:val="0"/>
          <w:bCs/>
          <w:sz w:val="32"/>
          <w:lang w:eastAsia="zh-CN"/>
        </w:rPr>
        <w:t>负责组织建立健全全县党政机关办公用房管理制度，对党政机关办公用房实行统一集中管理。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b w:val="0"/>
          <w:bCs/>
          <w:sz w:val="32"/>
          <w:lang w:eastAsia="zh-CN"/>
        </w:rPr>
      </w:pPr>
      <w:r>
        <w:rPr>
          <w:rFonts w:hint="eastAsia" w:ascii="仿宋_GB2312" w:hAnsi="仿宋_GB2312" w:eastAsia="仿宋_GB2312"/>
          <w:b w:val="0"/>
          <w:bCs/>
          <w:sz w:val="32"/>
          <w:lang w:eastAsia="zh-CN"/>
        </w:rPr>
        <w:t>（十</w:t>
      </w:r>
      <w:r>
        <w:rPr>
          <w:rFonts w:hint="eastAsia" w:ascii="仿宋_GB2312" w:hAnsi="仿宋_GB2312" w:eastAsia="仿宋_GB2312"/>
          <w:b w:val="0"/>
          <w:bCs/>
          <w:sz w:val="32"/>
          <w:lang w:val="en-US" w:eastAsia="zh-CN"/>
        </w:rPr>
        <w:t>七</w:t>
      </w:r>
      <w:r>
        <w:rPr>
          <w:rFonts w:hint="eastAsia" w:ascii="仿宋_GB2312" w:hAnsi="仿宋_GB2312" w:eastAsia="仿宋_GB2312"/>
          <w:b w:val="0"/>
          <w:bCs/>
          <w:sz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政府和上级部门交办的其他任务。</w:t>
      </w:r>
    </w:p>
    <w:p>
      <w:pPr>
        <w:pStyle w:val="7"/>
        <w:numPr>
          <w:ilvl w:val="0"/>
          <w:numId w:val="0"/>
        </w:numPr>
        <w:jc w:val="left"/>
        <w:rPr>
          <w:rFonts w:ascii="仿宋_GB2312" w:hAnsi="黑体" w:eastAsia="仿宋_GB2312" w:cs="仿宋_GB2312"/>
          <w:sz w:val="32"/>
          <w:szCs w:val="32"/>
        </w:rPr>
      </w:pPr>
    </w:p>
    <w:p>
      <w:pPr>
        <w:pStyle w:val="7"/>
        <w:numPr>
          <w:ilvl w:val="0"/>
          <w:numId w:val="5"/>
        </w:numPr>
        <w:ind w:firstLineChars="0"/>
        <w:jc w:val="left"/>
        <w:rPr>
          <w:rFonts w:ascii="仿宋_GB2312" w:hAnsi="黑体"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预算单位构成（单位公开没有此部分内容）</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第二部分 </w:t>
      </w:r>
      <w:r>
        <w:rPr>
          <w:rFonts w:hint="eastAsia" w:ascii="仿宋_GB2312" w:hAnsi="黑体" w:eastAsia="仿宋_GB2312" w:cs="仿宋_GB2312"/>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highlight w:val="none"/>
          <w:lang w:eastAsia="zh-CN"/>
          <w14:textFill>
            <w14:solidFill>
              <w14:schemeClr w14:val="tx1"/>
            </w14:solidFill>
          </w14:textFill>
        </w:rPr>
        <w:t>屯昌县人民政府办公室</w:t>
      </w:r>
      <w:r>
        <w:rPr>
          <w:rFonts w:hint="eastAsia" w:ascii="黑体" w:hAnsi="黑体" w:eastAsia="黑体"/>
          <w:color w:val="000000" w:themeColor="text1"/>
          <w:sz w:val="32"/>
          <w:szCs w:val="32"/>
          <w14:textFill>
            <w14:solidFill>
              <w14:schemeClr w14:val="tx1"/>
            </w14:solidFill>
          </w14:textFill>
        </w:rPr>
        <w:t>（单位）</w:t>
      </w:r>
      <w:r>
        <w:rPr>
          <w:rFonts w:hint="eastAsia" w:ascii="黑体" w:hAnsi="黑体" w:eastAsia="黑体"/>
          <w:color w:val="000000" w:themeColor="text1"/>
          <w:sz w:val="32"/>
          <w:szCs w:val="32"/>
          <w:lang w:val="en-US" w:eastAsia="zh-CN"/>
          <w14:textFill>
            <w14:solidFill>
              <w14:schemeClr w14:val="tx1"/>
            </w14:solidFill>
          </w14:textFill>
        </w:rPr>
        <w:t>2024</w:t>
      </w:r>
      <w:r>
        <w:rPr>
          <w:rFonts w:hint="eastAsia" w:ascii="黑体" w:hAnsi="黑体" w:eastAsia="黑体"/>
          <w:color w:val="000000" w:themeColor="text1"/>
          <w:sz w:val="32"/>
          <w:szCs w:val="32"/>
          <w14:textFill>
            <w14:solidFill>
              <w14:schemeClr w14:val="tx1"/>
            </w14:solidFill>
          </w14:textFill>
        </w:rPr>
        <w:t>年预算表</w:t>
      </w:r>
    </w:p>
    <w:p>
      <w:pPr>
        <w:jc w:val="both"/>
        <w:rPr>
          <w:rFonts w:ascii="仿宋_GB2312" w:hAnsi="黑体" w:eastAsia="仿宋_GB2312"/>
          <w:b/>
          <w:color w:val="000000" w:themeColor="text1"/>
          <w:sz w:val="32"/>
          <w:szCs w:val="32"/>
          <w14:textFill>
            <w14:solidFill>
              <w14:schemeClr w14:val="tx1"/>
            </w14:solidFill>
          </w14:textFill>
        </w:rPr>
      </w:pPr>
    </w:p>
    <w:p>
      <w:pPr>
        <w:rPr>
          <w:rFonts w:ascii="黑体" w:hAnsi="黑体" w:eastAsia="黑体"/>
          <w:color w:val="000000" w:themeColor="text1"/>
          <w:sz w:val="32"/>
          <w:szCs w:val="32"/>
          <w14:textFill>
            <w14:solidFill>
              <w14:schemeClr w14:val="tx1"/>
            </w14:solidFill>
          </w14:textFill>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highlight w:val="none"/>
          <w:lang w:eastAsia="zh-CN"/>
        </w:rPr>
        <w:t>屯昌县人民政府办公室</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highlight w:val="none"/>
          <w:lang w:eastAsia="zh-CN"/>
        </w:rPr>
        <w:t>屯昌县人民政府办公室</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黑体" w:hAnsi="黑体" w:eastAsia="黑体"/>
          <w:sz w:val="32"/>
          <w:szCs w:val="32"/>
          <w:highlight w:val="none"/>
          <w:lang w:eastAsia="zh-CN"/>
        </w:rPr>
        <w:t>屯昌县人民政府办公室</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783.72</w:t>
      </w:r>
      <w:r>
        <w:rPr>
          <w:rFonts w:hint="eastAsia" w:ascii="仿宋_GB2312" w:hAnsi="黑体" w:eastAsia="仿宋_GB2312"/>
          <w:sz w:val="32"/>
          <w:szCs w:val="32"/>
        </w:rPr>
        <w:t>万元。其中，</w:t>
      </w:r>
      <w:r>
        <w:rPr>
          <w:rFonts w:hint="eastAsia" w:ascii="仿宋_GB2312" w:hAnsi="黑体" w:eastAsia="仿宋_GB2312"/>
          <w:sz w:val="32"/>
          <w:szCs w:val="32"/>
          <w:lang w:eastAsia="zh-CN"/>
        </w:rPr>
        <w:t>本年</w:t>
      </w:r>
      <w:r>
        <w:rPr>
          <w:rFonts w:hint="eastAsia" w:ascii="仿宋_GB2312" w:hAnsi="黑体" w:eastAsia="仿宋_GB2312"/>
          <w:sz w:val="32"/>
          <w:szCs w:val="32"/>
        </w:rPr>
        <w:t>收入</w:t>
      </w:r>
      <w:r>
        <w:rPr>
          <w:rFonts w:hint="eastAsia" w:ascii="仿宋_GB2312" w:hAnsi="黑体" w:eastAsia="仿宋_GB2312"/>
          <w:sz w:val="32"/>
          <w:szCs w:val="32"/>
          <w:lang w:val="en-US" w:eastAsia="zh-CN"/>
        </w:rPr>
        <w:t>783.72</w:t>
      </w:r>
      <w:r>
        <w:rPr>
          <w:rFonts w:hint="eastAsia" w:ascii="仿宋_GB2312" w:hAnsi="黑体" w:eastAsia="仿宋_GB2312"/>
          <w:sz w:val="32"/>
          <w:szCs w:val="32"/>
        </w:rPr>
        <w:t>万元，包括一般公共</w:t>
      </w:r>
      <w:r>
        <w:rPr>
          <w:rFonts w:hint="eastAsia" w:ascii="仿宋_GB2312" w:hAnsi="黑体" w:eastAsia="仿宋_GB2312"/>
          <w:sz w:val="32"/>
          <w:szCs w:val="32"/>
          <w:lang w:eastAsia="zh-CN"/>
        </w:rPr>
        <w:t>预算资金</w:t>
      </w:r>
      <w:r>
        <w:rPr>
          <w:rFonts w:hint="eastAsia" w:ascii="仿宋_GB2312" w:hAnsi="黑体" w:eastAsia="仿宋_GB2312"/>
          <w:sz w:val="32"/>
          <w:szCs w:val="32"/>
          <w:lang w:val="en-US" w:eastAsia="zh-CN"/>
        </w:rPr>
        <w:t>783.72</w:t>
      </w:r>
      <w:r>
        <w:rPr>
          <w:rFonts w:hint="eastAsia" w:ascii="仿宋_GB2312" w:hAnsi="黑体" w:eastAsia="仿宋_GB2312"/>
          <w:sz w:val="32"/>
          <w:szCs w:val="32"/>
        </w:rPr>
        <w:t>万元、政府性基金预算</w:t>
      </w:r>
      <w:r>
        <w:rPr>
          <w:rFonts w:hint="eastAsia" w:ascii="仿宋_GB2312" w:hAnsi="黑体" w:eastAsia="仿宋_GB2312"/>
          <w:sz w:val="32"/>
          <w:szCs w:val="32"/>
          <w:lang w:eastAsia="zh-CN"/>
        </w:rPr>
        <w:t>资金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本年</w:t>
      </w:r>
      <w:r>
        <w:rPr>
          <w:rFonts w:hint="eastAsia" w:ascii="仿宋_GB2312" w:hAnsi="黑体" w:eastAsia="仿宋_GB2312"/>
          <w:sz w:val="32"/>
          <w:szCs w:val="32"/>
        </w:rPr>
        <w:t>支出总计</w:t>
      </w:r>
      <w:r>
        <w:rPr>
          <w:rFonts w:hint="eastAsia" w:ascii="仿宋_GB2312" w:hAnsi="黑体" w:eastAsia="仿宋_GB2312"/>
          <w:sz w:val="32"/>
          <w:szCs w:val="32"/>
          <w:lang w:val="en-US" w:eastAsia="zh-CN"/>
        </w:rPr>
        <w:t>783.72</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577.42</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84.04万元、卫生健康支出73.96万元、住房保障支出48.31万元，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highlight w:val="none"/>
          <w:lang w:eastAsia="zh-CN"/>
        </w:rPr>
        <w:t>屯昌县人民政府办公室</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 w:hAnsi="仿宋" w:eastAsia="仿宋" w:cs="仿宋"/>
          <w:sz w:val="32"/>
          <w:szCs w:val="32"/>
          <w:highlight w:val="none"/>
          <w:lang w:eastAsia="zh-CN"/>
        </w:rPr>
        <w:t>屯昌县人民政府办公室</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783.72</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770.53</w:t>
      </w:r>
      <w:r>
        <w:rPr>
          <w:rFonts w:hint="eastAsia" w:ascii="仿宋_GB2312" w:hAnsi="黑体" w:eastAsia="仿宋_GB2312"/>
          <w:sz w:val="32"/>
          <w:szCs w:val="32"/>
          <w:highlight w:val="none"/>
          <w:lang w:val="en-US" w:eastAsia="zh-CN"/>
        </w:rPr>
        <w:t>万元增加13.19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一般公共服务（</w:t>
      </w:r>
      <w:r>
        <w:rPr>
          <w:rFonts w:hint="eastAsia" w:ascii="仿宋_GB2312" w:hAnsi="黑体" w:eastAsia="仿宋_GB2312"/>
          <w:sz w:val="32"/>
          <w:szCs w:val="32"/>
          <w:lang w:val="en-US" w:eastAsia="zh-CN"/>
        </w:rPr>
        <w:t>类</w:t>
      </w:r>
      <w:r>
        <w:rPr>
          <w:rFonts w:hint="eastAsia" w:ascii="仿宋_GB2312" w:hAnsi="黑体" w:eastAsia="仿宋_GB2312"/>
          <w:sz w:val="32"/>
          <w:szCs w:val="32"/>
          <w:lang w:eastAsia="zh-CN"/>
        </w:rPr>
        <w:t>）等</w:t>
      </w:r>
      <w:r>
        <w:rPr>
          <w:rFonts w:hint="eastAsia" w:ascii="仿宋_GB2312" w:hAnsi="黑体" w:eastAsia="仿宋_GB2312" w:cs="仿宋_GB2312"/>
          <w:sz w:val="32"/>
          <w:szCs w:val="32"/>
          <w:lang w:eastAsia="zh-CN"/>
        </w:rPr>
        <w:t>支出增加。</w:t>
      </w:r>
      <w:bookmarkStart w:id="0" w:name="_GoBack"/>
      <w:bookmarkEnd w:id="0"/>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 w:hAnsi="仿宋" w:eastAsia="仿宋" w:cs="仿宋"/>
          <w:sz w:val="32"/>
          <w:szCs w:val="32"/>
        </w:rPr>
        <w:t>一般公共预算当年拨款</w:t>
      </w:r>
      <w:r>
        <w:rPr>
          <w:rFonts w:hint="eastAsia" w:ascii="仿宋" w:hAnsi="仿宋" w:eastAsia="仿宋" w:cs="仿宋"/>
          <w:sz w:val="32"/>
          <w:szCs w:val="32"/>
          <w:lang w:val="en-US" w:eastAsia="zh-CN"/>
        </w:rPr>
        <w:t>支出783.72万元，其中：</w:t>
      </w: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577.42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73.68</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cs="仿宋_GB2312"/>
          <w:sz w:val="32"/>
          <w:szCs w:val="32"/>
        </w:rPr>
        <w:t>（类）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84.04万元、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10.72</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w:t>
      </w:r>
      <w:r>
        <w:rPr>
          <w:rFonts w:hint="eastAsia" w:ascii="仿宋_GB2312" w:hAnsi="黑体" w:eastAsia="仿宋_GB2312" w:cs="仿宋_GB2312"/>
          <w:sz w:val="32"/>
          <w:szCs w:val="32"/>
        </w:rPr>
        <w:t>（类）</w:t>
      </w:r>
      <w:r>
        <w:rPr>
          <w:rFonts w:hint="eastAsia" w:ascii="仿宋_GB2312" w:hAnsi="黑体" w:eastAsia="仿宋_GB2312"/>
          <w:sz w:val="32"/>
          <w:szCs w:val="32"/>
          <w:lang w:val="en-US" w:eastAsia="zh-CN"/>
        </w:rPr>
        <w:t>支出73.96万元，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9.44</w:t>
      </w:r>
      <w:r>
        <w:rPr>
          <w:rFonts w:hint="eastAsia" w:ascii="仿宋_GB2312" w:hAnsi="黑体" w:eastAsia="仿宋_GB2312"/>
          <w:sz w:val="32"/>
          <w:szCs w:val="32"/>
        </w:rPr>
        <w:t>%；</w:t>
      </w:r>
      <w:r>
        <w:rPr>
          <w:rFonts w:hint="eastAsia" w:ascii="仿宋_GB2312" w:hAnsi="黑体" w:eastAsia="仿宋_GB2312"/>
          <w:sz w:val="32"/>
          <w:szCs w:val="32"/>
          <w:lang w:val="en-US" w:eastAsia="zh-CN"/>
        </w:rPr>
        <w:t>住房保障</w:t>
      </w:r>
      <w:r>
        <w:rPr>
          <w:rFonts w:hint="eastAsia" w:ascii="仿宋_GB2312" w:hAnsi="黑体" w:eastAsia="仿宋_GB2312" w:cs="仿宋_GB2312"/>
          <w:sz w:val="32"/>
          <w:szCs w:val="32"/>
        </w:rPr>
        <w:t>（类）</w:t>
      </w:r>
      <w:r>
        <w:rPr>
          <w:rFonts w:hint="eastAsia" w:ascii="仿宋_GB2312" w:hAnsi="黑体" w:eastAsia="仿宋_GB2312"/>
          <w:sz w:val="32"/>
          <w:szCs w:val="32"/>
          <w:lang w:val="en-US" w:eastAsia="zh-CN"/>
        </w:rPr>
        <w:t>支出48.31万元，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6.16</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3" w:firstLineChars="200"/>
        <w:rPr>
          <w:rFonts w:hint="eastAsia" w:ascii="仿宋_GB2312" w:hAnsi="黑体" w:eastAsia="仿宋_GB2312"/>
          <w:sz w:val="32"/>
          <w:szCs w:val="32"/>
          <w:lang w:eastAsia="zh-CN"/>
        </w:rPr>
      </w:pPr>
      <w:r>
        <w:rPr>
          <w:rFonts w:hint="eastAsia" w:ascii="仿宋_GB2312" w:hAnsi="黑体" w:eastAsia="仿宋_GB2312" w:cs="仿宋_GB2312"/>
          <w:b/>
          <w:bCs/>
          <w:sz w:val="32"/>
          <w:szCs w:val="32"/>
          <w:lang w:eastAsia="zh-CN"/>
        </w:rPr>
        <w:t>一般公共</w:t>
      </w:r>
      <w:r>
        <w:rPr>
          <w:rFonts w:hint="eastAsia" w:ascii="仿宋_GB2312" w:hAnsi="黑体" w:eastAsia="仿宋_GB2312" w:cs="仿宋_GB2312"/>
          <w:b/>
          <w:bCs/>
          <w:sz w:val="32"/>
          <w:szCs w:val="32"/>
          <w:lang w:val="en-US" w:eastAsia="zh-CN"/>
        </w:rPr>
        <w:t>预算拨款</w:t>
      </w:r>
      <w:r>
        <w:rPr>
          <w:rFonts w:hint="eastAsia" w:ascii="仿宋_GB2312" w:hAnsi="黑体" w:eastAsia="仿宋_GB2312" w:cs="仿宋_GB2312"/>
          <w:b/>
          <w:bCs/>
          <w:sz w:val="32"/>
          <w:szCs w:val="32"/>
          <w:lang w:eastAsia="zh-CN"/>
        </w:rPr>
        <w:t>支出</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b/>
          <w:bCs/>
          <w:color w:val="000000" w:themeColor="text1"/>
          <w:sz w:val="32"/>
          <w:szCs w:val="32"/>
          <w:lang w:val="en-US" w:eastAsia="zh-CN"/>
          <w14:textFill>
            <w14:solidFill>
              <w14:schemeClr w14:val="tx1"/>
            </w14:solidFill>
          </w14:textFill>
        </w:rPr>
        <w:t>783.72</w:t>
      </w:r>
      <w:r>
        <w:rPr>
          <w:rFonts w:hint="eastAsia" w:ascii="仿宋_GB2312" w:hAnsi="黑体" w:eastAsia="仿宋_GB2312"/>
          <w:sz w:val="32"/>
          <w:szCs w:val="32"/>
        </w:rPr>
        <w:t>万元，</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w:t>
      </w:r>
      <w:r>
        <w:rPr>
          <w:rFonts w:hint="eastAsia" w:ascii="仿宋_GB2312" w:hAnsi="黑体" w:eastAsia="仿宋_GB2312"/>
          <w:b/>
          <w:bCs/>
          <w:sz w:val="32"/>
          <w:szCs w:val="32"/>
          <w:lang w:eastAsia="zh-CN"/>
        </w:rPr>
        <w:t>一般公共服务支出</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类</w:t>
      </w:r>
      <w:r>
        <w:rPr>
          <w:rFonts w:hint="eastAsia" w:ascii="仿宋_GB2312" w:hAnsi="黑体" w:eastAsia="仿宋_GB2312"/>
          <w:sz w:val="32"/>
          <w:szCs w:val="32"/>
          <w:lang w:eastAsia="zh-CN"/>
        </w:rPr>
        <w:t>）政府办公厅（室）及相关机构事务（</w:t>
      </w:r>
      <w:r>
        <w:rPr>
          <w:rFonts w:hint="eastAsia" w:ascii="仿宋_GB2312" w:hAnsi="黑体" w:eastAsia="仿宋_GB2312"/>
          <w:sz w:val="32"/>
          <w:szCs w:val="32"/>
          <w:lang w:val="en-US" w:eastAsia="zh-CN"/>
        </w:rPr>
        <w:t>款</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2024年预算数</w:t>
      </w:r>
      <w:r>
        <w:rPr>
          <w:rFonts w:hint="eastAsia" w:ascii="仿宋_GB2312" w:hAnsi="黑体" w:eastAsia="仿宋_GB2312"/>
          <w:sz w:val="32"/>
          <w:szCs w:val="32"/>
          <w:lang w:eastAsia="zh-CN"/>
        </w:rPr>
        <w:t>577.42</w:t>
      </w:r>
      <w:r>
        <w:rPr>
          <w:rFonts w:hint="eastAsia" w:ascii="仿宋_GB2312" w:hAnsi="黑体" w:eastAsia="仿宋_GB2312"/>
          <w:sz w:val="32"/>
          <w:szCs w:val="32"/>
          <w:lang w:val="en-US" w:eastAsia="zh-CN"/>
        </w:rPr>
        <w:t>万元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572.04</w:t>
      </w:r>
      <w:r>
        <w:rPr>
          <w:rFonts w:hint="eastAsia" w:ascii="仿宋_GB2312" w:hAnsi="黑体" w:eastAsia="仿宋_GB2312"/>
          <w:sz w:val="32"/>
          <w:szCs w:val="32"/>
          <w:highlight w:val="none"/>
          <w:lang w:val="en-US" w:eastAsia="zh-CN"/>
        </w:rPr>
        <w:t>万元增加5.38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行政运行及一般行政管理事务</w:t>
      </w:r>
      <w:r>
        <w:rPr>
          <w:rFonts w:hint="eastAsia" w:ascii="仿宋_GB2312" w:hAnsi="黑体" w:eastAsia="仿宋_GB2312"/>
          <w:sz w:val="32"/>
          <w:szCs w:val="32"/>
          <w:lang w:val="en-US" w:eastAsia="zh-CN"/>
        </w:rPr>
        <w:t>支出增加，即</w:t>
      </w:r>
      <w:r>
        <w:rPr>
          <w:rFonts w:hint="eastAsia" w:ascii="仿宋_GB2312" w:hAnsi="黑体" w:eastAsia="仿宋_GB2312"/>
          <w:color w:val="auto"/>
          <w:sz w:val="32"/>
          <w:szCs w:val="32"/>
          <w:lang w:val="en-US" w:eastAsia="zh-CN"/>
        </w:rPr>
        <w:t>干部</w:t>
      </w:r>
      <w:r>
        <w:rPr>
          <w:rFonts w:hint="eastAsia" w:ascii="仿宋_GB2312" w:hAnsi="黑体" w:eastAsia="仿宋_GB2312"/>
          <w:color w:val="auto"/>
          <w:sz w:val="32"/>
          <w:szCs w:val="32"/>
          <w:lang w:eastAsia="zh-CN"/>
        </w:rPr>
        <w:t>职务级别晋升变动、</w:t>
      </w:r>
      <w:r>
        <w:rPr>
          <w:rFonts w:hint="eastAsia" w:ascii="仿宋_GB2312" w:hAnsi="黑体" w:eastAsia="仿宋_GB2312"/>
          <w:color w:val="auto"/>
          <w:sz w:val="32"/>
          <w:szCs w:val="32"/>
          <w:lang w:val="en-US" w:eastAsia="zh-CN"/>
        </w:rPr>
        <w:t>新增人员引起</w:t>
      </w:r>
      <w:r>
        <w:rPr>
          <w:rFonts w:hint="eastAsia" w:ascii="仿宋_GB2312" w:hAnsi="黑体" w:eastAsia="仿宋_GB2312"/>
          <w:color w:val="auto"/>
          <w:sz w:val="32"/>
          <w:szCs w:val="32"/>
          <w:lang w:eastAsia="zh-CN"/>
        </w:rPr>
        <w:t>工资增加</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政府办公厅（室）及相关机构事务</w:t>
      </w:r>
      <w:r>
        <w:rPr>
          <w:rFonts w:hint="eastAsia" w:ascii="仿宋_GB2312" w:hAnsi="黑体" w:eastAsia="仿宋_GB2312" w:cs="仿宋_GB2312"/>
          <w:sz w:val="32"/>
          <w:szCs w:val="32"/>
        </w:rPr>
        <w:t>（款）</w:t>
      </w:r>
      <w:r>
        <w:rPr>
          <w:rFonts w:hint="eastAsia" w:ascii="仿宋_GB2312" w:hAnsi="黑体" w:eastAsia="仿宋_GB2312" w:cs="仿宋_GB2312"/>
          <w:b/>
          <w:bCs/>
          <w:sz w:val="32"/>
          <w:szCs w:val="32"/>
        </w:rPr>
        <w:t>行政运行</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lang w:eastAsia="zh-CN"/>
        </w:rPr>
        <w:t>）</w:t>
      </w:r>
      <w:r>
        <w:rPr>
          <w:rFonts w:hint="eastAsia" w:ascii="仿宋_GB2312" w:hAnsi="黑体" w:eastAsia="仿宋_GB2312"/>
          <w:sz w:val="32"/>
          <w:szCs w:val="32"/>
          <w:lang w:val="en-US" w:eastAsia="zh-CN"/>
        </w:rPr>
        <w:t>2024年预算数</w:t>
      </w:r>
      <w:r>
        <w:rPr>
          <w:rFonts w:hint="eastAsia" w:ascii="仿宋_GB2312" w:hAnsi="黑体" w:eastAsia="仿宋_GB2312" w:cs="仿宋_GB2312"/>
          <w:sz w:val="32"/>
          <w:szCs w:val="32"/>
          <w:lang w:eastAsia="zh-CN"/>
        </w:rPr>
        <w:t>476.09</w:t>
      </w:r>
      <w:r>
        <w:rPr>
          <w:rFonts w:hint="eastAsia" w:ascii="仿宋_GB2312" w:hAnsi="黑体" w:eastAsia="仿宋_GB2312" w:cs="仿宋_GB2312"/>
          <w:sz w:val="32"/>
          <w:szCs w:val="32"/>
          <w:lang w:val="en-US" w:eastAsia="zh-CN"/>
        </w:rPr>
        <w:t>万元</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政府办公厅（室）及相关机构事务</w:t>
      </w:r>
      <w:r>
        <w:rPr>
          <w:rFonts w:hint="eastAsia" w:ascii="仿宋_GB2312" w:hAnsi="黑体" w:eastAsia="仿宋_GB2312" w:cs="仿宋_GB2312"/>
          <w:sz w:val="32"/>
          <w:szCs w:val="32"/>
        </w:rPr>
        <w:t>（款）</w:t>
      </w:r>
      <w:r>
        <w:rPr>
          <w:rFonts w:hint="eastAsia" w:ascii="仿宋_GB2312" w:hAnsi="黑体" w:eastAsia="仿宋_GB2312" w:cs="仿宋_GB2312"/>
          <w:b/>
          <w:bCs/>
          <w:sz w:val="32"/>
          <w:szCs w:val="32"/>
        </w:rPr>
        <w:t>一般行政管理事务</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lang w:eastAsia="zh-CN"/>
        </w:rPr>
        <w:t>）</w:t>
      </w:r>
      <w:r>
        <w:rPr>
          <w:rFonts w:hint="eastAsia" w:ascii="仿宋_GB2312" w:hAnsi="黑体" w:eastAsia="仿宋_GB2312"/>
          <w:sz w:val="32"/>
          <w:szCs w:val="32"/>
          <w:lang w:val="en-US" w:eastAsia="zh-CN"/>
        </w:rPr>
        <w:t>2024年预算数91.33</w:t>
      </w:r>
      <w:r>
        <w:rPr>
          <w:rFonts w:hint="eastAsia" w:ascii="仿宋_GB2312" w:hAnsi="黑体" w:eastAsia="仿宋_GB2312" w:cs="仿宋_GB2312"/>
          <w:sz w:val="32"/>
          <w:szCs w:val="32"/>
          <w:lang w:val="en-US" w:eastAsia="zh-CN"/>
        </w:rPr>
        <w:t>万元</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政府办公厅（室）及相关机构事务</w:t>
      </w:r>
      <w:r>
        <w:rPr>
          <w:rFonts w:hint="eastAsia" w:ascii="仿宋_GB2312" w:hAnsi="黑体" w:eastAsia="仿宋_GB2312" w:cs="仿宋_GB2312"/>
          <w:sz w:val="32"/>
          <w:szCs w:val="32"/>
        </w:rPr>
        <w:t>（款）机关服务</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项</w:t>
      </w:r>
      <w:r>
        <w:rPr>
          <w:rFonts w:hint="eastAsia" w:ascii="仿宋_GB2312" w:hAnsi="黑体" w:eastAsia="仿宋_GB2312" w:cs="仿宋_GB2312"/>
          <w:sz w:val="32"/>
          <w:szCs w:val="32"/>
          <w:lang w:eastAsia="zh-CN"/>
        </w:rPr>
        <w:t>）</w:t>
      </w:r>
      <w:r>
        <w:rPr>
          <w:rFonts w:hint="eastAsia" w:ascii="仿宋_GB2312" w:hAnsi="黑体" w:eastAsia="仿宋_GB2312"/>
          <w:sz w:val="32"/>
          <w:szCs w:val="32"/>
          <w:lang w:val="en-US" w:eastAsia="zh-CN"/>
        </w:rPr>
        <w:t>2024年预算数4.40</w:t>
      </w:r>
      <w:r>
        <w:rPr>
          <w:rFonts w:hint="eastAsia" w:ascii="仿宋_GB2312" w:hAnsi="黑体" w:eastAsia="仿宋_GB2312" w:cs="仿宋_GB2312"/>
          <w:sz w:val="32"/>
          <w:szCs w:val="32"/>
          <w:lang w:val="en-US" w:eastAsia="zh-CN"/>
        </w:rPr>
        <w:t>万元</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b/>
          <w:bCs/>
          <w:sz w:val="32"/>
          <w:szCs w:val="32"/>
          <w:lang w:val="en-US" w:eastAsia="zh-CN"/>
        </w:rPr>
        <w:t>社会保障和就业支出</w:t>
      </w:r>
      <w:r>
        <w:rPr>
          <w:rFonts w:hint="eastAsia" w:ascii="仿宋_GB2312" w:hAnsi="黑体" w:eastAsia="仿宋_GB2312" w:cs="仿宋_GB2312"/>
          <w:sz w:val="32"/>
          <w:szCs w:val="32"/>
          <w:lang w:val="en-US" w:eastAsia="zh-CN"/>
        </w:rPr>
        <w:t>（类）2024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84.04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78.08</w:t>
      </w:r>
      <w:r>
        <w:rPr>
          <w:rFonts w:hint="eastAsia" w:ascii="仿宋_GB2312" w:hAnsi="黑体" w:eastAsia="仿宋_GB2312"/>
          <w:sz w:val="32"/>
          <w:szCs w:val="32"/>
          <w:highlight w:val="none"/>
          <w:lang w:val="en-US" w:eastAsia="zh-CN"/>
        </w:rPr>
        <w:t>万元增加5.96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人员职级晋升及养老保险缴费基数调整。</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（1）社会保障和就业支出（类）政事业单位养老支出（项）2024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82.25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w:t>
      </w:r>
      <w:r>
        <w:rPr>
          <w:rFonts w:hint="eastAsia" w:ascii="仿宋_GB2312" w:hAnsi="黑体" w:eastAsia="仿宋_GB2312" w:cs="仿宋_GB2312"/>
          <w:sz w:val="32"/>
          <w:szCs w:val="32"/>
          <w:lang w:val="en-US" w:eastAsia="zh-CN"/>
        </w:rPr>
        <w:t>社会保障和就业支出（类）机关事业单位基本养老保险缴费支出（项）2024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54.83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w:t>
      </w:r>
      <w:r>
        <w:rPr>
          <w:rFonts w:hint="eastAsia" w:ascii="仿宋_GB2312" w:hAnsi="黑体" w:eastAsia="仿宋_GB2312" w:cs="仿宋_GB2312"/>
          <w:sz w:val="32"/>
          <w:szCs w:val="32"/>
          <w:lang w:val="en-US" w:eastAsia="zh-CN"/>
        </w:rPr>
        <w:t>社会保障和就业支出（类）</w:t>
      </w:r>
      <w:r>
        <w:rPr>
          <w:rFonts w:hint="eastAsia" w:ascii="仿宋_GB2312" w:hAnsi="黑体" w:eastAsia="仿宋_GB2312"/>
          <w:sz w:val="32"/>
          <w:szCs w:val="32"/>
          <w:lang w:eastAsia="zh-CN"/>
        </w:rPr>
        <w:t>机关事业单位职业年金缴费支出</w:t>
      </w:r>
      <w:r>
        <w:rPr>
          <w:rFonts w:hint="eastAsia" w:ascii="仿宋_GB2312" w:hAnsi="黑体" w:eastAsia="仿宋_GB2312" w:cs="仿宋_GB2312"/>
          <w:sz w:val="32"/>
          <w:szCs w:val="32"/>
          <w:lang w:val="en-US" w:eastAsia="zh-CN"/>
        </w:rPr>
        <w:t>（项）2024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27.42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w:t>
      </w:r>
      <w:r>
        <w:rPr>
          <w:rFonts w:hint="eastAsia" w:ascii="仿宋_GB2312" w:hAnsi="黑体" w:eastAsia="仿宋_GB2312" w:cs="仿宋_GB2312"/>
          <w:sz w:val="32"/>
          <w:szCs w:val="32"/>
          <w:lang w:val="en-US" w:eastAsia="zh-CN"/>
        </w:rPr>
        <w:t>社会保障和就业支出（类）抚恤（项）2024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w:t>
      </w:r>
      <w:r>
        <w:rPr>
          <w:rFonts w:hint="eastAsia" w:ascii="仿宋_GB2312" w:hAnsi="黑体" w:eastAsia="仿宋_GB2312" w:cs="仿宋_GB2312"/>
          <w:sz w:val="32"/>
          <w:szCs w:val="32"/>
          <w:lang w:val="en-US" w:eastAsia="zh-CN"/>
        </w:rPr>
        <w:t>社会保障和就业支出（类）其他优抚支出（项）2024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b/>
          <w:bCs/>
          <w:sz w:val="32"/>
          <w:szCs w:val="32"/>
          <w:lang w:val="en-US" w:eastAsia="zh-CN"/>
        </w:rPr>
        <w:t>卫生健康支出</w:t>
      </w:r>
      <w:r>
        <w:rPr>
          <w:rFonts w:hint="eastAsia" w:ascii="仿宋_GB2312" w:hAnsi="黑体" w:eastAsia="仿宋_GB2312"/>
          <w:sz w:val="32"/>
          <w:szCs w:val="32"/>
          <w:lang w:val="en-US" w:eastAsia="zh-CN"/>
        </w:rPr>
        <w:t>（类）行政事业单位医疗（款）</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73.96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74.85</w:t>
      </w:r>
      <w:r>
        <w:rPr>
          <w:rFonts w:hint="eastAsia" w:ascii="仿宋_GB2312" w:hAnsi="黑体" w:eastAsia="仿宋_GB2312"/>
          <w:sz w:val="32"/>
          <w:szCs w:val="32"/>
          <w:highlight w:val="none"/>
          <w:lang w:val="en-US" w:eastAsia="zh-CN"/>
        </w:rPr>
        <w:t>万元减少0.89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行政单位医疗及公务员医疗减少。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卫生健康支出（类）行政事业单位医疗（款）行政单位医疗（项）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25.37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卫生健康支出（类）行政事业单位医疗（款）公务员医疗补助（项）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45.33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卫生健康支出（类）行政事业单位医疗（款）其他行政事业单位医疗支出（项）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3.25</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b/>
          <w:bCs/>
          <w:sz w:val="32"/>
          <w:szCs w:val="32"/>
          <w:lang w:val="en-US" w:eastAsia="zh-CN"/>
        </w:rPr>
        <w:t>住房保障支出</w:t>
      </w:r>
      <w:r>
        <w:rPr>
          <w:rFonts w:hint="eastAsia" w:ascii="仿宋_GB2312" w:hAnsi="黑体" w:eastAsia="仿宋_GB2312"/>
          <w:sz w:val="32"/>
          <w:szCs w:val="32"/>
          <w:lang w:val="en-US" w:eastAsia="zh-CN"/>
        </w:rPr>
        <w:t>（类）住房改革支出（款）</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48.31万元。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45.57</w:t>
      </w:r>
      <w:r>
        <w:rPr>
          <w:rFonts w:hint="eastAsia" w:ascii="仿宋_GB2312" w:hAnsi="黑体" w:eastAsia="仿宋_GB2312"/>
          <w:sz w:val="32"/>
          <w:szCs w:val="32"/>
          <w:highlight w:val="none"/>
          <w:lang w:val="en-US" w:eastAsia="zh-CN"/>
        </w:rPr>
        <w:t>万元增加2.74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人员职级晋升及公积金缴费基数调整。</w:t>
      </w:r>
    </w:p>
    <w:p>
      <w:pPr>
        <w:ind w:firstLine="320" w:firstLineChars="1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（1）住房保障支出（类）住房改革支出（款）住房公积金（项）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48.31万元。</w:t>
      </w:r>
    </w:p>
    <w:p>
      <w:pPr>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highlight w:val="none"/>
          <w:lang w:eastAsia="zh-CN"/>
        </w:rPr>
        <w:t>屯昌县人民政府办公室</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 w:hAnsi="仿宋" w:eastAsia="仿宋" w:cs="仿宋"/>
          <w:sz w:val="32"/>
          <w:szCs w:val="32"/>
          <w:highlight w:val="none"/>
          <w:lang w:eastAsia="zh-CN"/>
        </w:rPr>
        <w:t>屯昌县人民政府办公室</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680.60</w:t>
      </w:r>
      <w:r>
        <w:rPr>
          <w:rFonts w:hint="eastAsia" w:ascii="仿宋_GB2312" w:hAnsi="黑体" w:eastAsia="仿宋_GB2312"/>
          <w:sz w:val="32"/>
          <w:szCs w:val="32"/>
        </w:rPr>
        <w:t>万元，其中：</w:t>
      </w:r>
    </w:p>
    <w:p>
      <w:pPr>
        <w:ind w:firstLine="643" w:firstLineChars="200"/>
        <w:rPr>
          <w:rFonts w:ascii="仿宋_GB2312" w:hAnsi="黑体" w:eastAsia="仿宋_GB2312"/>
          <w:sz w:val="32"/>
          <w:szCs w:val="32"/>
        </w:rPr>
      </w:pPr>
      <w:r>
        <w:rPr>
          <w:rFonts w:hint="eastAsia" w:ascii="仿宋_GB2312" w:hAnsi="黑体" w:eastAsia="仿宋_GB2312"/>
          <w:b/>
          <w:bCs/>
          <w:sz w:val="32"/>
          <w:szCs w:val="32"/>
        </w:rPr>
        <w:t>人员经费</w:t>
      </w:r>
      <w:r>
        <w:rPr>
          <w:rFonts w:hint="eastAsia" w:ascii="仿宋_GB2312" w:hAnsi="黑体" w:eastAsia="仿宋_GB2312"/>
          <w:sz w:val="32"/>
          <w:szCs w:val="32"/>
          <w:lang w:eastAsia="zh-CN"/>
        </w:rPr>
        <w:t>（工资福利支出）</w:t>
      </w:r>
      <w:r>
        <w:rPr>
          <w:rFonts w:hint="eastAsia" w:ascii="仿宋_GB2312" w:hAnsi="黑体" w:eastAsia="仿宋_GB2312"/>
          <w:sz w:val="32"/>
          <w:szCs w:val="32"/>
          <w:lang w:val="en-US" w:eastAsia="zh-CN"/>
        </w:rPr>
        <w:t>634.62</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、绩效工资、机关事业单位基本养老保险缴费、职业年金缴费、职工基本医疗保险缴费、公务员医疗补助缴费、其他社会保障缴费、住房公积金、医疗费、（其他商品和服务支出）邮电费、其他交通费；</w:t>
      </w:r>
      <w:r>
        <w:rPr>
          <w:rFonts w:hint="eastAsia" w:ascii="仿宋_GB2312" w:hAnsi="黑体" w:eastAsia="仿宋_GB2312"/>
          <w:b/>
          <w:bCs/>
          <w:sz w:val="32"/>
          <w:szCs w:val="32"/>
        </w:rPr>
        <w:t>公用经费</w:t>
      </w:r>
      <w:r>
        <w:rPr>
          <w:rFonts w:hint="eastAsia" w:ascii="仿宋_GB2312" w:hAnsi="黑体" w:eastAsia="仿宋_GB2312"/>
          <w:sz w:val="32"/>
          <w:szCs w:val="32"/>
          <w:lang w:val="en-US" w:eastAsia="zh-CN"/>
        </w:rPr>
        <w:t>45.98</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：工资福利支出、商品和服务支出（</w:t>
      </w:r>
      <w:r>
        <w:rPr>
          <w:rFonts w:hint="eastAsia" w:ascii="仿宋_GB2312" w:hAnsi="黑体" w:eastAsia="仿宋_GB2312"/>
          <w:sz w:val="32"/>
          <w:szCs w:val="32"/>
        </w:rPr>
        <w:t>办公费、</w:t>
      </w:r>
      <w:r>
        <w:rPr>
          <w:rFonts w:hint="eastAsia" w:ascii="仿宋_GB2312" w:hAnsi="黑体" w:eastAsia="仿宋_GB2312"/>
          <w:sz w:val="32"/>
          <w:szCs w:val="32"/>
          <w:lang w:eastAsia="zh-CN"/>
        </w:rPr>
        <w:t>工会经费、公务车运行维护费、其他商品和服务支出）；对个人和家庭的补助；资本性支出</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highlight w:val="none"/>
          <w:lang w:eastAsia="zh-CN"/>
        </w:rPr>
        <w:t>屯昌县人民政府办公室</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黑体" w:hAnsi="黑体" w:eastAsia="黑体"/>
          <w:sz w:val="32"/>
          <w:szCs w:val="32"/>
          <w:highlight w:val="none"/>
          <w:lang w:eastAsia="zh-CN"/>
        </w:rPr>
        <w:t>屯昌县人民政府办公室</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万元，其中：</w:t>
      </w:r>
    </w:p>
    <w:p>
      <w:pPr>
        <w:ind w:firstLine="640" w:firstLineChars="200"/>
        <w:rPr>
          <w:rFonts w:ascii="Times New Roman" w:hAnsi="Times New Roman" w:eastAsia="黑体" w:cs="Times New Roman"/>
          <w:sz w:val="32"/>
          <w:highlight w:val="none"/>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公务用车购置及运行费</w:t>
      </w:r>
      <w:r>
        <w:rPr>
          <w:rFonts w:hint="eastAsia" w:ascii="Times New Roman" w:hAnsi="Times New Roman" w:eastAsia="仿宋_GB2312" w:cs="Times New Roman"/>
          <w:sz w:val="32"/>
          <w:shd w:val="clear" w:color="auto" w:fill="FFFFFF"/>
          <w:lang w:val="en-US" w:eastAsia="zh-CN"/>
        </w:rPr>
        <w:t>2万元，公务接待0万元。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数</w:t>
      </w:r>
      <w:r>
        <w:rPr>
          <w:rFonts w:hint="eastAsia" w:ascii="Times New Roman" w:hAnsi="Times New Roman" w:eastAsia="仿宋_GB2312" w:cs="Times New Roman"/>
          <w:sz w:val="32"/>
          <w:shd w:val="clear" w:color="auto" w:fill="FFFFFF"/>
          <w:lang w:val="en-US" w:eastAsia="zh-CN"/>
        </w:rPr>
        <w:t>2万元</w:t>
      </w:r>
      <w:r>
        <w:rPr>
          <w:rFonts w:ascii="Times New Roman" w:hAnsi="Times New Roman" w:eastAsia="仿宋_GB2312" w:cs="Times New Roman"/>
          <w:sz w:val="32"/>
          <w:shd w:val="clear" w:color="auto" w:fill="FFFFFF"/>
        </w:rPr>
        <w:t>持</w:t>
      </w:r>
      <w:r>
        <w:rPr>
          <w:rFonts w:hint="eastAsia" w:ascii="Times New Roman" w:hAnsi="Times New Roman" w:eastAsia="仿宋_GB2312" w:cs="Times New Roman"/>
          <w:sz w:val="32"/>
          <w:shd w:val="clear" w:color="auto" w:fill="FFFFFF"/>
          <w:lang w:eastAsia="zh-CN"/>
        </w:rPr>
        <w:t>平</w:t>
      </w:r>
      <w:r>
        <w:rPr>
          <w:rFonts w:hint="eastAsia" w:ascii="Times New Roman" w:hAnsi="Times New Roman" w:eastAsia="仿宋_GB2312" w:cs="Times New Roman"/>
          <w:sz w:val="32"/>
          <w:highlight w:val="none"/>
          <w:shd w:val="clear" w:color="auto" w:fill="FFFFFF"/>
        </w:rPr>
        <w:t>。</w:t>
      </w:r>
    </w:p>
    <w:p>
      <w:pPr>
        <w:ind w:firstLine="630"/>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根据安排的</w:t>
      </w:r>
      <w:r>
        <w:rPr>
          <w:rFonts w:hint="eastAsia" w:ascii="Times New Roman" w:hAnsi="Times New Roman" w:eastAsia="仿宋_GB2312" w:cs="Times New Roman"/>
          <w:sz w:val="32"/>
          <w:shd w:val="clear" w:color="auto" w:fill="FFFFFF"/>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次，出国（境）</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人。公务用车购置及运行费</w:t>
      </w:r>
      <w:r>
        <w:rPr>
          <w:rFonts w:hint="eastAsia" w:ascii="Times New Roman" w:hAnsi="Times New Roman" w:eastAsia="仿宋_GB2312" w:cs="Times New Roman"/>
          <w:sz w:val="32"/>
          <w:shd w:val="clear" w:color="auto" w:fill="FFFFFF"/>
          <w:lang w:val="en-US" w:eastAsia="zh-CN"/>
        </w:rPr>
        <w:t>2</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Times New Roman" w:hAnsi="Times New Roman" w:eastAsia="仿宋_GB2312" w:cs="Times New Roman"/>
          <w:sz w:val="32"/>
          <w:shd w:val="clear" w:color="auto" w:fill="FFFFFF"/>
          <w:lang w:val="en-US" w:eastAsia="zh-CN"/>
        </w:rPr>
        <w:t>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持平</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现</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持平。</w:t>
      </w:r>
    </w:p>
    <w:p>
      <w:pPr>
        <w:ind w:firstLine="630"/>
        <w:rPr>
          <w:rFonts w:hint="default" w:ascii="Times New Roman" w:hAnsi="Times New Roman" w:eastAsia="仿宋_GB2312" w:cs="Times New Roman"/>
          <w:sz w:val="32"/>
          <w:shd w:val="clear" w:color="auto" w:fill="FFFFFF"/>
          <w:lang w:val="en-US" w:eastAsia="zh-CN"/>
        </w:rPr>
      </w:pPr>
      <w:r>
        <w:rPr>
          <w:rFonts w:hint="eastAsia" w:ascii="Times New Roman" w:hAnsi="Times New Roman" w:eastAsia="仿宋_GB2312" w:cs="Times New Roman"/>
          <w:sz w:val="32"/>
          <w:shd w:val="clear" w:color="auto" w:fill="FFFFFF"/>
          <w:lang w:eastAsia="zh-CN"/>
        </w:rPr>
        <w:t>（二）政府性基金预算支出</w:t>
      </w:r>
      <w:r>
        <w:rPr>
          <w:rFonts w:hint="eastAsia" w:ascii="Times New Roman" w:hAnsi="Times New Roman" w:eastAsia="仿宋_GB2312" w:cs="Times New Roman"/>
          <w:sz w:val="32"/>
          <w:shd w:val="clear" w:color="auto" w:fill="FFFFFF"/>
          <w:lang w:val="en-US" w:eastAsia="zh-CN"/>
        </w:rPr>
        <w:t>2024年预算数为0万元</w:t>
      </w:r>
    </w:p>
    <w:p>
      <w:pPr>
        <w:ind w:firstLine="640" w:firstLineChars="200"/>
        <w:rPr>
          <w:rFonts w:hint="default" w:ascii="仿宋_GB2312" w:hAnsi="黑体" w:eastAsia="仿宋_GB2312" w:cs="Times New Roman"/>
          <w:sz w:val="32"/>
          <w:szCs w:val="32"/>
          <w:lang w:val="en-US" w:eastAsia="zh-CN"/>
        </w:rPr>
      </w:pPr>
      <w:r>
        <w:rPr>
          <w:rFonts w:hint="eastAsia" w:ascii="仿宋_GB2312" w:hAnsi="黑体" w:eastAsia="仿宋_GB2312"/>
          <w:sz w:val="32"/>
          <w:szCs w:val="32"/>
        </w:rPr>
        <w:t>（</w:t>
      </w:r>
      <w:r>
        <w:rPr>
          <w:rFonts w:hint="eastAsia" w:ascii="仿宋_GB2312" w:hAnsi="黑体" w:eastAsia="仿宋_GB2312"/>
          <w:sz w:val="32"/>
          <w:szCs w:val="32"/>
          <w:lang w:eastAsia="zh-CN"/>
        </w:rPr>
        <w:t>三</w:t>
      </w:r>
      <w:r>
        <w:rPr>
          <w:rFonts w:hint="eastAsia" w:ascii="仿宋_GB2312" w:hAnsi="黑体" w:eastAsia="仿宋_GB2312"/>
          <w:sz w:val="32"/>
          <w:szCs w:val="32"/>
        </w:rPr>
        <w:t>）</w:t>
      </w:r>
      <w:r>
        <w:rPr>
          <w:rFonts w:hint="eastAsia" w:ascii="仿宋_GB2312" w:hAnsi="黑体" w:eastAsia="仿宋_GB2312"/>
          <w:sz w:val="32"/>
          <w:szCs w:val="32"/>
          <w:highlight w:val="none"/>
          <w:lang w:eastAsia="zh-CN"/>
        </w:rPr>
        <w:t>屯昌县人民政府办公室</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因公出国（境）费</w:t>
      </w:r>
      <w:r>
        <w:rPr>
          <w:rFonts w:hint="eastAsia" w:ascii="Times New Roman" w:hAnsi="Times New Roman" w:eastAsia="仿宋_GB2312" w:cs="Times New Roman"/>
          <w:sz w:val="32"/>
          <w:shd w:val="clear" w:color="auto" w:fill="FFFFFF"/>
          <w:lang w:eastAsia="zh-CN"/>
        </w:rPr>
        <w:t>用</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Times New Roman" w:hAnsi="Times New Roman" w:eastAsia="仿宋_GB2312" w:cs="Times New Roman"/>
          <w:sz w:val="32"/>
          <w:shd w:val="clear" w:color="auto" w:fill="FFFFFF"/>
          <w:lang w:eastAsia="zh-CN"/>
        </w:rPr>
        <w:t>公务用车购置及运行费</w:t>
      </w:r>
      <w:r>
        <w:rPr>
          <w:rFonts w:hint="eastAsia" w:ascii="Times New Roman" w:hAnsi="Times New Roman" w:eastAsia="仿宋_GB2312" w:cs="Times New Roman"/>
          <w:sz w:val="32"/>
          <w:shd w:val="clear" w:color="auto" w:fill="FFFFFF"/>
          <w:lang w:val="en-US" w:eastAsia="zh-CN"/>
        </w:rPr>
        <w:t>0万元；公务接待费0万元。</w:t>
      </w:r>
    </w:p>
    <w:p>
      <w:pPr>
        <w:rPr>
          <w:rFonts w:ascii="黑体" w:hAnsi="黑体" w:eastAsia="黑体" w:cs="Times New Roman"/>
          <w:sz w:val="32"/>
          <w:shd w:val="clear" w:color="auto" w:fill="FFFFFF"/>
        </w:rPr>
      </w:pPr>
      <w:r>
        <w:rPr>
          <w:rFonts w:ascii="Times New Roman" w:hAnsi="Times New Roman" w:eastAsia="仿宋_GB2312" w:cs="Times New Roman"/>
          <w:sz w:val="32"/>
          <w:shd w:val="clear" w:color="auto" w:fill="FFFFFF"/>
        </w:rPr>
        <w:t xml:space="preserve">   </w:t>
      </w:r>
      <w:r>
        <w:rPr>
          <w:rFonts w:hint="eastAsia" w:ascii="黑体" w:hAnsi="黑体" w:eastAsia="黑体" w:cs="Times New Roman"/>
          <w:sz w:val="32"/>
          <w:shd w:val="clear" w:color="auto" w:fill="FFFFFF"/>
        </w:rPr>
        <w:t>五、关于</w:t>
      </w:r>
      <w:r>
        <w:rPr>
          <w:rFonts w:hint="eastAsia" w:ascii="黑体" w:hAnsi="黑体" w:eastAsia="黑体" w:cs="Times New Roman"/>
          <w:sz w:val="32"/>
          <w:highlight w:val="none"/>
          <w:shd w:val="clear" w:color="auto" w:fill="FFFFFF"/>
          <w:lang w:eastAsia="zh-CN"/>
        </w:rPr>
        <w:t>屯昌县人民政府办公室</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highlight w:val="none"/>
          <w:lang w:eastAsia="zh-CN"/>
        </w:rPr>
        <w:t>屯昌县人民政府办公室</w:t>
      </w:r>
      <w:r>
        <w:rPr>
          <w:rFonts w:hint="eastAsia" w:ascii="仿宋_GB2312" w:hAnsi="黑体" w:eastAsia="仿宋_GB2312"/>
          <w:sz w:val="32"/>
          <w:szCs w:val="32"/>
        </w:rPr>
        <w:t>（单位）</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，主要是</w:t>
      </w:r>
      <w:r>
        <w:rPr>
          <w:rFonts w:hint="eastAsia" w:ascii="仿宋_GB2312" w:hAnsi="黑体" w:eastAsia="仿宋_GB2312"/>
          <w:sz w:val="32"/>
          <w:szCs w:val="32"/>
          <w:highlight w:val="none"/>
        </w:rPr>
        <w:t>无创文项目</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highlight w:val="none"/>
        </w:rPr>
        <w:t>无创文项目</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highlight w:val="none"/>
        </w:rPr>
        <w:t>无创文项目</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highlight w:val="none"/>
          <w:shd w:val="clear" w:color="auto" w:fill="FFFFFF"/>
          <w:lang w:eastAsia="zh-CN"/>
        </w:rPr>
        <w:t>屯昌县人民政府办公室</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（单位）所有收入和支出均纳入部门预算管理。收入包括：一般公共预算收入、政府性基金收入、其他财政资金收入、事业收入</w:t>
      </w:r>
      <w:r>
        <w:rPr>
          <w:rFonts w:hint="eastAsia" w:ascii="仿宋_GB2312" w:hAnsi="黑体" w:eastAsia="仿宋_GB2312"/>
          <w:sz w:val="32"/>
          <w:szCs w:val="32"/>
        </w:rPr>
        <w:t>；支出包括：一般公共服务支出、外交支出、国防支出、公共安全支出、教育支出。</w:t>
      </w: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783.72</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highlight w:val="none"/>
          <w:shd w:val="clear" w:color="auto" w:fill="FFFFFF"/>
          <w:lang w:eastAsia="zh-CN"/>
        </w:rPr>
        <w:t>屯昌县人民政府办公室</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lang w:eastAsia="zh-CN"/>
        </w:rPr>
        <w:t>财政拨款</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783.72</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783.72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收入</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770.53增加13.19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一般公共服务支出增加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highlight w:val="none"/>
          <w:shd w:val="clear" w:color="auto" w:fill="FFFFFF"/>
          <w:lang w:eastAsia="zh-CN"/>
        </w:rPr>
        <w:t>屯昌县人民政府办公室</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lang w:eastAsia="zh-CN"/>
        </w:rPr>
        <w:t>财政拨款</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783.72</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680.60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86.84</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103.12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13.16</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770.53</w:t>
      </w:r>
      <w:r>
        <w:rPr>
          <w:rFonts w:hint="eastAsia" w:ascii="仿宋_GB2312" w:hAnsi="黑体" w:eastAsia="仿宋_GB2312"/>
          <w:sz w:val="32"/>
          <w:szCs w:val="32"/>
          <w:highlight w:val="none"/>
          <w:lang w:val="en-US" w:eastAsia="zh-CN"/>
        </w:rPr>
        <w:t>万元增加13.19</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是一般公共服务支出增加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（单位）机关运行预算</w:t>
      </w:r>
      <w:r>
        <w:rPr>
          <w:rFonts w:hint="eastAsia" w:ascii="仿宋_GB2312" w:hAnsi="黑体" w:eastAsia="仿宋_GB2312" w:cs="仿宋_GB2312"/>
          <w:sz w:val="32"/>
          <w:szCs w:val="32"/>
          <w:lang w:eastAsia="zh-CN"/>
        </w:rPr>
        <w:t>数</w:t>
      </w:r>
      <w:r>
        <w:rPr>
          <w:rFonts w:hint="eastAsia" w:ascii="仿宋_GB2312" w:hAnsi="黑体" w:eastAsia="仿宋_GB2312" w:cs="仿宋_GB2312"/>
          <w:sz w:val="32"/>
          <w:szCs w:val="32"/>
          <w:lang w:val="en-US" w:eastAsia="zh-CN"/>
        </w:rPr>
        <w:t>476.09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单位</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（三）国有资产占有使用情况</w:t>
      </w:r>
    </w:p>
    <w:p>
      <w:pPr>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截至</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2023</w:t>
      </w:r>
      <w:r>
        <w:rPr>
          <w:rFonts w:hint="eastAsia" w:ascii="仿宋_GB2312" w:hAnsi="黑体" w:eastAsia="仿宋_GB2312"/>
          <w:color w:val="000000" w:themeColor="text1"/>
          <w:sz w:val="32"/>
          <w:szCs w:val="32"/>
          <w14:textFill>
            <w14:solidFill>
              <w14:schemeClr w14:val="tx1"/>
            </w14:solidFill>
          </w14:textFill>
        </w:rPr>
        <w:t>年12月31日，</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屯昌县人民政府办公室</w:t>
      </w:r>
      <w:r>
        <w:rPr>
          <w:rFonts w:hint="eastAsia" w:ascii="仿宋_GB2312" w:hAnsi="黑体" w:eastAsia="仿宋_GB2312" w:cs="仿宋_GB2312"/>
          <w:color w:val="000000" w:themeColor="text1"/>
          <w:sz w:val="32"/>
          <w:szCs w:val="32"/>
          <w14:textFill>
            <w14:solidFill>
              <w14:schemeClr w14:val="tx1"/>
            </w14:solidFill>
          </w14:textFill>
        </w:rPr>
        <w:t>（单位）本级共有车辆</w:t>
      </w: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辆，其中，领导干部用车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辆，机要通信应急用车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辆、一般执法执勤用车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辆、特种专业技术用车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辆、其他用车</w:t>
      </w:r>
      <w:r>
        <w:rPr>
          <w:rFonts w:hint="eastAsia" w:ascii="仿宋_GB2312" w:hAnsi="黑体" w:eastAsia="仿宋_GB2312" w:cs="仿宋_GB2312"/>
          <w:color w:val="000000" w:themeColor="text1"/>
          <w:sz w:val="32"/>
          <w:szCs w:val="32"/>
          <w:lang w:val="en-US" w:eastAsia="zh-CN"/>
          <w14:textFill>
            <w14:solidFill>
              <w14:schemeClr w14:val="tx1"/>
            </w14:solidFill>
          </w14:textFill>
        </w:rPr>
        <w:t>1</w:t>
      </w:r>
      <w:r>
        <w:rPr>
          <w:rFonts w:hint="eastAsia" w:ascii="仿宋_GB2312" w:hAnsi="黑体" w:eastAsia="仿宋_GB2312" w:cs="仿宋_GB2312"/>
          <w:color w:val="000000" w:themeColor="text1"/>
          <w:sz w:val="32"/>
          <w:szCs w:val="32"/>
          <w14:textFill>
            <w14:solidFill>
              <w14:schemeClr w14:val="tx1"/>
            </w14:solidFill>
          </w14:textFill>
        </w:rPr>
        <w:t>辆。单位价值100万元以上设备</w:t>
      </w:r>
      <w:r>
        <w:rPr>
          <w:rFonts w:hint="eastAsia" w:ascii="仿宋_GB2312" w:hAnsi="黑体" w:eastAsia="仿宋_GB2312" w:cs="仿宋_GB2312"/>
          <w:color w:val="000000" w:themeColor="text1"/>
          <w:sz w:val="32"/>
          <w:szCs w:val="32"/>
          <w:lang w:val="en-US" w:eastAsia="zh-CN"/>
          <w14:textFill>
            <w14:solidFill>
              <w14:schemeClr w14:val="tx1"/>
            </w14:solidFill>
          </w14:textFill>
        </w:rPr>
        <w:t>0</w:t>
      </w:r>
      <w:r>
        <w:rPr>
          <w:rFonts w:hint="eastAsia" w:ascii="仿宋_GB2312" w:hAnsi="黑体" w:eastAsia="仿宋_GB2312" w:cs="仿宋_GB2312"/>
          <w:color w:val="000000" w:themeColor="text1"/>
          <w:sz w:val="32"/>
          <w:szCs w:val="32"/>
          <w14:textFill>
            <w14:solidFill>
              <w14:schemeClr w14:val="tx1"/>
            </w14:solidFill>
          </w14:textFill>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highlight w:val="none"/>
          <w:lang w:eastAsia="zh-CN"/>
        </w:rPr>
        <w:t>屯昌县人民政府办公室</w:t>
      </w:r>
      <w:r>
        <w:rPr>
          <w:rFonts w:hint="eastAsia" w:ascii="仿宋_GB2312" w:hAnsi="黑体" w:eastAsia="仿宋_GB2312" w:cs="仿宋_GB2312"/>
          <w:sz w:val="32"/>
          <w:szCs w:val="32"/>
        </w:rPr>
        <w:t>（单位）</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50.248</w:t>
      </w:r>
      <w:r>
        <w:rPr>
          <w:rFonts w:hint="eastAsia" w:ascii="仿宋_GB2312" w:hAnsi="黑体" w:eastAsia="仿宋_GB2312"/>
          <w:sz w:val="32"/>
          <w:szCs w:val="32"/>
        </w:rPr>
        <w:t>万元、政府性基金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98D5AA"/>
    <w:multiLevelType w:val="singleLevel"/>
    <w:tmpl w:val="5C98D5AA"/>
    <w:lvl w:ilvl="0" w:tentative="0">
      <w:start w:val="2"/>
      <w:numFmt w:val="chineseCounting"/>
      <w:suff w:val="nothing"/>
      <w:lvlText w:val="（%1）"/>
      <w:lvlJc w:val="left"/>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N2E0MGE5Yzc4YzkyYjFmODJmOTY2NGY3YTViODcifQ=="/>
  </w:docVars>
  <w:rsids>
    <w:rsidRoot w:val="00000000"/>
    <w:rsid w:val="00885DD3"/>
    <w:rsid w:val="00AE6D51"/>
    <w:rsid w:val="011C04D0"/>
    <w:rsid w:val="025E2CC3"/>
    <w:rsid w:val="065066CF"/>
    <w:rsid w:val="09955955"/>
    <w:rsid w:val="09AA6704"/>
    <w:rsid w:val="0CCC095B"/>
    <w:rsid w:val="0F735DDA"/>
    <w:rsid w:val="0FB161E5"/>
    <w:rsid w:val="0FC03EC7"/>
    <w:rsid w:val="101A750B"/>
    <w:rsid w:val="13C079F3"/>
    <w:rsid w:val="157A1310"/>
    <w:rsid w:val="161231D8"/>
    <w:rsid w:val="1718181C"/>
    <w:rsid w:val="182C65A3"/>
    <w:rsid w:val="195F3ABD"/>
    <w:rsid w:val="1E2D6FB4"/>
    <w:rsid w:val="1EB838E9"/>
    <w:rsid w:val="22D32100"/>
    <w:rsid w:val="22F05C15"/>
    <w:rsid w:val="23E65C04"/>
    <w:rsid w:val="24561449"/>
    <w:rsid w:val="24983185"/>
    <w:rsid w:val="252F6461"/>
    <w:rsid w:val="28D107D1"/>
    <w:rsid w:val="2A541521"/>
    <w:rsid w:val="2C466981"/>
    <w:rsid w:val="2C9A305B"/>
    <w:rsid w:val="2C9F2238"/>
    <w:rsid w:val="2CAB5FA8"/>
    <w:rsid w:val="2D3F0647"/>
    <w:rsid w:val="2DFD1AE2"/>
    <w:rsid w:val="2F7C79B0"/>
    <w:rsid w:val="31100C03"/>
    <w:rsid w:val="31210AD8"/>
    <w:rsid w:val="321A78C4"/>
    <w:rsid w:val="33163894"/>
    <w:rsid w:val="348D69DD"/>
    <w:rsid w:val="34F21059"/>
    <w:rsid w:val="36ED1861"/>
    <w:rsid w:val="38C2551D"/>
    <w:rsid w:val="39900A69"/>
    <w:rsid w:val="39CA3E28"/>
    <w:rsid w:val="3AC91A9E"/>
    <w:rsid w:val="3B401F96"/>
    <w:rsid w:val="3B6B25D3"/>
    <w:rsid w:val="3BE662A3"/>
    <w:rsid w:val="3DB63338"/>
    <w:rsid w:val="3E2673A1"/>
    <w:rsid w:val="3E3E1D6C"/>
    <w:rsid w:val="417A2352"/>
    <w:rsid w:val="425012F6"/>
    <w:rsid w:val="46B321D6"/>
    <w:rsid w:val="48722FE1"/>
    <w:rsid w:val="4B184293"/>
    <w:rsid w:val="4C9512C1"/>
    <w:rsid w:val="4D9F0987"/>
    <w:rsid w:val="4E9455D9"/>
    <w:rsid w:val="4F6D15D6"/>
    <w:rsid w:val="50CF696B"/>
    <w:rsid w:val="51C90AF2"/>
    <w:rsid w:val="52554DF7"/>
    <w:rsid w:val="52F66809"/>
    <w:rsid w:val="535020BE"/>
    <w:rsid w:val="53AC0611"/>
    <w:rsid w:val="55AD73E2"/>
    <w:rsid w:val="57277AD6"/>
    <w:rsid w:val="5A921D4D"/>
    <w:rsid w:val="5BD32615"/>
    <w:rsid w:val="5C17642E"/>
    <w:rsid w:val="5F5D0CBC"/>
    <w:rsid w:val="5FC960FE"/>
    <w:rsid w:val="61EE4F80"/>
    <w:rsid w:val="62161BAB"/>
    <w:rsid w:val="62CD5F3E"/>
    <w:rsid w:val="62DB6218"/>
    <w:rsid w:val="66CE506D"/>
    <w:rsid w:val="672B4D93"/>
    <w:rsid w:val="674571B0"/>
    <w:rsid w:val="6849645E"/>
    <w:rsid w:val="684A1529"/>
    <w:rsid w:val="687966C3"/>
    <w:rsid w:val="69EC5F28"/>
    <w:rsid w:val="6ACC4CF1"/>
    <w:rsid w:val="6C461BF8"/>
    <w:rsid w:val="6F460E60"/>
    <w:rsid w:val="70094BE0"/>
    <w:rsid w:val="72275067"/>
    <w:rsid w:val="72AB5E05"/>
    <w:rsid w:val="7415743A"/>
    <w:rsid w:val="74BE61B7"/>
    <w:rsid w:val="751047AE"/>
    <w:rsid w:val="75AC4711"/>
    <w:rsid w:val="76A4492F"/>
    <w:rsid w:val="7701253D"/>
    <w:rsid w:val="773332A4"/>
    <w:rsid w:val="777F40D5"/>
    <w:rsid w:val="787F15D9"/>
    <w:rsid w:val="78807938"/>
    <w:rsid w:val="78A7430D"/>
    <w:rsid w:val="7C470A50"/>
    <w:rsid w:val="7C770675"/>
    <w:rsid w:val="7E4B269F"/>
    <w:rsid w:val="7EC410F1"/>
    <w:rsid w:val="7ECC7E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spacing w:before="100" w:beforeAutospacing="1" w:after="100" w:afterAutospacing="1"/>
      <w:ind w:left="0" w:right="0"/>
      <w:jc w:val="left"/>
    </w:pPr>
    <w:rPr>
      <w:kern w:val="0"/>
      <w:sz w:val="24"/>
      <w:lang w:val="en-US" w:eastAsia="zh-CN" w:bidi="ar-SA"/>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WPS_1691932698</cp:lastModifiedBy>
  <cp:lastPrinted>2021-05-14T00:54:00Z</cp:lastPrinted>
  <dcterms:modified xsi:type="dcterms:W3CDTF">2024-02-22T06:27:49Z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123BE3BC1C2F4317B3B8D3F1C538B9D4_12</vt:lpwstr>
  </property>
</Properties>
</file>