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color w:val="000000" w:themeColor="text1"/>
          <w:sz w:val="52"/>
          <w:szCs w:val="52"/>
          <w:u w:val="none"/>
          <w:lang w:eastAsia="zh-CN"/>
          <w14:textFill>
            <w14:solidFill>
              <w14:schemeClr w14:val="tx1"/>
            </w14:solidFill>
          </w14:textFill>
        </w:rPr>
      </w:pPr>
      <w:r>
        <w:rPr>
          <w:rFonts w:hint="eastAsia"/>
          <w:color w:val="000000" w:themeColor="text1"/>
          <w:sz w:val="52"/>
          <w:szCs w:val="52"/>
          <w:u w:val="none"/>
          <w:lang w:val="en-US" w:eastAsia="zh-CN"/>
          <w14:textFill>
            <w14:solidFill>
              <w14:schemeClr w14:val="tx1"/>
            </w14:solidFill>
          </w14:textFill>
        </w:rPr>
        <w:t>2024</w:t>
      </w:r>
      <w:r>
        <w:rPr>
          <w:rFonts w:hint="eastAsia"/>
          <w:color w:val="000000" w:themeColor="text1"/>
          <w:sz w:val="52"/>
          <w:szCs w:val="52"/>
          <w:u w:val="none"/>
          <w14:textFill>
            <w14:solidFill>
              <w14:schemeClr w14:val="tx1"/>
            </w14:solidFill>
          </w14:textFill>
        </w:rPr>
        <w:t>年</w:t>
      </w:r>
      <w:r>
        <w:rPr>
          <w:rFonts w:hint="eastAsia"/>
          <w:color w:val="000000" w:themeColor="text1"/>
          <w:sz w:val="52"/>
          <w:szCs w:val="52"/>
          <w:u w:val="none"/>
          <w:lang w:eastAsia="zh-CN"/>
          <w14:textFill>
            <w14:solidFill>
              <w14:schemeClr w14:val="tx1"/>
            </w14:solidFill>
          </w14:textFill>
        </w:rPr>
        <w:t>屯昌县人民政府办公室</w:t>
      </w:r>
    </w:p>
    <w:p>
      <w:pPr>
        <w:jc w:val="center"/>
        <w:rPr>
          <w:sz w:val="52"/>
          <w:szCs w:val="52"/>
        </w:rPr>
      </w:pPr>
      <w:r>
        <w:rPr>
          <w:rFonts w:hint="eastAsia"/>
          <w:sz w:val="52"/>
          <w:szCs w:val="52"/>
        </w:rPr>
        <w:t>（</w:t>
      </w:r>
      <w:r>
        <w:rPr>
          <w:rFonts w:hint="eastAsia"/>
          <w:sz w:val="52"/>
          <w:szCs w:val="52"/>
          <w:lang w:eastAsia="zh-CN"/>
        </w:rPr>
        <w:t>部门</w:t>
      </w:r>
      <w:r>
        <w:rPr>
          <w:rFonts w:hint="eastAsia"/>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highlight w:val="none"/>
          <w:lang w:val="en-US" w:eastAsia="zh-CN"/>
          <w14:textFill>
            <w14:solidFill>
              <w14:schemeClr w14:val="tx1"/>
            </w14:solidFill>
          </w14:textFill>
        </w:rPr>
        <w:t>屯昌县人民政府办公室</w:t>
      </w:r>
      <w:r>
        <w:rPr>
          <w:rFonts w:hint="eastAsia" w:ascii="黑体" w:hAnsi="黑体" w:eastAsia="黑体"/>
          <w:color w:val="000000" w:themeColor="text1"/>
          <w:sz w:val="32"/>
          <w:szCs w:val="32"/>
          <w14:textFill>
            <w14:solidFill>
              <w14:schemeClr w14:val="tx1"/>
            </w14:solidFill>
          </w14:textFill>
        </w:rPr>
        <w:t>（部门）概况</w:t>
      </w:r>
    </w:p>
    <w:p>
      <w:pPr>
        <w:pStyle w:val="7"/>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主要职能</w:t>
      </w:r>
    </w:p>
    <w:p>
      <w:pPr>
        <w:pStyle w:val="7"/>
        <w:numPr>
          <w:ilvl w:val="0"/>
          <w:numId w:val="2"/>
        </w:numPr>
        <w:ind w:firstLineChars="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部门预算单位构成（单位公开没有这部分内容）</w:t>
      </w:r>
    </w:p>
    <w:p>
      <w:pPr>
        <w:pStyle w:val="7"/>
        <w:numPr>
          <w:ilvl w:val="0"/>
          <w:numId w:val="1"/>
        </w:numPr>
        <w:ind w:firstLineChars="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highlight w:val="none"/>
          <w:lang w:val="en-US" w:eastAsia="zh-CN"/>
          <w14:textFill>
            <w14:solidFill>
              <w14:schemeClr w14:val="tx1"/>
            </w14:solidFill>
          </w14:textFill>
        </w:rPr>
        <w:t>屯昌县人民政府办公室</w:t>
      </w:r>
      <w:r>
        <w:rPr>
          <w:rFonts w:hint="eastAsia" w:ascii="黑体" w:hAnsi="黑体" w:eastAsia="黑体"/>
          <w:color w:val="000000" w:themeColor="text1"/>
          <w:sz w:val="32"/>
          <w:szCs w:val="32"/>
          <w14:textFill>
            <w14:solidFill>
              <w14:schemeClr w14:val="tx1"/>
            </w14:solidFill>
          </w14:textFill>
        </w:rPr>
        <w:t>（部门）</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sz w:val="32"/>
          <w:szCs w:val="32"/>
        </w:rPr>
        <w:t xml:space="preserve">  </w:t>
      </w:r>
      <w:r>
        <w:rPr>
          <w:rFonts w:hint="eastAsia" w:ascii="黑体" w:hAnsi="黑体" w:eastAsia="黑体"/>
          <w:color w:val="000000" w:themeColor="text1"/>
          <w:sz w:val="32"/>
          <w:szCs w:val="32"/>
          <w:highlight w:val="none"/>
          <w:lang w:val="en-US" w:eastAsia="zh-CN"/>
          <w14:textFill>
            <w14:solidFill>
              <w14:schemeClr w14:val="tx1"/>
            </w14:solidFill>
          </w14:textFill>
        </w:rPr>
        <w:t>屯昌县人民政府办公室</w:t>
      </w:r>
      <w:r>
        <w:rPr>
          <w:rFonts w:hint="eastAsia" w:ascii="黑体" w:hAnsi="黑体" w:eastAsia="黑体"/>
          <w:color w:val="000000" w:themeColor="text1"/>
          <w:sz w:val="32"/>
          <w:szCs w:val="32"/>
          <w14:textFill>
            <w14:solidFill>
              <w14:schemeClr w14:val="tx1"/>
            </w14:solidFill>
          </w14:textFill>
        </w:rPr>
        <w:t>（部门）</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（部门）概况</w:t>
      </w:r>
    </w:p>
    <w:p>
      <w:pPr>
        <w:jc w:val="left"/>
        <w:rPr>
          <w:rFonts w:ascii="仿宋_GB2312" w:hAnsi="仿宋_GB2312" w:eastAsia="仿宋_GB2312" w:cs="仿宋_GB2312"/>
          <w:sz w:val="32"/>
          <w:szCs w:val="32"/>
        </w:rPr>
      </w:pPr>
    </w:p>
    <w:p>
      <w:pPr>
        <w:pStyle w:val="7"/>
        <w:numPr>
          <w:ilvl w:val="0"/>
          <w:numId w:val="5"/>
        </w:numPr>
        <w:ind w:firstLineChars="0"/>
        <w:jc w:val="left"/>
        <w:rPr>
          <w:rFonts w:hint="eastAsia"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color w:val="000000" w:themeColor="text1"/>
          <w:sz w:val="32"/>
          <w:szCs w:val="32"/>
          <w:lang w:val="en-US" w:eastAsia="zh-CN"/>
          <w14:textFill>
            <w14:solidFill>
              <w14:schemeClr w14:val="tx1"/>
            </w14:solidFill>
          </w14:textFill>
        </w:rPr>
        <w:t>1、</w:t>
      </w:r>
      <w:r>
        <w:rPr>
          <w:rFonts w:hint="eastAsia" w:ascii="仿宋" w:hAnsi="仿宋" w:eastAsia="仿宋" w:cs="仿宋"/>
          <w:b/>
          <w:bCs/>
          <w:color w:val="000000" w:themeColor="text1"/>
          <w:sz w:val="32"/>
          <w:szCs w:val="32"/>
          <w:lang w:eastAsia="zh-CN"/>
          <w14:textFill>
            <w14:solidFill>
              <w14:schemeClr w14:val="tx1"/>
            </w14:solidFill>
          </w14:textFill>
        </w:rPr>
        <w:t>屯昌县人民政府办公室</w:t>
      </w:r>
      <w:r>
        <w:rPr>
          <w:rFonts w:hint="eastAsia" w:ascii="仿宋" w:hAnsi="仿宋" w:eastAsia="仿宋" w:cs="仿宋"/>
          <w:b/>
          <w:bCs/>
          <w:sz w:val="32"/>
          <w:szCs w:val="32"/>
        </w:rPr>
        <w:t>主要职能</w:t>
      </w:r>
      <w:r>
        <w:rPr>
          <w:rFonts w:hint="eastAsia" w:ascii="仿宋" w:hAnsi="仿宋" w:eastAsia="仿宋" w:cs="仿宋"/>
          <w:b/>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lang w:eastAsia="zh-CN"/>
        </w:rPr>
        <w:t>（一）贯彻</w:t>
      </w:r>
      <w:r>
        <w:rPr>
          <w:rFonts w:hint="eastAsia" w:ascii="仿宋_GB2312" w:hAnsi="仿宋_GB2312" w:eastAsia="仿宋_GB2312" w:cs="仿宋_GB2312"/>
          <w:color w:val="auto"/>
          <w:sz w:val="32"/>
          <w:szCs w:val="32"/>
        </w:rPr>
        <w:t>落实党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国家</w:t>
      </w:r>
      <w:r>
        <w:rPr>
          <w:rFonts w:hint="eastAsia" w:ascii="仿宋_GB2312" w:hAnsi="仿宋_GB2312" w:eastAsia="仿宋_GB2312" w:cs="仿宋_GB2312"/>
          <w:color w:val="auto"/>
          <w:sz w:val="32"/>
          <w:szCs w:val="32"/>
        </w:rPr>
        <w:t>和</w:t>
      </w:r>
      <w:r>
        <w:rPr>
          <w:rFonts w:hint="eastAsia" w:ascii="仿宋_GB2312" w:hAnsi="仿宋_GB2312" w:eastAsia="仿宋_GB2312" w:cs="仿宋_GB2312"/>
          <w:color w:val="auto"/>
          <w:sz w:val="32"/>
          <w:szCs w:val="32"/>
          <w:lang w:eastAsia="zh-CN"/>
        </w:rPr>
        <w:t>省委、省政府</w:t>
      </w:r>
      <w:r>
        <w:rPr>
          <w:rFonts w:hint="eastAsia" w:ascii="仿宋_GB2312" w:hAnsi="仿宋_GB2312" w:eastAsia="仿宋_GB2312" w:cs="仿宋_GB2312"/>
          <w:color w:val="auto"/>
          <w:sz w:val="32"/>
          <w:szCs w:val="32"/>
        </w:rPr>
        <w:t>的方针政策</w:t>
      </w:r>
      <w:r>
        <w:rPr>
          <w:rFonts w:hint="eastAsia" w:ascii="仿宋_GB2312" w:hAnsi="仿宋_GB2312" w:eastAsia="仿宋_GB2312" w:cs="仿宋_GB2312"/>
          <w:bCs/>
          <w:color w:val="auto"/>
          <w:sz w:val="32"/>
          <w:szCs w:val="32"/>
        </w:rPr>
        <w:t>、法律法规，</w:t>
      </w:r>
      <w:r>
        <w:rPr>
          <w:rFonts w:hint="eastAsia" w:ascii="仿宋_GB2312" w:hAnsi="仿宋_GB2312" w:eastAsia="仿宋_GB2312"/>
          <w:sz w:val="32"/>
          <w:lang w:val="en-US" w:eastAsia="zh-CN"/>
        </w:rPr>
        <w:t>执行县委、县政府的决策部署和</w:t>
      </w:r>
      <w:r>
        <w:rPr>
          <w:rFonts w:hint="eastAsia" w:ascii="仿宋" w:hAnsi="仿宋" w:eastAsia="仿宋"/>
          <w:sz w:val="32"/>
          <w:szCs w:val="32"/>
          <w:lang w:eastAsia="zh-CN"/>
        </w:rPr>
        <w:t>中</w:t>
      </w:r>
      <w:r>
        <w:rPr>
          <w:rFonts w:hint="eastAsia" w:ascii="仿宋" w:hAnsi="仿宋" w:eastAsia="仿宋"/>
          <w:color w:val="auto"/>
          <w:sz w:val="32"/>
          <w:szCs w:val="32"/>
          <w:lang w:eastAsia="zh-CN"/>
        </w:rPr>
        <w:t>国（</w:t>
      </w:r>
      <w:r>
        <w:rPr>
          <w:rFonts w:hint="eastAsia" w:ascii="仿宋" w:hAnsi="仿宋" w:eastAsia="仿宋"/>
          <w:color w:val="auto"/>
          <w:sz w:val="32"/>
          <w:szCs w:val="32"/>
        </w:rPr>
        <w:t>海南</w:t>
      </w:r>
      <w:r>
        <w:rPr>
          <w:rFonts w:hint="eastAsia" w:ascii="仿宋" w:hAnsi="仿宋" w:eastAsia="仿宋"/>
          <w:color w:val="auto"/>
          <w:sz w:val="32"/>
          <w:szCs w:val="32"/>
          <w:lang w:eastAsia="zh-CN"/>
        </w:rPr>
        <w:t>）</w:t>
      </w:r>
      <w:r>
        <w:rPr>
          <w:rFonts w:hint="eastAsia" w:ascii="仿宋" w:hAnsi="仿宋" w:eastAsia="仿宋"/>
          <w:color w:val="auto"/>
          <w:sz w:val="32"/>
          <w:szCs w:val="32"/>
        </w:rPr>
        <w:t>自由贸易试验区</w:t>
      </w:r>
      <w:r>
        <w:rPr>
          <w:rFonts w:hint="eastAsia" w:ascii="仿宋" w:hAnsi="仿宋" w:eastAsia="仿宋"/>
          <w:color w:val="auto"/>
          <w:sz w:val="32"/>
          <w:szCs w:val="32"/>
          <w:lang w:eastAsia="zh-CN"/>
        </w:rPr>
        <w:t>、中国特色</w:t>
      </w:r>
      <w:r>
        <w:rPr>
          <w:rFonts w:hint="eastAsia" w:ascii="仿宋" w:hAnsi="仿宋" w:eastAsia="仿宋"/>
          <w:color w:val="auto"/>
          <w:sz w:val="32"/>
          <w:szCs w:val="32"/>
        </w:rPr>
        <w:t>自由贸易</w:t>
      </w:r>
      <w:r>
        <w:rPr>
          <w:rFonts w:hint="eastAsia" w:ascii="仿宋" w:hAnsi="仿宋" w:eastAsia="仿宋"/>
          <w:color w:val="auto"/>
          <w:sz w:val="32"/>
          <w:szCs w:val="32"/>
          <w:lang w:eastAsia="zh-CN"/>
        </w:rPr>
        <w:t>港</w:t>
      </w:r>
      <w:r>
        <w:rPr>
          <w:rFonts w:hint="eastAsia" w:ascii="仿宋_GB2312" w:hAnsi="仿宋_GB2312" w:eastAsia="仿宋_GB2312"/>
          <w:color w:val="auto"/>
          <w:sz w:val="32"/>
          <w:lang w:val="en-US" w:eastAsia="zh-CN"/>
        </w:rPr>
        <w:t>政策措施。</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牵头研究拟订并组织实施全县信访、档案工作政策规定和发展规划，研究推进信访、档案改革，研究提出全县信访、档案工作方面的意见和建议。</w:t>
      </w:r>
    </w:p>
    <w:p>
      <w:pPr>
        <w:keepNext w:val="0"/>
        <w:keepLines w:val="0"/>
        <w:pageBreakBefore w:val="0"/>
        <w:widowControl w:val="0"/>
        <w:numPr>
          <w:ilvl w:val="0"/>
          <w:numId w:val="6"/>
        </w:numPr>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政府会议的准备工作，协助</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政府领导同志组织实施会议决定事项</w:t>
      </w:r>
      <w:r>
        <w:rPr>
          <w:rFonts w:hint="eastAsia" w:ascii="仿宋_GB2312" w:hAnsi="仿宋_GB2312" w:eastAsia="仿宋_GB2312" w:cs="仿宋_GB2312"/>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color w:val="auto"/>
          <w:sz w:val="32"/>
          <w:szCs w:val="32"/>
        </w:rPr>
        <w:t>）协助</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政府领导同志组织起草或审核以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政府办公</w:t>
      </w:r>
      <w:r>
        <w:rPr>
          <w:rFonts w:hint="eastAsia" w:ascii="仿宋_GB2312" w:hAnsi="仿宋_GB2312" w:eastAsia="仿宋_GB2312" w:cs="仿宋_GB2312"/>
          <w:color w:val="auto"/>
          <w:sz w:val="32"/>
          <w:szCs w:val="32"/>
          <w:lang w:eastAsia="zh-CN"/>
        </w:rPr>
        <w:t>室</w:t>
      </w:r>
      <w:r>
        <w:rPr>
          <w:rFonts w:hint="eastAsia" w:ascii="仿宋_GB2312" w:hAnsi="仿宋_GB2312" w:eastAsia="仿宋_GB2312" w:cs="仿宋_GB2312"/>
          <w:color w:val="auto"/>
          <w:sz w:val="32"/>
          <w:szCs w:val="32"/>
        </w:rPr>
        <w:t>名义发布的公文。</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color w:val="auto"/>
          <w:sz w:val="32"/>
          <w:szCs w:val="32"/>
        </w:rPr>
        <w:t>）研究各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人民政府和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政府各部门请示</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政府的事项，提出审核意见，报</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政府领导同志审批。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color w:val="auto"/>
          <w:sz w:val="32"/>
          <w:szCs w:val="32"/>
        </w:rPr>
        <w:t>）督促检查各</w:t>
      </w:r>
      <w:r>
        <w:rPr>
          <w:rFonts w:hint="eastAsia" w:ascii="仿宋_GB2312" w:hAnsi="仿宋_GB2312" w:eastAsia="仿宋_GB2312" w:cs="仿宋_GB2312"/>
          <w:color w:val="auto"/>
          <w:sz w:val="32"/>
          <w:szCs w:val="32"/>
          <w:lang w:eastAsia="zh-CN"/>
        </w:rPr>
        <w:t>镇</w:t>
      </w:r>
      <w:r>
        <w:rPr>
          <w:rFonts w:hint="eastAsia" w:ascii="仿宋_GB2312" w:hAnsi="仿宋_GB2312" w:eastAsia="仿宋_GB2312" w:cs="仿宋_GB2312"/>
          <w:color w:val="auto"/>
          <w:sz w:val="32"/>
          <w:szCs w:val="32"/>
        </w:rPr>
        <w:t>人民政府和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政府各部门对</w:t>
      </w:r>
      <w:r>
        <w:rPr>
          <w:rFonts w:hint="eastAsia" w:ascii="仿宋_GB2312" w:hAnsi="仿宋_GB2312" w:eastAsia="仿宋_GB2312" w:cs="仿宋_GB2312"/>
          <w:color w:val="auto"/>
          <w:sz w:val="32"/>
          <w:szCs w:val="32"/>
          <w:lang w:eastAsia="zh-CN"/>
        </w:rPr>
        <w:t>省政府重大决策部署、省政府领导重要批示指示和县</w:t>
      </w:r>
      <w:r>
        <w:rPr>
          <w:rFonts w:hint="eastAsia" w:ascii="仿宋_GB2312" w:hAnsi="仿宋_GB2312" w:eastAsia="仿宋_GB2312" w:cs="仿宋_GB2312"/>
          <w:color w:val="auto"/>
          <w:sz w:val="32"/>
          <w:szCs w:val="32"/>
        </w:rPr>
        <w:t>政府决定事项、</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政府领导同志指示及</w:t>
      </w:r>
      <w:r>
        <w:rPr>
          <w:rFonts w:hint="eastAsia" w:ascii="仿宋_GB2312" w:hAnsi="仿宋_GB2312" w:eastAsia="仿宋_GB2312" w:cs="仿宋_GB2312"/>
          <w:color w:val="auto"/>
          <w:sz w:val="32"/>
          <w:szCs w:val="32"/>
          <w:lang w:eastAsia="zh-CN"/>
        </w:rPr>
        <w:t>中国（</w:t>
      </w:r>
      <w:r>
        <w:rPr>
          <w:rFonts w:hint="eastAsia" w:ascii="仿宋_GB2312" w:hAnsi="仿宋_GB2312" w:eastAsia="仿宋_GB2312" w:cs="仿宋_GB2312"/>
          <w:bCs/>
          <w:color w:val="auto"/>
          <w:sz w:val="32"/>
          <w:szCs w:val="32"/>
        </w:rPr>
        <w:t>海南</w:t>
      </w:r>
      <w:r>
        <w:rPr>
          <w:rFonts w:hint="eastAsia" w:ascii="仿宋_GB2312" w:hAnsi="仿宋_GB2312" w:eastAsia="仿宋_GB2312" w:cs="仿宋_GB2312"/>
          <w:bCs/>
          <w:color w:val="auto"/>
          <w:sz w:val="32"/>
          <w:szCs w:val="32"/>
          <w:lang w:eastAsia="zh-CN"/>
        </w:rPr>
        <w:t>）</w:t>
      </w:r>
      <w:r>
        <w:rPr>
          <w:rFonts w:hint="eastAsia" w:ascii="仿宋_GB2312" w:hAnsi="仿宋_GB2312" w:eastAsia="仿宋_GB2312" w:cs="仿宋_GB2312"/>
          <w:bCs/>
          <w:color w:val="auto"/>
          <w:sz w:val="32"/>
          <w:szCs w:val="32"/>
        </w:rPr>
        <w:t>自由贸易试验区（自由贸易港）政策</w:t>
      </w:r>
      <w:r>
        <w:rPr>
          <w:rFonts w:hint="eastAsia" w:ascii="仿宋_GB2312" w:hAnsi="仿宋_GB2312" w:eastAsia="仿宋_GB2312" w:cs="仿宋_GB2312"/>
          <w:color w:val="auto"/>
          <w:sz w:val="32"/>
          <w:szCs w:val="32"/>
        </w:rPr>
        <w:t>的贯彻落实情况，及时向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政府领导同志报告。</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人大、</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政协和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人大、</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政协交</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政府的有关议案、提案的办理工作。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八</w:t>
      </w:r>
      <w:r>
        <w:rPr>
          <w:rFonts w:hint="eastAsia" w:ascii="仿宋_GB2312" w:hAnsi="仿宋_GB2312" w:eastAsia="仿宋_GB2312" w:cs="仿宋_GB2312"/>
          <w:color w:val="auto"/>
          <w:sz w:val="32"/>
          <w:szCs w:val="32"/>
        </w:rPr>
        <w:t>）负责全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政务信息的采编、分析、上报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管理</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政府门户网站。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）负责全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政务公开日常工作，负责指导、监督全</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政府信息公开工作。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pacing w:val="0"/>
          <w:sz w:val="32"/>
          <w:szCs w:val="32"/>
        </w:rPr>
        <w:t>负责接待群众来访，收集重要信访信息，调查并参与协调群众来访反映的重要情况，督办重要的群众来访事项。</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rPr>
        <w:t>向</w:t>
      </w:r>
      <w:r>
        <w:rPr>
          <w:rFonts w:hint="eastAsia" w:ascii="仿宋_GB2312" w:hAnsi="仿宋_GB2312" w:eastAsia="仿宋_GB2312" w:cs="仿宋_GB2312"/>
          <w:color w:val="auto"/>
          <w:spacing w:val="0"/>
          <w:sz w:val="32"/>
          <w:szCs w:val="32"/>
          <w:lang w:eastAsia="zh-CN"/>
        </w:rPr>
        <w:t>各镇党委、政府</w:t>
      </w:r>
      <w:r>
        <w:rPr>
          <w:rFonts w:hint="eastAsia" w:ascii="仿宋_GB2312" w:hAnsi="仿宋_GB2312" w:eastAsia="仿宋_GB2312" w:cs="仿宋_GB2312"/>
          <w:color w:val="auto"/>
          <w:spacing w:val="0"/>
          <w:sz w:val="32"/>
          <w:szCs w:val="32"/>
        </w:rPr>
        <w:t>和部门转交信访案件及其他信访事项，并负责督促落实。</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eastAsia="仿宋_GB2312"/>
          <w:b w:val="0"/>
          <w:color w:val="auto"/>
          <w:sz w:val="32"/>
          <w:lang w:eastAsia="zh-CN"/>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pacing w:val="0"/>
          <w:sz w:val="32"/>
          <w:szCs w:val="32"/>
        </w:rPr>
        <w:t>）负责</w:t>
      </w:r>
      <w:r>
        <w:rPr>
          <w:rFonts w:hint="eastAsia" w:ascii="仿宋_GB2312" w:hAnsi="仿宋_GB2312" w:eastAsia="仿宋_GB2312" w:cs="仿宋_GB2312"/>
          <w:color w:val="auto"/>
          <w:spacing w:val="0"/>
          <w:sz w:val="32"/>
          <w:szCs w:val="32"/>
          <w:lang w:eastAsia="zh-CN"/>
        </w:rPr>
        <w:t>牵头</w:t>
      </w:r>
      <w:r>
        <w:rPr>
          <w:rFonts w:hint="eastAsia" w:ascii="仿宋_GB2312" w:hAnsi="仿宋_GB2312" w:eastAsia="仿宋_GB2312" w:cs="仿宋_GB2312"/>
          <w:color w:val="auto"/>
          <w:spacing w:val="0"/>
          <w:sz w:val="32"/>
          <w:szCs w:val="32"/>
        </w:rPr>
        <w:t>推进全</w:t>
      </w:r>
      <w:r>
        <w:rPr>
          <w:rFonts w:hint="eastAsia" w:ascii="仿宋_GB2312" w:hAnsi="仿宋_GB2312" w:eastAsia="仿宋_GB2312" w:cs="仿宋_GB2312"/>
          <w:color w:val="auto"/>
          <w:spacing w:val="0"/>
          <w:sz w:val="32"/>
          <w:szCs w:val="32"/>
          <w:lang w:val="en-US" w:eastAsia="zh-CN"/>
        </w:rPr>
        <w:t>县</w:t>
      </w:r>
      <w:r>
        <w:rPr>
          <w:rFonts w:hint="eastAsia" w:ascii="仿宋_GB2312" w:hAnsi="仿宋_GB2312" w:eastAsia="仿宋_GB2312" w:cs="仿宋_GB2312"/>
          <w:color w:val="auto"/>
          <w:spacing w:val="0"/>
          <w:sz w:val="32"/>
          <w:szCs w:val="32"/>
        </w:rPr>
        <w:t>行政审批制度改革工作。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eastAsia="仿宋_GB2312"/>
          <w:b w:val="0"/>
          <w:color w:val="auto"/>
          <w:sz w:val="32"/>
        </w:rPr>
      </w:pPr>
      <w:r>
        <w:rPr>
          <w:rFonts w:hint="eastAsia" w:ascii="仿宋_GB2312" w:eastAsia="仿宋_GB2312"/>
          <w:b w:val="0"/>
          <w:color w:val="auto"/>
          <w:sz w:val="32"/>
          <w:lang w:eastAsia="zh-CN"/>
        </w:rPr>
        <w:t>（</w:t>
      </w:r>
      <w:r>
        <w:rPr>
          <w:rFonts w:hint="eastAsia" w:ascii="仿宋_GB2312" w:eastAsia="仿宋_GB2312"/>
          <w:b w:val="0"/>
          <w:color w:val="auto"/>
          <w:sz w:val="32"/>
          <w:lang w:val="en-US" w:eastAsia="zh-CN"/>
        </w:rPr>
        <w:t>十三）负责</w:t>
      </w:r>
      <w:r>
        <w:rPr>
          <w:rFonts w:hint="eastAsia" w:ascii="仿宋_GB2312" w:eastAsia="仿宋_GB2312"/>
          <w:b w:val="0"/>
          <w:color w:val="auto"/>
          <w:sz w:val="32"/>
        </w:rPr>
        <w:t>监督指导全县机关、团体、企事业单位和其他组织的档案工作，依法查处档案违法案件。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rPr>
          <w:rFonts w:hint="eastAsia" w:ascii="仿宋_GB2312" w:eastAsia="仿宋_GB2312"/>
          <w:b w:val="0"/>
          <w:color w:val="auto"/>
          <w:sz w:val="32"/>
          <w:lang w:eastAsia="zh-CN"/>
        </w:rPr>
      </w:pPr>
      <w:r>
        <w:rPr>
          <w:rFonts w:hint="eastAsia" w:ascii="仿宋_GB2312" w:hAnsi="Times New Roman" w:eastAsia="仿宋_GB2312" w:cs="Times New Roman"/>
          <w:b w:val="0"/>
          <w:color w:val="auto"/>
          <w:kern w:val="2"/>
          <w:sz w:val="32"/>
          <w:lang w:val="en-US" w:eastAsia="zh-CN" w:bidi="ar-SA"/>
        </w:rPr>
        <w:t>（十</w:t>
      </w:r>
      <w:r>
        <w:rPr>
          <w:rFonts w:hint="eastAsia" w:ascii="仿宋_GB2312" w:eastAsia="仿宋_GB2312" w:cs="Times New Roman"/>
          <w:b w:val="0"/>
          <w:color w:val="auto"/>
          <w:kern w:val="2"/>
          <w:sz w:val="32"/>
          <w:lang w:val="en-US" w:eastAsia="zh-CN" w:bidi="ar-SA"/>
        </w:rPr>
        <w:t>四</w:t>
      </w:r>
      <w:r>
        <w:rPr>
          <w:rFonts w:hint="eastAsia" w:ascii="仿宋_GB2312" w:hAnsi="Times New Roman" w:eastAsia="仿宋_GB2312" w:cs="Times New Roman"/>
          <w:b w:val="0"/>
          <w:color w:val="auto"/>
          <w:kern w:val="2"/>
          <w:sz w:val="32"/>
          <w:lang w:val="en-US" w:eastAsia="zh-CN" w:bidi="ar-SA"/>
        </w:rPr>
        <w:t>）</w:t>
      </w:r>
      <w:r>
        <w:rPr>
          <w:rFonts w:hint="eastAsia" w:ascii="仿宋_GB2312" w:eastAsia="仿宋_GB2312"/>
          <w:b w:val="0"/>
          <w:color w:val="auto"/>
          <w:sz w:val="32"/>
          <w:lang w:eastAsia="zh-CN"/>
        </w:rPr>
        <w:t>负责指导全县公共机构节能管理工作。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eastAsia="仿宋_GB2312"/>
          <w:b w:val="0"/>
          <w:color w:val="auto"/>
          <w:sz w:val="32"/>
          <w:lang w:eastAsia="zh-CN"/>
        </w:rPr>
        <w:t>（</w:t>
      </w:r>
      <w:r>
        <w:rPr>
          <w:rFonts w:hint="eastAsia" w:ascii="仿宋_GB2312" w:eastAsia="仿宋_GB2312"/>
          <w:b w:val="0"/>
          <w:color w:val="auto"/>
          <w:sz w:val="32"/>
          <w:lang w:val="en-US" w:eastAsia="zh-CN"/>
        </w:rPr>
        <w:t>十五）</w:t>
      </w:r>
      <w:r>
        <w:rPr>
          <w:rFonts w:hint="eastAsia" w:ascii="仿宋_GB2312" w:hAnsi="仿宋_GB2312" w:eastAsia="仿宋_GB2312" w:cs="仿宋_GB2312"/>
          <w:color w:val="auto"/>
          <w:spacing w:val="0"/>
          <w:sz w:val="32"/>
          <w:szCs w:val="32"/>
        </w:rPr>
        <w:t>负责审批全县机关和财政预算管理事业单位的公务用车编制</w:t>
      </w:r>
      <w:r>
        <w:rPr>
          <w:rFonts w:hint="eastAsia" w:ascii="仿宋_GB2312" w:hAnsi="仿宋_GB2312" w:eastAsia="仿宋_GB2312" w:cs="仿宋_GB2312"/>
          <w:color w:val="auto"/>
          <w:spacing w:val="0"/>
          <w:sz w:val="32"/>
          <w:szCs w:val="32"/>
          <w:lang w:eastAsia="zh-CN"/>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0" w:lineRule="exact"/>
        <w:ind w:left="0" w:leftChars="0" w:right="0" w:rightChars="0" w:firstLine="640" w:firstLineChars="200"/>
        <w:textAlignment w:val="auto"/>
        <w:rPr>
          <w:rFonts w:hint="eastAsia" w:ascii="仿宋_GB2312" w:hAnsi="仿宋_GB2312" w:eastAsia="仿宋_GB2312"/>
          <w:b w:val="0"/>
          <w:bCs/>
          <w:sz w:val="32"/>
          <w:lang w:eastAsia="zh-CN"/>
        </w:rPr>
      </w:pPr>
      <w:r>
        <w:rPr>
          <w:rFonts w:hint="eastAsia" w:ascii="仿宋_GB2312" w:hAnsi="仿宋_GB2312" w:eastAsia="仿宋_GB2312" w:cs="仿宋_GB2312"/>
          <w:color w:val="auto"/>
          <w:spacing w:val="0"/>
          <w:sz w:val="32"/>
          <w:szCs w:val="32"/>
          <w:lang w:eastAsia="zh-CN"/>
        </w:rPr>
        <w:t>（十</w:t>
      </w:r>
      <w:r>
        <w:rPr>
          <w:rFonts w:hint="eastAsia" w:ascii="仿宋_GB2312" w:hAnsi="仿宋_GB2312" w:eastAsia="仿宋_GB2312" w:cs="仿宋_GB2312"/>
          <w:color w:val="auto"/>
          <w:spacing w:val="0"/>
          <w:sz w:val="32"/>
          <w:szCs w:val="32"/>
          <w:lang w:val="en-US" w:eastAsia="zh-CN"/>
        </w:rPr>
        <w:t>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b w:val="0"/>
          <w:bCs/>
          <w:sz w:val="32"/>
          <w:lang w:eastAsia="zh-CN"/>
        </w:rPr>
        <w:t>负责组织建立健全全县党政机关办公用房管理制度，对党政机关办公用房实行统一集中管理。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b w:val="0"/>
          <w:bCs/>
          <w:sz w:val="32"/>
          <w:lang w:eastAsia="zh-CN"/>
        </w:rPr>
        <w:t>（十</w:t>
      </w:r>
      <w:r>
        <w:rPr>
          <w:rFonts w:hint="eastAsia" w:ascii="仿宋_GB2312" w:hAnsi="仿宋_GB2312" w:eastAsia="仿宋_GB2312"/>
          <w:b w:val="0"/>
          <w:bCs/>
          <w:sz w:val="32"/>
          <w:lang w:val="en-US" w:eastAsia="zh-CN"/>
        </w:rPr>
        <w:t>七</w:t>
      </w:r>
      <w:r>
        <w:rPr>
          <w:rFonts w:hint="eastAsia" w:ascii="仿宋_GB2312" w:hAnsi="仿宋_GB2312" w:eastAsia="仿宋_GB2312"/>
          <w:b w:val="0"/>
          <w:bCs/>
          <w:sz w:val="32"/>
          <w:lang w:eastAsia="zh-CN"/>
        </w:rPr>
        <w:t>）</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政府和上级部门交办的其他任务。</w:t>
      </w:r>
    </w:p>
    <w:p>
      <w:pPr>
        <w:ind w:left="640" w:leftChars="305" w:firstLine="161" w:firstLineChars="50"/>
        <w:jc w:val="left"/>
        <w:rPr>
          <w:rFonts w:hint="eastAsia" w:ascii="仿宋" w:hAnsi="仿宋" w:eastAsia="仿宋" w:cs="仿宋"/>
          <w:b/>
          <w:bCs/>
          <w:sz w:val="32"/>
          <w:szCs w:val="32"/>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黑体" w:eastAsia="仿宋_GB2312" w:cs="仿宋_GB2312"/>
          <w:b/>
          <w:bCs/>
          <w:color w:val="000000" w:themeColor="text1"/>
          <w:sz w:val="32"/>
          <w:szCs w:val="32"/>
          <w:lang w:eastAsia="zh-CN"/>
          <w14:textFill>
            <w14:solidFill>
              <w14:schemeClr w14:val="tx1"/>
            </w14:solidFill>
          </w14:textFill>
        </w:rPr>
        <w:t>屯昌县信访接待中心</w:t>
      </w:r>
      <w:r>
        <w:rPr>
          <w:rFonts w:hint="eastAsia" w:ascii="仿宋" w:hAnsi="仿宋" w:eastAsia="仿宋" w:cs="仿宋"/>
          <w:b/>
          <w:bCs/>
          <w:sz w:val="32"/>
          <w:szCs w:val="32"/>
        </w:rPr>
        <w:t>主要职能</w:t>
      </w:r>
      <w:r>
        <w:rPr>
          <w:rFonts w:hint="eastAsia" w:ascii="仿宋" w:hAnsi="仿宋" w:eastAsia="仿宋" w:cs="仿宋"/>
          <w:b/>
          <w:bCs/>
          <w:sz w:val="32"/>
          <w:szCs w:val="32"/>
          <w:lang w:val="en-US" w:eastAsia="zh-CN"/>
        </w:rPr>
        <w:t>:</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（一）受理、交办、转送信访人提出的信访事项。</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（二）承办中央、省转办交办的信访事项。</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（三）参与调查、协调处理有关重要信访事项。</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（四）督促检查信访事项的处理。</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（五）指导全县信访工作。</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（六）调查研究分析信访事况，及时向有关领导提供信访处理工作决策的建议。</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（七）对信访案件处理结果反馈。</w:t>
      </w:r>
    </w:p>
    <w:p>
      <w:pPr>
        <w:ind w:left="640" w:leftChars="305" w:firstLine="160" w:firstLineChars="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（八）为信访人提供有关法律，政策咨询。</w:t>
      </w:r>
    </w:p>
    <w:p>
      <w:pPr>
        <w:numPr>
          <w:ilvl w:val="0"/>
          <w:numId w:val="7"/>
        </w:numPr>
        <w:jc w:val="left"/>
        <w:rPr>
          <w:rFonts w:ascii="仿宋_GB2312" w:hAnsi="黑体" w:eastAsia="仿宋_GB2312" w:cs="仿宋_GB2312"/>
          <w:sz w:val="32"/>
          <w:szCs w:val="32"/>
        </w:rPr>
      </w:pPr>
      <w:r>
        <w:rPr>
          <w:rFonts w:hint="eastAsia" w:ascii="仿宋_GB2312" w:hAnsi="仿宋_GB2312" w:eastAsia="仿宋_GB2312" w:cs="仿宋_GB2312"/>
          <w:sz w:val="32"/>
          <w:szCs w:val="32"/>
        </w:rPr>
        <w:t>承办县委、县政府交办的其它事项。</w:t>
      </w:r>
    </w:p>
    <w:p>
      <w:pPr>
        <w:pStyle w:val="7"/>
        <w:numPr>
          <w:ilvl w:val="-1"/>
          <w:numId w:val="0"/>
        </w:numPr>
        <w:ind w:left="0" w:firstLine="0" w:firstLineChars="0"/>
        <w:jc w:val="left"/>
        <w:rPr>
          <w:rFonts w:ascii="黑体" w:hAnsi="黑体" w:eastAsia="黑体" w:cs="仿宋_GB2312"/>
          <w:sz w:val="32"/>
          <w:szCs w:val="32"/>
        </w:rPr>
      </w:pPr>
      <w:r>
        <w:rPr>
          <w:rFonts w:hint="eastAsia" w:ascii="仿宋_GB2312" w:hAnsi="仿宋_GB2312" w:eastAsia="仿宋_GB2312" w:cs="仿宋_GB2312"/>
          <w:sz w:val="32"/>
          <w:szCs w:val="32"/>
        </w:rPr>
        <w:t>备注：</w:t>
      </w:r>
      <w:r>
        <w:rPr>
          <w:rFonts w:hint="eastAsia" w:ascii="仿宋_GB2312" w:hAnsi="仿宋_GB2312" w:eastAsia="仿宋_GB2312" w:cs="仿宋_GB2312"/>
          <w:bCs/>
          <w:sz w:val="32"/>
          <w:szCs w:val="32"/>
        </w:rPr>
        <w:t>因机构改革，新的三定方案还没正式印发，部门职责暂按原先的内容公示。</w:t>
      </w:r>
    </w:p>
    <w:p>
      <w:pPr>
        <w:spacing w:line="600" w:lineRule="exact"/>
        <w:jc w:val="left"/>
        <w:textAlignment w:val="baseline"/>
        <w:rPr>
          <w:rFonts w:hint="eastAsia" w:ascii="仿宋" w:hAnsi="仿宋" w:eastAsia="仿宋" w:cs="仿宋"/>
          <w:b/>
          <w:bCs/>
          <w:sz w:val="32"/>
          <w:szCs w:val="32"/>
          <w:lang w:val="en-US" w:eastAsia="zh-CN"/>
        </w:rPr>
      </w:pPr>
      <w:r>
        <w:rPr>
          <w:rFonts w:hint="eastAsia" w:ascii="仿宋_GB2312" w:hAnsi="仿宋_GB2312" w:eastAsia="仿宋_GB2312" w:cs="仿宋_GB2312"/>
          <w:b/>
          <w:bCs/>
          <w:sz w:val="32"/>
          <w:szCs w:val="32"/>
          <w:lang w:val="en-US" w:eastAsia="zh-CN"/>
        </w:rPr>
        <w:t>3、</w:t>
      </w:r>
      <w:r>
        <w:rPr>
          <w:rFonts w:hint="eastAsia" w:ascii="仿宋_GB2312" w:hAnsi="黑体" w:eastAsia="仿宋_GB2312" w:cs="仿宋_GB2312"/>
          <w:b/>
          <w:bCs/>
          <w:color w:val="000000" w:themeColor="text1"/>
          <w:sz w:val="32"/>
          <w:szCs w:val="32"/>
          <w:lang w:eastAsia="zh-CN"/>
          <w14:textFill>
            <w14:solidFill>
              <w14:schemeClr w14:val="tx1"/>
            </w14:solidFill>
          </w14:textFill>
        </w:rPr>
        <w:t>屯昌县机关事务中心</w:t>
      </w:r>
      <w:r>
        <w:rPr>
          <w:rFonts w:hint="eastAsia" w:ascii="仿宋" w:hAnsi="仿宋" w:eastAsia="仿宋" w:cs="仿宋"/>
          <w:b/>
          <w:bCs/>
          <w:sz w:val="32"/>
          <w:szCs w:val="32"/>
        </w:rPr>
        <w:t>主要职能</w:t>
      </w:r>
      <w:r>
        <w:rPr>
          <w:rFonts w:hint="eastAsia" w:ascii="仿宋" w:hAnsi="仿宋" w:eastAsia="仿宋" w:cs="仿宋"/>
          <w:b/>
          <w:bCs/>
          <w:sz w:val="32"/>
          <w:szCs w:val="32"/>
          <w:lang w:val="en-US" w:eastAsia="zh-CN"/>
        </w:rPr>
        <w:t>:</w:t>
      </w:r>
    </w:p>
    <w:p>
      <w:pPr>
        <w:spacing w:line="600" w:lineRule="exact"/>
        <w:ind w:left="0" w:leftChars="0" w:firstLine="640"/>
        <w:jc w:val="left"/>
        <w:textAlignment w:val="baseline"/>
        <w:rPr>
          <w:rFonts w:ascii="仿宋_GB2312" w:hAnsi="仿宋_GB2312" w:eastAsia="仿宋_GB2312"/>
          <w:bCs/>
          <w:sz w:val="32"/>
          <w:szCs w:val="32"/>
        </w:rPr>
      </w:pPr>
      <w:r>
        <w:rPr>
          <w:rFonts w:hint="eastAsia" w:ascii="仿宋_GB2312" w:hAnsi="仿宋_GB2312" w:eastAsia="仿宋_GB2312"/>
          <w:bCs/>
          <w:sz w:val="32"/>
          <w:szCs w:val="32"/>
        </w:rPr>
        <w:t>（一）负责县四套班子领导的工作用车管理。</w:t>
      </w:r>
    </w:p>
    <w:p>
      <w:pPr>
        <w:numPr>
          <w:ilvl w:val="0"/>
          <w:numId w:val="0"/>
        </w:numPr>
        <w:spacing w:line="600" w:lineRule="exact"/>
        <w:ind w:firstLine="640"/>
        <w:jc w:val="left"/>
        <w:textAlignment w:val="baseline"/>
        <w:rPr>
          <w:rFonts w:hint="eastAsia" w:ascii="仿宋_GB2312" w:hAnsi="仿宋_GB2312" w:eastAsia="仿宋_GB2312"/>
          <w:bCs/>
          <w:sz w:val="32"/>
          <w:szCs w:val="32"/>
        </w:rPr>
      </w:pPr>
      <w:r>
        <w:rPr>
          <w:rFonts w:hint="eastAsia" w:ascii="仿宋_GB2312" w:hAnsi="仿宋_GB2312" w:eastAsia="仿宋_GB2312"/>
          <w:bCs/>
          <w:sz w:val="32"/>
          <w:szCs w:val="32"/>
          <w:lang w:val="en-US" w:eastAsia="zh-CN"/>
        </w:rPr>
        <w:t>（二）</w:t>
      </w:r>
      <w:r>
        <w:rPr>
          <w:rFonts w:hint="eastAsia" w:ascii="仿宋_GB2312" w:hAnsi="仿宋_GB2312" w:eastAsia="仿宋_GB2312"/>
          <w:bCs/>
          <w:sz w:val="32"/>
          <w:szCs w:val="32"/>
        </w:rPr>
        <w:t>负责县委、县政府大院的设备维修、清洁卫生、</w:t>
      </w:r>
    </w:p>
    <w:p>
      <w:pPr>
        <w:numPr>
          <w:ilvl w:val="0"/>
          <w:numId w:val="0"/>
        </w:numPr>
        <w:spacing w:line="600" w:lineRule="exact"/>
        <w:ind w:firstLine="640"/>
        <w:jc w:val="left"/>
        <w:textAlignment w:val="baseline"/>
        <w:rPr>
          <w:rFonts w:ascii="仿宋_GB2312" w:hAnsi="仿宋_GB2312" w:eastAsia="仿宋_GB2312"/>
          <w:bCs/>
          <w:sz w:val="32"/>
          <w:szCs w:val="32"/>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绿化、安全保卫和节假日两大院服务工作。</w:t>
      </w:r>
    </w:p>
    <w:p>
      <w:pPr>
        <w:spacing w:line="600" w:lineRule="exact"/>
        <w:ind w:left="0" w:leftChars="0"/>
        <w:jc w:val="left"/>
        <w:textAlignment w:val="baseline"/>
        <w:rPr>
          <w:rFonts w:ascii="仿宋_GB2312" w:hAnsi="仿宋_GB2312" w:eastAsia="仿宋_GB2312"/>
          <w:bCs/>
          <w:sz w:val="32"/>
          <w:szCs w:val="32"/>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（三）负责县四套班子领导的后勤保障工作。</w:t>
      </w:r>
    </w:p>
    <w:p>
      <w:pPr>
        <w:spacing w:line="600" w:lineRule="exact"/>
        <w:ind w:left="0" w:leftChars="0"/>
        <w:jc w:val="left"/>
        <w:textAlignment w:val="baseline"/>
        <w:rPr>
          <w:rFonts w:ascii="仿宋_GB2312" w:hAnsi="仿宋_GB2312" w:eastAsia="仿宋_GB2312"/>
          <w:bCs/>
          <w:color w:val="FF0000"/>
          <w:sz w:val="32"/>
          <w:szCs w:val="32"/>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（四）负责全县公共机构节能管理工作。</w:t>
      </w:r>
    </w:p>
    <w:p>
      <w:pPr>
        <w:spacing w:line="600" w:lineRule="exact"/>
        <w:ind w:left="0" w:leftChars="0" w:firstLine="560"/>
        <w:jc w:val="left"/>
        <w:textAlignment w:val="baseline"/>
        <w:rPr>
          <w:rFonts w:hint="eastAsia" w:ascii="仿宋_GB2312" w:hAnsi="宋体" w:eastAsia="仿宋_GB2312"/>
          <w:bCs/>
          <w:sz w:val="32"/>
          <w:szCs w:val="32"/>
          <w:lang w:val="en-US" w:eastAsia="zh-CN"/>
        </w:rPr>
      </w:pPr>
      <w:r>
        <w:rPr>
          <w:rFonts w:hint="eastAsia" w:ascii="仿宋_GB2312" w:hAnsi="仿宋_GB2312" w:eastAsia="仿宋_GB2312"/>
          <w:bCs/>
          <w:sz w:val="32"/>
          <w:szCs w:val="32"/>
        </w:rPr>
        <w:t>（五）</w:t>
      </w:r>
      <w:r>
        <w:rPr>
          <w:rFonts w:hint="eastAsia" w:ascii="仿宋_GB2312" w:hAnsi="宋体" w:eastAsia="仿宋_GB2312"/>
          <w:bCs/>
          <w:sz w:val="32"/>
          <w:szCs w:val="32"/>
        </w:rPr>
        <w:t>承办县委、县人大、县政府、县政协来宾的接待</w:t>
      </w:r>
      <w:r>
        <w:rPr>
          <w:rFonts w:hint="eastAsia" w:ascii="仿宋_GB2312" w:hAnsi="宋体" w:eastAsia="仿宋_GB2312"/>
          <w:bCs/>
          <w:sz w:val="32"/>
          <w:szCs w:val="32"/>
          <w:lang w:val="en-US" w:eastAsia="zh-CN"/>
        </w:rPr>
        <w:t xml:space="preserve">                                               </w:t>
      </w:r>
    </w:p>
    <w:p>
      <w:pPr>
        <w:spacing w:line="600" w:lineRule="exact"/>
        <w:ind w:left="0" w:leftChars="0" w:firstLine="560"/>
        <w:jc w:val="left"/>
        <w:textAlignment w:val="baseline"/>
        <w:rPr>
          <w:rFonts w:ascii="仿宋_GB2312" w:hAnsi="仿宋_GB2312" w:eastAsia="仿宋_GB2312"/>
          <w:bCs/>
          <w:sz w:val="32"/>
          <w:szCs w:val="32"/>
        </w:rPr>
      </w:pPr>
      <w:r>
        <w:rPr>
          <w:rFonts w:hint="eastAsia" w:ascii="仿宋_GB2312" w:hAnsi="宋体" w:eastAsia="仿宋_GB2312"/>
          <w:bCs/>
          <w:sz w:val="32"/>
          <w:szCs w:val="32"/>
          <w:lang w:val="en-US" w:eastAsia="zh-CN"/>
        </w:rPr>
        <w:t xml:space="preserve"> </w:t>
      </w:r>
      <w:r>
        <w:rPr>
          <w:rFonts w:hint="eastAsia" w:ascii="仿宋_GB2312" w:hAnsi="宋体" w:eastAsia="仿宋_GB2312"/>
          <w:bCs/>
          <w:sz w:val="32"/>
          <w:szCs w:val="32"/>
        </w:rPr>
        <w:t>导本县各单位接待工作，并配合省接待办落实有关事</w:t>
      </w:r>
      <w:r>
        <w:rPr>
          <w:rFonts w:hint="eastAsia" w:ascii="仿宋_GB2312" w:hAnsi="宋体" w:eastAsia="仿宋_GB2312"/>
          <w:bCs/>
          <w:sz w:val="32"/>
          <w:szCs w:val="32"/>
          <w:lang w:eastAsia="zh-CN"/>
        </w:rPr>
        <w:t>项</w:t>
      </w:r>
    </w:p>
    <w:p>
      <w:pPr>
        <w:numPr>
          <w:ilvl w:val="0"/>
          <w:numId w:val="8"/>
        </w:numPr>
        <w:spacing w:line="600" w:lineRule="exact"/>
        <w:ind w:left="0" w:leftChars="0" w:firstLine="627" w:firstLineChars="196"/>
        <w:jc w:val="left"/>
        <w:textAlignment w:val="baseline"/>
        <w:rPr>
          <w:rFonts w:ascii="仿宋_GB2312" w:hAnsi="仿宋_GB2312" w:eastAsia="仿宋_GB2312"/>
          <w:bCs/>
          <w:sz w:val="32"/>
          <w:szCs w:val="32"/>
        </w:rPr>
      </w:pPr>
      <w:r>
        <w:rPr>
          <w:rFonts w:hint="eastAsia" w:ascii="仿宋_GB2312" w:hAnsi="仿宋_GB2312" w:eastAsia="仿宋_GB2312"/>
          <w:bCs/>
          <w:sz w:val="32"/>
          <w:szCs w:val="32"/>
        </w:rPr>
        <w:t>负责审批全县机关和财政预算管理事业单位的</w:t>
      </w:r>
    </w:p>
    <w:p>
      <w:pPr>
        <w:numPr>
          <w:ilvl w:val="0"/>
          <w:numId w:val="0"/>
        </w:numPr>
        <w:spacing w:line="600" w:lineRule="exact"/>
        <w:ind w:left="0" w:leftChars="0"/>
        <w:jc w:val="left"/>
        <w:textAlignment w:val="baseline"/>
        <w:rPr>
          <w:rFonts w:hint="eastAsia" w:ascii="仿宋_GB2312" w:hAnsi="仿宋_GB2312" w:eastAsia="仿宋_GB2312"/>
          <w:bCs/>
          <w:sz w:val="32"/>
          <w:szCs w:val="32"/>
          <w:lang w:val="en-US" w:eastAsia="zh-CN"/>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公务用车编制；会同县国有资产监督管理办公室做好</w:t>
      </w:r>
      <w:r>
        <w:rPr>
          <w:rFonts w:hint="eastAsia" w:ascii="仿宋_GB2312" w:hAnsi="仿宋_GB2312" w:eastAsia="仿宋_GB2312"/>
          <w:bCs/>
          <w:sz w:val="32"/>
          <w:szCs w:val="32"/>
          <w:lang w:val="en-US" w:eastAsia="zh-CN"/>
        </w:rPr>
        <w:t xml:space="preserve">            </w:t>
      </w:r>
    </w:p>
    <w:p>
      <w:pPr>
        <w:numPr>
          <w:ilvl w:val="0"/>
          <w:numId w:val="0"/>
        </w:numPr>
        <w:spacing w:line="600" w:lineRule="exact"/>
        <w:ind w:left="0" w:leftChars="0"/>
        <w:jc w:val="left"/>
        <w:textAlignment w:val="baseline"/>
        <w:rPr>
          <w:rFonts w:hint="eastAsia" w:ascii="仿宋_GB2312" w:hAnsi="仿宋_GB2312" w:eastAsia="仿宋_GB2312"/>
          <w:bCs/>
          <w:sz w:val="32"/>
          <w:szCs w:val="32"/>
          <w:lang w:val="en-US" w:eastAsia="zh-CN"/>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公务车辆的购置、报废、变卖等材料的审核、报批工</w:t>
      </w:r>
      <w:r>
        <w:rPr>
          <w:rFonts w:hint="eastAsia" w:ascii="仿宋_GB2312" w:hAnsi="仿宋_GB2312" w:eastAsia="仿宋_GB2312"/>
          <w:bCs/>
          <w:sz w:val="32"/>
          <w:szCs w:val="32"/>
          <w:lang w:val="en-US" w:eastAsia="zh-CN"/>
        </w:rPr>
        <w:t xml:space="preserve"> </w:t>
      </w:r>
    </w:p>
    <w:p>
      <w:pPr>
        <w:numPr>
          <w:ilvl w:val="0"/>
          <w:numId w:val="0"/>
        </w:numPr>
        <w:spacing w:line="600" w:lineRule="exact"/>
        <w:ind w:left="0" w:leftChars="0"/>
        <w:jc w:val="left"/>
        <w:textAlignment w:val="baseline"/>
        <w:rPr>
          <w:rFonts w:ascii="仿宋_GB2312" w:hAnsi="仿宋_GB2312" w:eastAsia="仿宋_GB2312"/>
          <w:bCs/>
          <w:sz w:val="32"/>
          <w:szCs w:val="32"/>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作。</w:t>
      </w:r>
    </w:p>
    <w:p>
      <w:pPr>
        <w:numPr>
          <w:ilvl w:val="0"/>
          <w:numId w:val="0"/>
        </w:numPr>
        <w:spacing w:line="600" w:lineRule="exact"/>
        <w:jc w:val="left"/>
        <w:textAlignment w:val="baseline"/>
        <w:rPr>
          <w:rFonts w:hint="eastAsia" w:ascii="仿宋_GB2312" w:hAnsi="仿宋_GB2312" w:eastAsia="仿宋_GB2312"/>
          <w:bCs/>
          <w:sz w:val="32"/>
          <w:szCs w:val="32"/>
          <w:lang w:val="en-US" w:eastAsia="zh-CN"/>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负责建立健全全县党政机关办公用房管理制度</w:t>
      </w:r>
      <w:r>
        <w:rPr>
          <w:rFonts w:hint="eastAsia" w:ascii="仿宋_GB2312" w:hAnsi="仿宋_GB2312" w:eastAsia="仿宋_GB2312"/>
          <w:bCs/>
          <w:sz w:val="32"/>
          <w:szCs w:val="32"/>
          <w:lang w:eastAsia="zh-CN"/>
        </w:rPr>
        <w:t>，</w:t>
      </w:r>
      <w:r>
        <w:rPr>
          <w:rFonts w:hint="eastAsia" w:ascii="仿宋_GB2312" w:hAnsi="仿宋_GB2312" w:eastAsia="仿宋_GB2312"/>
          <w:bCs/>
          <w:sz w:val="32"/>
          <w:szCs w:val="32"/>
        </w:rPr>
        <w:t>对党</w:t>
      </w:r>
      <w:r>
        <w:rPr>
          <w:rFonts w:hint="eastAsia" w:ascii="仿宋_GB2312" w:hAnsi="仿宋_GB2312" w:eastAsia="仿宋_GB2312"/>
          <w:bCs/>
          <w:sz w:val="32"/>
          <w:szCs w:val="32"/>
          <w:lang w:val="en-US" w:eastAsia="zh-CN"/>
        </w:rPr>
        <w:t xml:space="preserve"> </w:t>
      </w:r>
    </w:p>
    <w:p>
      <w:pPr>
        <w:numPr>
          <w:ilvl w:val="0"/>
          <w:numId w:val="0"/>
        </w:numPr>
        <w:spacing w:line="600" w:lineRule="exact"/>
        <w:jc w:val="left"/>
        <w:textAlignment w:val="baseline"/>
        <w:rPr>
          <w:rFonts w:ascii="仿宋_GB2312" w:hAnsi="仿宋_GB2312" w:eastAsia="仿宋_GB2312"/>
          <w:bCs/>
          <w:sz w:val="32"/>
          <w:szCs w:val="32"/>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政机关办公用房实行统一调配管理。</w:t>
      </w:r>
    </w:p>
    <w:p>
      <w:pPr>
        <w:spacing w:line="600" w:lineRule="exact"/>
        <w:ind w:left="0" w:leftChars="0" w:firstLine="470" w:firstLineChars="147"/>
        <w:jc w:val="left"/>
        <w:textAlignment w:val="baseline"/>
        <w:rPr>
          <w:rFonts w:hint="eastAsia" w:ascii="楷体" w:hAnsi="楷体" w:eastAsia="楷体" w:cs="楷体"/>
          <w:sz w:val="32"/>
          <w:szCs w:val="32"/>
          <w:lang w:val="en-US" w:eastAsia="zh-CN"/>
        </w:rPr>
      </w:pPr>
      <w:r>
        <w:rPr>
          <w:rFonts w:hint="eastAsia" w:ascii="仿宋_GB2312" w:hAnsi="仿宋_GB2312" w:eastAsia="仿宋_GB2312"/>
          <w:bCs/>
          <w:sz w:val="32"/>
          <w:szCs w:val="32"/>
          <w:lang w:val="en-US" w:eastAsia="zh-CN"/>
        </w:rPr>
        <w:t xml:space="preserve"> </w:t>
      </w:r>
      <w:r>
        <w:rPr>
          <w:rFonts w:hint="eastAsia" w:ascii="仿宋_GB2312" w:hAnsi="仿宋_GB2312" w:eastAsia="仿宋_GB2312"/>
          <w:bCs/>
          <w:sz w:val="32"/>
          <w:szCs w:val="32"/>
        </w:rPr>
        <w:t>（八）承办上级主管部门交办的其他工作。</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jc w:val="both"/>
        <w:textAlignment w:val="auto"/>
        <w:outlineLvl w:val="9"/>
        <w:rPr>
          <w:rFonts w:hint="eastAsia" w:ascii="仿宋" w:hAnsi="仿宋" w:eastAsia="仿宋" w:cs="仿宋"/>
          <w:sz w:val="32"/>
          <w:szCs w:val="32"/>
        </w:rPr>
      </w:pPr>
    </w:p>
    <w:p>
      <w:pPr>
        <w:numPr>
          <w:ilvl w:val="0"/>
          <w:numId w:val="9"/>
        </w:numPr>
        <w:ind w:firstLine="643"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b/>
          <w:bCs/>
          <w:color w:val="000000" w:themeColor="text1"/>
          <w:sz w:val="32"/>
          <w:szCs w:val="32"/>
          <w:lang w:eastAsia="zh-CN"/>
          <w14:textFill>
            <w14:solidFill>
              <w14:schemeClr w14:val="tx1"/>
            </w14:solidFill>
          </w14:textFill>
        </w:rPr>
        <w:t>屯昌县接待服务中心</w:t>
      </w:r>
      <w:r>
        <w:rPr>
          <w:rFonts w:hint="eastAsia" w:ascii="仿宋" w:hAnsi="仿宋" w:eastAsia="仿宋" w:cs="仿宋"/>
          <w:b/>
          <w:bCs/>
          <w:sz w:val="32"/>
          <w:szCs w:val="32"/>
        </w:rPr>
        <w:t>主要职能</w:t>
      </w:r>
      <w:r>
        <w:rPr>
          <w:rFonts w:hint="eastAsia" w:ascii="仿宋" w:hAnsi="仿宋" w:eastAsia="仿宋" w:cs="仿宋"/>
          <w:b/>
          <w:bCs/>
          <w:sz w:val="32"/>
          <w:szCs w:val="32"/>
          <w:lang w:val="en-US" w:eastAsia="zh-CN"/>
        </w:rPr>
        <w:t>:</w:t>
      </w:r>
    </w:p>
    <w:p>
      <w:pPr>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（一）县接待服务中心是县委、县人大、县政府、县政协执行接待工作任务的职能机构,负责协调指导本县各单位的接待工作,并配合省接待办落实有关事项。</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（二）负责国家或省级领导及省直部门副厅级以上(含副厅级)领导到屯昌视察、检查、调研等接待工作。</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（三）负责县委、县政府大型重要会议及活动的接待工作。</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（四）负责以县委、县政府名义邀请的来宾及其他应予接待的有关来宾的接待工作。</w:t>
      </w:r>
    </w:p>
    <w:p>
      <w:p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（五）负责省内外各兄弟市县四套班子领导到屯昌考察、交流等接待工作。</w:t>
      </w:r>
    </w:p>
    <w:p>
      <w:pPr>
        <w:ind w:firstLine="640" w:firstLineChars="200"/>
        <w:jc w:val="left"/>
        <w:rPr>
          <w:rFonts w:ascii="仿宋_GB2312" w:hAnsi="黑体" w:eastAsia="仿宋_GB2312" w:cs="仿宋_GB2312"/>
          <w:sz w:val="32"/>
          <w:szCs w:val="32"/>
        </w:rPr>
      </w:pPr>
      <w:r>
        <w:rPr>
          <w:rFonts w:hint="eastAsia" w:ascii="仿宋_GB2312" w:hAnsi="黑体" w:eastAsia="仿宋_GB2312" w:cs="仿宋_GB2312"/>
          <w:sz w:val="32"/>
          <w:szCs w:val="32"/>
          <w:lang w:eastAsia="zh-CN"/>
        </w:rPr>
        <w:t>（六）负责来我县采访报道的中央媒体、省级媒体及其他受邀的媒体记者的接待工作。</w:t>
      </w:r>
    </w:p>
    <w:p>
      <w:pPr>
        <w:pStyle w:val="7"/>
        <w:numPr>
          <w:numId w:val="0"/>
        </w:numPr>
        <w:ind w:leftChars="0"/>
        <w:jc w:val="left"/>
        <w:rPr>
          <w:rFonts w:ascii="黑体" w:hAnsi="黑体" w:eastAsia="黑体" w:cs="仿宋_GB2312"/>
          <w:color w:val="000000" w:themeColor="text1"/>
          <w:sz w:val="32"/>
          <w:szCs w:val="32"/>
          <w14:textFill>
            <w14:solidFill>
              <w14:schemeClr w14:val="tx1"/>
            </w14:solidFill>
          </w14:textFill>
        </w:rPr>
      </w:pPr>
      <w:r>
        <w:rPr>
          <w:rFonts w:hint="eastAsia" w:ascii="黑体" w:hAnsi="黑体" w:eastAsia="黑体" w:cs="仿宋_GB2312"/>
          <w:color w:val="000000" w:themeColor="text1"/>
          <w:sz w:val="32"/>
          <w:szCs w:val="32"/>
          <w:lang w:val="en-US" w:eastAsia="zh-CN"/>
          <w14:textFill>
            <w14:solidFill>
              <w14:schemeClr w14:val="tx1"/>
            </w14:solidFill>
          </w14:textFill>
        </w:rPr>
        <w:t>二、</w:t>
      </w:r>
      <w:bookmarkStart w:id="0" w:name="_GoBack"/>
      <w:bookmarkEnd w:id="0"/>
      <w:r>
        <w:rPr>
          <w:rFonts w:hint="eastAsia" w:ascii="黑体" w:hAnsi="黑体" w:eastAsia="黑体" w:cs="仿宋_GB2312"/>
          <w:color w:val="000000" w:themeColor="text1"/>
          <w:sz w:val="32"/>
          <w:szCs w:val="32"/>
          <w14:textFill>
            <w14:solidFill>
              <w14:schemeClr w14:val="tx1"/>
            </w14:solidFill>
          </w14:textFill>
        </w:rPr>
        <w:t>部门预算单位构成</w:t>
      </w:r>
    </w:p>
    <w:p>
      <w:pPr>
        <w:ind w:firstLine="800" w:firstLineChars="25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纳入</w:t>
      </w:r>
      <w:r>
        <w:rPr>
          <w:rFonts w:hint="eastAsia" w:ascii="仿宋_GB2312" w:hAnsi="黑体" w:eastAsia="仿宋_GB2312" w:cs="仿宋_GB2312"/>
          <w:color w:val="000000" w:themeColor="text1"/>
          <w:sz w:val="32"/>
          <w:szCs w:val="32"/>
          <w:lang w:eastAsia="zh-CN"/>
          <w14:textFill>
            <w14:solidFill>
              <w14:schemeClr w14:val="tx1"/>
            </w14:solidFill>
          </w14:textFill>
        </w:rPr>
        <w:t>屯昌县人民政府办公室</w:t>
      </w:r>
      <w:r>
        <w:rPr>
          <w:rFonts w:hint="eastAsia" w:ascii="仿宋_GB2312" w:hAnsi="黑体" w:eastAsia="仿宋_GB2312" w:cs="仿宋_GB2312"/>
          <w:color w:val="000000" w:themeColor="text1"/>
          <w:sz w:val="32"/>
          <w:szCs w:val="32"/>
          <w14:textFill>
            <w14:solidFill>
              <w14:schemeClr w14:val="tx1"/>
            </w14:solidFill>
          </w14:textFill>
        </w:rPr>
        <w:t>（部门）</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s="仿宋_GB2312"/>
          <w:color w:val="000000" w:themeColor="text1"/>
          <w:sz w:val="32"/>
          <w:szCs w:val="32"/>
          <w14:textFill>
            <w14:solidFill>
              <w14:schemeClr w14:val="tx1"/>
            </w14:solidFill>
          </w14:textFill>
        </w:rPr>
        <w:t>年部门预算编制范围的二级预算单位包括：</w:t>
      </w: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lang w:eastAsia="zh-CN"/>
          <w14:textFill>
            <w14:solidFill>
              <w14:schemeClr w14:val="tx1"/>
            </w14:solidFill>
          </w14:textFill>
        </w:rPr>
        <w:t>屯昌县信访接待中心，</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lang w:eastAsia="zh-CN"/>
          <w14:textFill>
            <w14:solidFill>
              <w14:schemeClr w14:val="tx1"/>
            </w14:solidFill>
          </w14:textFill>
        </w:rPr>
        <w:t>屯昌县机关事务中心，</w:t>
      </w: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color w:val="000000" w:themeColor="text1"/>
          <w:sz w:val="32"/>
          <w:szCs w:val="32"/>
          <w:lang w:eastAsia="zh-CN"/>
          <w14:textFill>
            <w14:solidFill>
              <w14:schemeClr w14:val="tx1"/>
            </w14:solidFill>
          </w14:textFill>
        </w:rPr>
        <w:t>屯昌县接待服务中心。</w:t>
      </w:r>
    </w:p>
    <w:p>
      <w:pPr>
        <w:ind w:firstLine="640" w:firstLineChars="200"/>
        <w:rPr>
          <w:rFonts w:ascii="仿宋_GB2312" w:hAnsi="黑体" w:eastAsia="仿宋_GB2312"/>
          <w:b/>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 xml:space="preserve">第二部分 </w:t>
      </w:r>
      <w:r>
        <w:rPr>
          <w:rFonts w:hint="eastAsia" w:ascii="仿宋_GB2312" w:hAnsi="黑体" w:eastAsia="仿宋_GB2312" w:cs="仿宋_GB2312"/>
          <w:color w:val="000000" w:themeColor="text1"/>
          <w:sz w:val="32"/>
          <w:szCs w:val="32"/>
          <w14:textFill>
            <w14:solidFill>
              <w14:schemeClr w14:val="tx1"/>
            </w14:solidFill>
          </w14:textFill>
        </w:rPr>
        <w:t xml:space="preserve"> </w:t>
      </w:r>
      <w:r>
        <w:rPr>
          <w:rFonts w:hint="eastAsia" w:ascii="黑体" w:hAnsi="黑体" w:eastAsia="黑体"/>
          <w:color w:val="000000" w:themeColor="text1"/>
          <w:sz w:val="32"/>
          <w:szCs w:val="32"/>
          <w:highlight w:val="none"/>
          <w:lang w:eastAsia="zh-CN"/>
          <w14:textFill>
            <w14:solidFill>
              <w14:schemeClr w14:val="tx1"/>
            </w14:solidFill>
          </w14:textFill>
        </w:rPr>
        <w:t>屯昌县人民政府办公室</w:t>
      </w:r>
      <w:r>
        <w:rPr>
          <w:rFonts w:hint="eastAsia" w:ascii="黑体" w:hAnsi="黑体" w:eastAsia="黑体"/>
          <w:color w:val="000000" w:themeColor="text1"/>
          <w:sz w:val="32"/>
          <w:szCs w:val="32"/>
          <w14:textFill>
            <w14:solidFill>
              <w14:schemeClr w14:val="tx1"/>
            </w14:solidFill>
          </w14:textFill>
        </w:rPr>
        <w:t>（部门）</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年部门预算表</w:t>
      </w:r>
    </w:p>
    <w:p>
      <w:pPr>
        <w:rPr>
          <w:rFonts w:ascii="黑体" w:hAnsi="黑体" w:eastAsia="黑体"/>
          <w:color w:val="000000" w:themeColor="text1"/>
          <w:sz w:val="32"/>
          <w:szCs w:val="32"/>
          <w14:textFill>
            <w14:solidFill>
              <w14:schemeClr w14:val="tx1"/>
            </w14:solidFill>
          </w14:textFill>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highlight w:val="none"/>
          <w:lang w:eastAsia="zh-CN"/>
        </w:rPr>
        <w:t>屯昌县人民政府办公室</w:t>
      </w:r>
      <w:r>
        <w:rPr>
          <w:rFonts w:hint="eastAsia" w:ascii="黑体" w:hAnsi="黑体" w:eastAsia="黑体"/>
          <w:sz w:val="32"/>
          <w:szCs w:val="32"/>
        </w:rPr>
        <w:t>（部门）</w:t>
      </w:r>
      <w:r>
        <w:rPr>
          <w:rFonts w:hint="eastAsia" w:ascii="黑体" w:hAnsi="黑体" w:eastAsia="黑体"/>
          <w:sz w:val="32"/>
          <w:szCs w:val="32"/>
          <w:lang w:val="en-US" w:eastAsia="zh-CN"/>
        </w:rPr>
        <w:t>2024</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color w:val="000000" w:themeColor="text1"/>
          <w:sz w:val="32"/>
          <w:szCs w:val="32"/>
          <w14:textFill>
            <w14:solidFill>
              <w14:schemeClr w14:val="tx1"/>
            </w14:solidFill>
          </w14:textFill>
        </w:rPr>
      </w:pPr>
      <w:r>
        <w:rPr>
          <w:rFonts w:hint="eastAsia" w:ascii="黑体" w:hAnsi="黑体" w:eastAsia="黑体"/>
          <w:sz w:val="32"/>
          <w:szCs w:val="32"/>
        </w:rPr>
        <w:t>一、关于</w:t>
      </w:r>
      <w:r>
        <w:rPr>
          <w:rFonts w:hint="eastAsia" w:ascii="黑体" w:hAnsi="黑体" w:eastAsia="黑体"/>
          <w:sz w:val="32"/>
          <w:szCs w:val="32"/>
          <w:highlight w:val="none"/>
          <w:lang w:eastAsia="zh-CN"/>
        </w:rPr>
        <w:t>屯昌县人民政府办公室</w:t>
      </w:r>
      <w:r>
        <w:rPr>
          <w:rFonts w:hint="eastAsia" w:ascii="黑体" w:hAnsi="黑体" w:eastAsia="黑体"/>
          <w:color w:val="000000" w:themeColor="text1"/>
          <w:sz w:val="32"/>
          <w:szCs w:val="32"/>
          <w14:textFill>
            <w14:solidFill>
              <w14:schemeClr w14:val="tx1"/>
            </w14:solidFill>
          </w14:textFill>
        </w:rPr>
        <w:t>（部门）</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年财政拨款收支预算情况的总体说明</w:t>
      </w:r>
    </w:p>
    <w:p>
      <w:pPr>
        <w:ind w:firstLine="640" w:firstLineChars="200"/>
        <w:jc w:val="left"/>
        <w:rPr>
          <w:rFonts w:ascii="仿宋_GB2312" w:hAnsi="黑体" w:eastAsia="仿宋_GB2312"/>
          <w:sz w:val="32"/>
          <w:szCs w:val="32"/>
        </w:rPr>
      </w:pPr>
      <w:r>
        <w:rPr>
          <w:rFonts w:hint="eastAsia" w:ascii="黑体" w:hAnsi="黑体" w:eastAsia="黑体"/>
          <w:color w:val="000000" w:themeColor="text1"/>
          <w:sz w:val="32"/>
          <w:szCs w:val="32"/>
          <w:highlight w:val="none"/>
          <w:lang w:eastAsia="zh-CN"/>
          <w14:textFill>
            <w14:solidFill>
              <w14:schemeClr w14:val="tx1"/>
            </w14:solidFill>
          </w14:textFill>
        </w:rPr>
        <w:t>屯昌县人民政府办公室</w:t>
      </w:r>
      <w:r>
        <w:rPr>
          <w:rFonts w:hint="eastAsia" w:ascii="仿宋_GB2312" w:hAnsi="黑体" w:eastAsia="仿宋_GB2312"/>
          <w:color w:val="000000" w:themeColor="text1"/>
          <w:sz w:val="32"/>
          <w:szCs w:val="32"/>
          <w14:textFill>
            <w14:solidFill>
              <w14:schemeClr w14:val="tx1"/>
            </w14:solidFill>
          </w14:textFill>
        </w:rPr>
        <w:t>（部门）一般公共预算</w:t>
      </w: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年财</w:t>
      </w:r>
      <w:r>
        <w:rPr>
          <w:rFonts w:hint="eastAsia" w:ascii="仿宋_GB2312" w:hAnsi="黑体" w:eastAsia="仿宋_GB2312"/>
          <w:sz w:val="32"/>
          <w:szCs w:val="32"/>
        </w:rPr>
        <w:t>政拨款总收</w:t>
      </w:r>
      <w:r>
        <w:rPr>
          <w:rFonts w:hint="eastAsia" w:ascii="仿宋_GB2312" w:hAnsi="黑体" w:eastAsia="仿宋_GB2312"/>
          <w:sz w:val="32"/>
          <w:szCs w:val="32"/>
          <w:lang w:eastAsia="zh-CN"/>
        </w:rPr>
        <w:t>入</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.收入</w:t>
      </w:r>
      <w:r>
        <w:rPr>
          <w:rFonts w:hint="eastAsia" w:ascii="仿宋_GB2312" w:hAnsi="黑体" w:eastAsia="仿宋_GB2312"/>
          <w:sz w:val="32"/>
          <w:szCs w:val="32"/>
        </w:rPr>
        <w:t>总计包括一般公共预算</w:t>
      </w:r>
      <w:r>
        <w:rPr>
          <w:rFonts w:hint="eastAsia" w:ascii="仿宋_GB2312" w:hAnsi="黑体" w:eastAsia="仿宋_GB2312"/>
          <w:sz w:val="32"/>
          <w:szCs w:val="32"/>
          <w:lang w:eastAsia="zh-CN"/>
        </w:rPr>
        <w:t>资金收入</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w:t>
      </w:r>
      <w:r>
        <w:rPr>
          <w:rFonts w:hint="eastAsia" w:ascii="仿宋_GB2312" w:hAnsi="黑体" w:eastAsia="仿宋_GB2312"/>
          <w:sz w:val="32"/>
          <w:szCs w:val="32"/>
          <w:lang w:eastAsia="zh-CN"/>
        </w:rPr>
        <w:t>其中</w:t>
      </w:r>
      <w:r>
        <w:rPr>
          <w:rFonts w:hint="eastAsia" w:ascii="仿宋_GB2312" w:hAnsi="黑体" w:eastAsia="仿宋_GB2312"/>
          <w:sz w:val="32"/>
          <w:szCs w:val="32"/>
        </w:rPr>
        <w:t>一般公共服务支出</w:t>
      </w:r>
      <w:r>
        <w:rPr>
          <w:rFonts w:hint="eastAsia" w:ascii="仿宋_GB2312" w:hAnsi="黑体" w:eastAsia="仿宋_GB2312"/>
          <w:sz w:val="32"/>
          <w:szCs w:val="32"/>
          <w:lang w:val="en-US" w:eastAsia="zh-CN"/>
        </w:rPr>
        <w:t>1685.54</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176.41万元、卫生健康支出158.78万元、住房保障支出106.48万元，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highlight w:val="none"/>
          <w:lang w:eastAsia="zh-CN"/>
        </w:rPr>
        <w:t>屯昌县人民政府办公室</w:t>
      </w:r>
      <w:r>
        <w:rPr>
          <w:rFonts w:hint="eastAsia" w:ascii="黑体" w:hAnsi="黑体" w:eastAsia="黑体"/>
          <w:color w:val="000000" w:themeColor="text1"/>
          <w:sz w:val="32"/>
          <w:szCs w:val="32"/>
          <w14:textFill>
            <w14:solidFill>
              <w14:schemeClr w14:val="tx1"/>
            </w14:solidFill>
          </w14:textFill>
        </w:rPr>
        <w:t>（部门）</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highlight w:val="none"/>
          <w:lang w:eastAsia="zh-CN"/>
          <w14:textFill>
            <w14:solidFill>
              <w14:schemeClr w14:val="tx1"/>
            </w14:solidFill>
          </w14:textFill>
        </w:rPr>
        <w:t>屯昌县人民政府办公室</w:t>
      </w:r>
      <w:r>
        <w:rPr>
          <w:rFonts w:hint="eastAsia" w:ascii="仿宋_GB2312" w:hAnsi="黑体" w:eastAsia="仿宋_GB2312"/>
          <w:color w:val="000000" w:themeColor="text1"/>
          <w:sz w:val="32"/>
          <w:szCs w:val="32"/>
          <w14:textFill>
            <w14:solidFill>
              <w14:schemeClr w14:val="tx1"/>
            </w14:solidFill>
          </w14:textFill>
        </w:rPr>
        <w:t>（部门）</w:t>
      </w: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年一般公共预算当年拨款</w:t>
      </w:r>
      <w:r>
        <w:rPr>
          <w:rFonts w:hint="eastAsia" w:ascii="仿宋_GB2312" w:hAnsi="黑体" w:eastAsia="仿宋_GB2312"/>
          <w:color w:val="000000" w:themeColor="text1"/>
          <w:sz w:val="32"/>
          <w:szCs w:val="32"/>
          <w:lang w:val="en-US" w:eastAsia="zh-CN"/>
          <w14:textFill>
            <w14:solidFill>
              <w14:schemeClr w14:val="tx1"/>
            </w14:solidFill>
          </w14:textFill>
        </w:rPr>
        <w:t>2127.21</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2365.28</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万元减少238.07</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sz w:val="32"/>
          <w:szCs w:val="32"/>
        </w:rPr>
        <w:t>一般公共服务支出</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卫生健康支出减少</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一般公共预算</w:t>
      </w:r>
      <w:r>
        <w:rPr>
          <w:rFonts w:hint="eastAsia" w:ascii="仿宋_GB2312" w:hAnsi="黑体" w:eastAsia="仿宋_GB2312" w:cs="仿宋_GB2312"/>
          <w:sz w:val="32"/>
          <w:szCs w:val="32"/>
          <w:lang w:val="en-US" w:eastAsia="zh-CN"/>
        </w:rPr>
        <w:t>2024年预算数2127.21万元，其中：</w:t>
      </w:r>
      <w:r>
        <w:rPr>
          <w:rFonts w:hint="eastAsia" w:ascii="仿宋_GB2312" w:hAnsi="黑体" w:eastAsia="仿宋_GB2312" w:cs="仿宋_GB2312"/>
          <w:b/>
          <w:bCs/>
          <w:sz w:val="32"/>
          <w:szCs w:val="32"/>
        </w:rPr>
        <w:t>一般公共服务支出</w:t>
      </w:r>
      <w:r>
        <w:rPr>
          <w:rFonts w:hint="eastAsia" w:ascii="仿宋_GB2312" w:hAnsi="黑体" w:eastAsia="仿宋_GB2312" w:cs="仿宋_GB2312"/>
          <w:sz w:val="32"/>
          <w:szCs w:val="32"/>
          <w:lang w:val="en-US" w:eastAsia="zh-CN"/>
        </w:rPr>
        <w:t>1685.54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79.24</w:t>
      </w:r>
      <w:r>
        <w:rPr>
          <w:rFonts w:hint="eastAsia" w:ascii="仿宋_GB2312" w:hAnsi="黑体" w:eastAsia="仿宋_GB2312"/>
          <w:sz w:val="32"/>
          <w:szCs w:val="32"/>
        </w:rPr>
        <w:t>%；</w:t>
      </w:r>
      <w:r>
        <w:rPr>
          <w:rFonts w:hint="eastAsia" w:ascii="仿宋_GB2312" w:hAnsi="黑体" w:eastAsia="仿宋_GB2312"/>
          <w:b/>
          <w:bCs/>
          <w:sz w:val="32"/>
          <w:szCs w:val="32"/>
          <w:lang w:eastAsia="zh-CN"/>
        </w:rPr>
        <w:t>社会保障和就业支出</w:t>
      </w:r>
      <w:r>
        <w:rPr>
          <w:rFonts w:hint="eastAsia" w:ascii="仿宋_GB2312" w:hAnsi="黑体" w:eastAsia="仿宋_GB2312"/>
          <w:sz w:val="32"/>
          <w:szCs w:val="32"/>
          <w:lang w:val="en-US" w:eastAsia="zh-CN"/>
        </w:rPr>
        <w:t>176.41万元、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8.29</w:t>
      </w:r>
      <w:r>
        <w:rPr>
          <w:rFonts w:hint="eastAsia" w:ascii="仿宋_GB2312" w:hAnsi="黑体" w:eastAsia="仿宋_GB2312"/>
          <w:sz w:val="32"/>
          <w:szCs w:val="32"/>
        </w:rPr>
        <w:t>%；</w:t>
      </w:r>
      <w:r>
        <w:rPr>
          <w:rFonts w:hint="eastAsia" w:ascii="仿宋_GB2312" w:hAnsi="黑体" w:eastAsia="仿宋_GB2312"/>
          <w:b/>
          <w:bCs/>
          <w:sz w:val="32"/>
          <w:szCs w:val="32"/>
          <w:lang w:val="en-US" w:eastAsia="zh-CN"/>
        </w:rPr>
        <w:t>卫生健康支出</w:t>
      </w:r>
      <w:r>
        <w:rPr>
          <w:rFonts w:hint="eastAsia" w:ascii="仿宋_GB2312" w:hAnsi="黑体" w:eastAsia="仿宋_GB2312"/>
          <w:sz w:val="32"/>
          <w:szCs w:val="32"/>
          <w:lang w:val="en-US" w:eastAsia="zh-CN"/>
        </w:rPr>
        <w:t>158.78万元，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7.46</w:t>
      </w:r>
      <w:r>
        <w:rPr>
          <w:rFonts w:hint="eastAsia" w:ascii="仿宋_GB2312" w:hAnsi="黑体" w:eastAsia="仿宋_GB2312"/>
          <w:sz w:val="32"/>
          <w:szCs w:val="32"/>
        </w:rPr>
        <w:t>%；</w:t>
      </w:r>
      <w:r>
        <w:rPr>
          <w:rFonts w:hint="eastAsia" w:ascii="仿宋_GB2312" w:hAnsi="黑体" w:eastAsia="仿宋_GB2312"/>
          <w:b/>
          <w:bCs/>
          <w:sz w:val="32"/>
          <w:szCs w:val="32"/>
          <w:lang w:val="en-US" w:eastAsia="zh-CN"/>
        </w:rPr>
        <w:t>住房保障支出</w:t>
      </w:r>
      <w:r>
        <w:rPr>
          <w:rFonts w:hint="eastAsia" w:ascii="仿宋_GB2312" w:hAnsi="黑体" w:eastAsia="仿宋_GB2312"/>
          <w:sz w:val="32"/>
          <w:szCs w:val="32"/>
          <w:lang w:val="en-US" w:eastAsia="zh-CN"/>
        </w:rPr>
        <w:t>106.48万元，</w:t>
      </w:r>
      <w:r>
        <w:rPr>
          <w:rFonts w:hint="eastAsia" w:ascii="仿宋_GB2312" w:hAnsi="黑体" w:eastAsia="仿宋_GB2312"/>
          <w:sz w:val="32"/>
          <w:szCs w:val="32"/>
        </w:rPr>
        <w:t>占</w:t>
      </w:r>
      <w:r>
        <w:rPr>
          <w:rFonts w:hint="eastAsia" w:ascii="仿宋_GB2312" w:hAnsi="黑体" w:eastAsia="仿宋_GB2312"/>
          <w:sz w:val="32"/>
          <w:szCs w:val="32"/>
          <w:lang w:val="en-US" w:eastAsia="zh-CN"/>
        </w:rPr>
        <w:t>5.01</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3"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b/>
          <w:bCs/>
          <w:color w:val="000000" w:themeColor="text1"/>
          <w:sz w:val="32"/>
          <w:szCs w:val="32"/>
          <w:lang w:val="en-US" w:eastAsia="zh-CN"/>
          <w14:textFill>
            <w14:solidFill>
              <w14:schemeClr w14:val="tx1"/>
            </w14:solidFill>
          </w14:textFill>
        </w:rPr>
        <w:t>一、</w:t>
      </w:r>
      <w:r>
        <w:rPr>
          <w:rFonts w:hint="eastAsia" w:ascii="仿宋_GB2312" w:hAnsi="黑体" w:eastAsia="仿宋_GB2312" w:cs="仿宋_GB2312"/>
          <w:b/>
          <w:bCs/>
          <w:color w:val="000000" w:themeColor="text1"/>
          <w:sz w:val="32"/>
          <w:szCs w:val="32"/>
          <w14:textFill>
            <w14:solidFill>
              <w14:schemeClr w14:val="tx1"/>
            </w14:solidFill>
          </w14:textFill>
        </w:rPr>
        <w:t>一般公共服务</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1685.54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1979.69</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万元减少294.15</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一般行政运行及机关事务支出减少</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b/>
          <w:bCs/>
          <w:color w:val="000000" w:themeColor="text1"/>
          <w:sz w:val="32"/>
          <w:szCs w:val="32"/>
          <w14:textFill>
            <w14:solidFill>
              <w14:schemeClr w14:val="tx1"/>
            </w14:solidFill>
          </w14:textFill>
        </w:rPr>
        <w:t>一般公共服务</w:t>
      </w:r>
      <w:r>
        <w:rPr>
          <w:rFonts w:hint="eastAsia" w:ascii="仿宋_GB2312" w:hAnsi="黑体" w:eastAsia="仿宋_GB2312" w:cs="仿宋_GB2312"/>
          <w:color w:val="000000" w:themeColor="text1"/>
          <w:sz w:val="32"/>
          <w:szCs w:val="32"/>
          <w14:textFill>
            <w14:solidFill>
              <w14:schemeClr w14:val="tx1"/>
            </w14:solidFill>
          </w14:textFill>
        </w:rPr>
        <w:t>（类）政府办公厅（室）及相关机构事务（款）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2024年预算数</w:t>
      </w:r>
      <w:r>
        <w:rPr>
          <w:rFonts w:hint="eastAsia" w:ascii="仿宋_GB2312" w:hAnsi="黑体" w:eastAsia="仿宋_GB2312" w:cs="仿宋_GB2312"/>
          <w:color w:val="000000" w:themeColor="text1"/>
          <w:sz w:val="32"/>
          <w:szCs w:val="32"/>
          <w14:textFill>
            <w14:solidFill>
              <w14:schemeClr w14:val="tx1"/>
            </w14:solidFill>
          </w14:textFill>
        </w:rPr>
        <w:t>1,679.49</w:t>
      </w:r>
      <w:r>
        <w:rPr>
          <w:rFonts w:hint="eastAsia" w:ascii="仿宋_GB2312" w:hAnsi="黑体" w:eastAsia="仿宋_GB2312" w:cs="仿宋_GB2312"/>
          <w:color w:val="000000" w:themeColor="text1"/>
          <w:sz w:val="32"/>
          <w:szCs w:val="32"/>
          <w:lang w:val="en-US" w:eastAsia="zh-CN"/>
          <w14:textFill>
            <w14:solidFill>
              <w14:schemeClr w14:val="tx1"/>
            </w14:solidFill>
          </w14:textFill>
        </w:rPr>
        <w:t>万元。</w:t>
      </w:r>
    </w:p>
    <w:p>
      <w:pPr>
        <w:ind w:firstLine="640" w:firstLineChars="200"/>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color w:val="000000" w:themeColor="text1"/>
          <w:sz w:val="32"/>
          <w:szCs w:val="32"/>
          <w14:textFill>
            <w14:solidFill>
              <w14:schemeClr w14:val="tx1"/>
            </w14:solidFill>
          </w14:textFill>
        </w:rPr>
        <w:t>一般公共服务（类）政府办公厅（室）及相关机构事务（款）</w:t>
      </w:r>
      <w:r>
        <w:rPr>
          <w:rFonts w:hint="eastAsia" w:ascii="仿宋_GB2312" w:hAnsi="黑体" w:eastAsia="仿宋_GB2312" w:cs="仿宋_GB2312"/>
          <w:b w:val="0"/>
          <w:bCs w:val="0"/>
          <w:color w:val="000000" w:themeColor="text1"/>
          <w:sz w:val="32"/>
          <w:szCs w:val="32"/>
          <w14:textFill>
            <w14:solidFill>
              <w14:schemeClr w14:val="tx1"/>
            </w14:solidFill>
          </w14:textFill>
        </w:rPr>
        <w:t>行政运行</w:t>
      </w:r>
      <w:r>
        <w:rPr>
          <w:rFonts w:hint="eastAsia" w:ascii="仿宋_GB2312" w:hAnsi="黑体"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项</w:t>
      </w:r>
      <w:r>
        <w:rPr>
          <w:rFonts w:hint="eastAsia" w:ascii="仿宋_GB2312" w:hAnsi="黑体"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2024年预算数958.99万元。</w:t>
      </w:r>
    </w:p>
    <w:p>
      <w:pPr>
        <w:ind w:firstLine="640" w:firstLineChars="200"/>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b w:val="0"/>
          <w:bCs w:val="0"/>
          <w:color w:val="000000" w:themeColor="text1"/>
          <w:sz w:val="32"/>
          <w:szCs w:val="32"/>
          <w14:textFill>
            <w14:solidFill>
              <w14:schemeClr w14:val="tx1"/>
            </w14:solidFill>
          </w14:textFill>
        </w:rPr>
        <w:t>一般公共服务（类）政府办公厅（室）及相关机构事务（款）一般行政管理事务</w:t>
      </w:r>
      <w:r>
        <w:rPr>
          <w:rFonts w:hint="eastAsia" w:ascii="仿宋_GB2312" w:hAnsi="黑体"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项</w:t>
      </w:r>
      <w:r>
        <w:rPr>
          <w:rFonts w:hint="eastAsia" w:ascii="仿宋_GB2312" w:hAnsi="黑体"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2024年预算数197.05万元。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b w:val="0"/>
          <w:bCs w:val="0"/>
          <w:color w:val="000000" w:themeColor="text1"/>
          <w:sz w:val="32"/>
          <w:szCs w:val="32"/>
          <w14:textFill>
            <w14:solidFill>
              <w14:schemeClr w14:val="tx1"/>
            </w14:solidFill>
          </w14:textFill>
        </w:rPr>
        <w:t>一般公共服务（类）政府办公厅（室）及相关机构事务（款）机关服务</w:t>
      </w:r>
      <w:r>
        <w:rPr>
          <w:rFonts w:hint="eastAsia" w:ascii="仿宋_GB2312" w:hAnsi="黑体"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项</w:t>
      </w:r>
      <w:r>
        <w:rPr>
          <w:rFonts w:hint="eastAsia" w:ascii="仿宋_GB2312" w:hAnsi="黑体"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2024年预算数447.49万元。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一般公共服务（类）政府办公厅（室）及相关机构事务（款）事业运行</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项</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2024年预算数64.72万元。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（5）</w:t>
      </w:r>
      <w:r>
        <w:rPr>
          <w:rFonts w:hint="eastAsia" w:ascii="仿宋_GB2312" w:hAnsi="黑体" w:eastAsia="仿宋_GB2312" w:cs="仿宋_GB2312"/>
          <w:color w:val="000000" w:themeColor="text1"/>
          <w:sz w:val="32"/>
          <w:szCs w:val="32"/>
          <w14:textFill>
            <w14:solidFill>
              <w14:schemeClr w14:val="tx1"/>
            </w14:solidFill>
          </w14:textFill>
        </w:rPr>
        <w:t>一般公共服务（类）政府办公厅（室）及相关机构事务（款）</w:t>
      </w:r>
      <w:r>
        <w:rPr>
          <w:rFonts w:hint="eastAsia" w:ascii="仿宋_GB2312" w:hAnsi="黑体" w:eastAsia="仿宋_GB2312" w:cs="仿宋_GB2312"/>
          <w:b w:val="0"/>
          <w:bCs w:val="0"/>
          <w:color w:val="000000" w:themeColor="text1"/>
          <w:sz w:val="32"/>
          <w:szCs w:val="32"/>
          <w14:textFill>
            <w14:solidFill>
              <w14:schemeClr w14:val="tx1"/>
            </w14:solidFill>
          </w14:textFill>
        </w:rPr>
        <w:t>其他政府办公厅（室）及相关机构事务支出</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项</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2024年预算数11.24万元。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6</w:t>
      </w:r>
      <w:r>
        <w:rPr>
          <w:rFonts w:hint="eastAsia" w:ascii="仿宋_GB2312" w:hAnsi="黑体" w:eastAsia="仿宋_GB2312" w:cs="仿宋_GB2312"/>
          <w:color w:val="000000" w:themeColor="text1"/>
          <w:sz w:val="32"/>
          <w:szCs w:val="32"/>
          <w:lang w:eastAsia="zh-CN"/>
          <w14:textFill>
            <w14:solidFill>
              <w14:schemeClr w14:val="tx1"/>
            </w14:solidFill>
          </w14:textFill>
        </w:rPr>
        <w:t>）</w:t>
      </w:r>
      <w:r>
        <w:rPr>
          <w:rFonts w:hint="eastAsia" w:ascii="仿宋_GB2312" w:hAnsi="黑体" w:eastAsia="仿宋_GB2312" w:cs="仿宋_GB2312"/>
          <w:color w:val="000000" w:themeColor="text1"/>
          <w:sz w:val="32"/>
          <w:szCs w:val="32"/>
          <w14:textFill>
            <w14:solidFill>
              <w14:schemeClr w14:val="tx1"/>
            </w14:solidFill>
          </w14:textFill>
        </w:rPr>
        <w:t>一般公共服务（类）政府办公厅（室）及相关机构事务（款）</w:t>
      </w:r>
      <w:r>
        <w:rPr>
          <w:rFonts w:hint="eastAsia" w:ascii="仿宋_GB2312" w:hAnsi="黑体" w:eastAsia="仿宋_GB2312" w:cs="仿宋_GB2312"/>
          <w:color w:val="000000" w:themeColor="text1"/>
          <w:sz w:val="32"/>
          <w:szCs w:val="32"/>
          <w:lang w:val="en-US" w:eastAsia="zh-CN"/>
          <w14:textFill>
            <w14:solidFill>
              <w14:schemeClr w14:val="tx1"/>
            </w14:solidFill>
          </w14:textFill>
        </w:rPr>
        <w:t>其他共产党事务支出（项）2024年预算数1.05万元。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（7）</w:t>
      </w:r>
      <w:r>
        <w:rPr>
          <w:rFonts w:hint="eastAsia" w:ascii="仿宋_GB2312" w:hAnsi="黑体" w:eastAsia="仿宋_GB2312" w:cs="仿宋_GB2312"/>
          <w:color w:val="000000" w:themeColor="text1"/>
          <w:sz w:val="32"/>
          <w:szCs w:val="32"/>
          <w14:textFill>
            <w14:solidFill>
              <w14:schemeClr w14:val="tx1"/>
            </w14:solidFill>
          </w14:textFill>
        </w:rPr>
        <w:t>一般公共服务（类）政府办公厅（室）</w:t>
      </w:r>
      <w:r>
        <w:rPr>
          <w:rFonts w:hint="eastAsia" w:ascii="仿宋_GB2312" w:hAnsi="黑体" w:eastAsia="仿宋_GB2312" w:cs="仿宋_GB2312"/>
          <w:color w:val="000000" w:themeColor="text1"/>
          <w:sz w:val="32"/>
          <w:szCs w:val="32"/>
          <w:lang w:val="en-US" w:eastAsia="zh-CN"/>
          <w14:textFill>
            <w14:solidFill>
              <w14:schemeClr w14:val="tx1"/>
            </w14:solidFill>
          </w14:textFill>
        </w:rPr>
        <w:t>信访事务</w:t>
      </w:r>
      <w:r>
        <w:rPr>
          <w:rFonts w:hint="eastAsia" w:ascii="仿宋_GB2312" w:hAnsi="黑体" w:eastAsia="仿宋_GB2312" w:cs="仿宋_GB2312"/>
          <w:color w:val="000000" w:themeColor="text1"/>
          <w:sz w:val="32"/>
          <w:szCs w:val="32"/>
          <w14:textFill>
            <w14:solidFill>
              <w14:schemeClr w14:val="tx1"/>
            </w14:solidFill>
          </w14:textFill>
        </w:rPr>
        <w:t>（款）信访业务</w:t>
      </w:r>
      <w:r>
        <w:rPr>
          <w:rFonts w:hint="eastAsia" w:ascii="仿宋_GB2312" w:hAnsi="黑体" w:eastAsia="仿宋_GB2312" w:cs="仿宋_GB2312"/>
          <w:color w:val="000000" w:themeColor="text1"/>
          <w:sz w:val="32"/>
          <w:szCs w:val="32"/>
          <w:lang w:val="en-US" w:eastAsia="zh-CN"/>
          <w14:textFill>
            <w14:solidFill>
              <w14:schemeClr w14:val="tx1"/>
            </w14:solidFill>
          </w14:textFill>
        </w:rPr>
        <w:t>（项）2024年预算数5万元。</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b/>
          <w:bCs/>
          <w:color w:val="000000" w:themeColor="text1"/>
          <w:sz w:val="32"/>
          <w:szCs w:val="32"/>
          <w:lang w:val="en-US"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2024年预算数176.41万元，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olor w:val="000000" w:themeColor="text1"/>
          <w:sz w:val="32"/>
          <w:szCs w:val="32"/>
          <w:lang w:val="en-US" w:eastAsia="zh-CN"/>
          <w14:textFill>
            <w14:solidFill>
              <w14:schemeClr w14:val="tx1"/>
            </w14:solidFill>
          </w14:textFill>
        </w:rPr>
        <w:t>150.97</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万元增加25.44</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人员增加及养老基数调整增加</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val="en-US" w:eastAsia="zh-CN"/>
          <w14:textFill>
            <w14:solidFill>
              <w14:schemeClr w14:val="tx1"/>
            </w14:solidFill>
          </w14:textFill>
        </w:rPr>
        <w:t>行政事业单位养老支出（款）2024年预算数173.73万元。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val="en-US" w:eastAsia="zh-CN"/>
          <w14:textFill>
            <w14:solidFill>
              <w14:schemeClr w14:val="tx1"/>
            </w14:solidFill>
          </w14:textFill>
        </w:rPr>
        <w:t>行政事业单位养老支出（款）</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机关事业单位基本养老保险缴费支出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（项）2024年预算数119.84万元。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val="en-US" w:eastAsia="zh-CN"/>
          <w14:textFill>
            <w14:solidFill>
              <w14:schemeClr w14:val="tx1"/>
            </w14:solidFill>
          </w14:textFill>
        </w:rPr>
        <w:t>行政事业单位养老支出（款）</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机关事业单位职业年金缴费支出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（项）2024年预算数53.89万元。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社会保障和就业支出</w:t>
      </w:r>
      <w:r>
        <w:rPr>
          <w:rFonts w:hint="eastAsia" w:ascii="仿宋_GB2312" w:hAnsi="黑体" w:eastAsia="仿宋_GB2312" w:cs="仿宋_GB2312"/>
          <w:color w:val="000000" w:themeColor="text1"/>
          <w:sz w:val="32"/>
          <w:szCs w:val="32"/>
          <w14:textFill>
            <w14:solidFill>
              <w14:schemeClr w14:val="tx1"/>
            </w14:solidFill>
          </w14:textFill>
        </w:rPr>
        <w:t>（类）</w:t>
      </w:r>
      <w:r>
        <w:rPr>
          <w:rFonts w:hint="eastAsia" w:ascii="仿宋_GB2312" w:hAnsi="黑体" w:eastAsia="仿宋_GB2312" w:cs="仿宋_GB2312"/>
          <w:color w:val="000000" w:themeColor="text1"/>
          <w:sz w:val="32"/>
          <w:szCs w:val="32"/>
          <w:lang w:val="en-US" w:eastAsia="zh-CN"/>
          <w14:textFill>
            <w14:solidFill>
              <w14:schemeClr w14:val="tx1"/>
            </w14:solidFill>
          </w14:textFill>
        </w:rPr>
        <w:t>抚恤（款）其他优抚支出（项）2024年预算数2.68万元。</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b/>
          <w:bCs/>
          <w:color w:val="000000" w:themeColor="text1"/>
          <w:sz w:val="32"/>
          <w:szCs w:val="32"/>
          <w:lang w:val="en-US" w:eastAsia="zh-CN"/>
          <w14:textFill>
            <w14:solidFill>
              <w14:schemeClr w14:val="tx1"/>
            </w14:solidFill>
          </w14:textFill>
        </w:rPr>
        <w:t>卫生健康支出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（类）行政事业单位医疗（款）2024年预算数158.78万元</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olor w:val="000000" w:themeColor="text1"/>
          <w:sz w:val="32"/>
          <w:szCs w:val="32"/>
          <w:lang w:val="en-US" w:eastAsia="zh-CN"/>
          <w14:textFill>
            <w14:solidFill>
              <w14:schemeClr w14:val="tx1"/>
            </w14:solidFill>
          </w14:textFill>
        </w:rPr>
        <w:t>145.45</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万元增加13.33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人员职及晋升及新增人员医疗补助增加</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（1）</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卫生健康支出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（类）行政事业单位医疗（款）行政单位医疗（项）2024年预算数52.60万元。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卫生健康支出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（类）行政事业单位医疗（款）事业单位医疗（项）2024年预算数3.35万元。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（3）</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卫生健康支出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（类）行政事业单位医疗（款）公务员医疗补助（项）2024年预算数97.11万元。</w:t>
      </w:r>
    </w:p>
    <w:p>
      <w:pPr>
        <w:ind w:firstLine="640" w:firstLineChars="200"/>
        <w:rPr>
          <w:rFonts w:hint="eastAsia" w:ascii="仿宋_GB2312" w:hAnsi="黑体" w:eastAsia="仿宋_GB2312" w:cs="仿宋_GB2312"/>
          <w:color w:val="000000" w:themeColor="text1"/>
          <w:sz w:val="32"/>
          <w:szCs w:val="32"/>
          <w:lang w:val="en-US"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b w:val="0"/>
          <w:bCs w:val="0"/>
          <w:color w:val="000000" w:themeColor="text1"/>
          <w:sz w:val="32"/>
          <w:szCs w:val="32"/>
          <w:lang w:val="en-US" w:eastAsia="zh-CN"/>
          <w14:textFill>
            <w14:solidFill>
              <w14:schemeClr w14:val="tx1"/>
            </w14:solidFill>
          </w14:textFill>
        </w:rPr>
        <w:t>卫生健康支出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（类）行政事业单位医疗（款）其他行政事业单位医疗支出（项）2024年预算数5.72万元。</w:t>
      </w:r>
    </w:p>
    <w:p>
      <w:pPr>
        <w:ind w:firstLine="640" w:firstLineChars="200"/>
        <w:rPr>
          <w:rFonts w:hint="eastAsia" w:ascii="仿宋_GB2312" w:hAnsi="黑体" w:eastAsia="仿宋_GB2312" w:cs="仿宋_GB2312"/>
          <w:color w:val="000000" w:themeColor="text1"/>
          <w:sz w:val="32"/>
          <w:szCs w:val="32"/>
          <w:lang w:eastAsia="zh-CN"/>
          <w14:textFill>
            <w14:solidFill>
              <w14:schemeClr w14:val="tx1"/>
            </w14:solidFill>
          </w14:textFill>
        </w:rPr>
      </w:pP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b/>
          <w:bCs/>
          <w:color w:val="000000" w:themeColor="text1"/>
          <w:sz w:val="32"/>
          <w:szCs w:val="32"/>
          <w:lang w:val="en-US" w:eastAsia="zh-CN"/>
          <w14:textFill>
            <w14:solidFill>
              <w14:schemeClr w14:val="tx1"/>
            </w14:solidFill>
          </w14:textFill>
        </w:rPr>
        <w:t>住房保障支出</w:t>
      </w:r>
      <w:r>
        <w:rPr>
          <w:rFonts w:hint="eastAsia" w:ascii="仿宋_GB2312" w:hAnsi="黑体" w:eastAsia="仿宋_GB2312" w:cs="仿宋_GB2312"/>
          <w:color w:val="000000" w:themeColor="text1"/>
          <w:sz w:val="32"/>
          <w:szCs w:val="32"/>
          <w:lang w:val="en-US" w:eastAsia="zh-CN"/>
          <w14:textFill>
            <w14:solidFill>
              <w14:schemeClr w14:val="tx1"/>
            </w14:solidFill>
          </w14:textFill>
        </w:rPr>
        <w:t>（类）住房改革支出（款）住房公积金（项）2024年预算数106.48万元。2024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106.48</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89.18</w:t>
      </w:r>
      <w:r>
        <w:rPr>
          <w:rFonts w:hint="eastAsia" w:ascii="仿宋_GB2312" w:hAnsi="黑体" w:eastAsia="仿宋_GB2312"/>
          <w:color w:val="000000" w:themeColor="text1"/>
          <w:sz w:val="32"/>
          <w:szCs w:val="32"/>
          <w:highlight w:val="none"/>
          <w:lang w:val="en-US" w:eastAsia="zh-CN"/>
          <w14:textFill>
            <w14:solidFill>
              <w14:schemeClr w14:val="tx1"/>
            </w14:solidFill>
          </w14:textFill>
        </w:rPr>
        <w:t>万元增加17.3</w:t>
      </w:r>
      <w:r>
        <w:rPr>
          <w:rFonts w:hint="eastAsia" w:ascii="仿宋_GB2312" w:hAnsi="黑体" w:eastAsia="仿宋_GB2312"/>
          <w:color w:val="000000" w:themeColor="text1"/>
          <w:sz w:val="32"/>
          <w:szCs w:val="32"/>
          <w14:textFill>
            <w14:solidFill>
              <w14:schemeClr w14:val="tx1"/>
            </w14:solidFill>
          </w14:textFill>
        </w:rPr>
        <w:t>万元，主要是</w:t>
      </w:r>
      <w:r>
        <w:rPr>
          <w:rFonts w:hint="eastAsia" w:ascii="仿宋_GB2312" w:hAnsi="黑体" w:eastAsia="仿宋_GB2312"/>
          <w:color w:val="000000" w:themeColor="text1"/>
          <w:sz w:val="32"/>
          <w:szCs w:val="32"/>
          <w:lang w:eastAsia="zh-CN"/>
          <w14:textFill>
            <w14:solidFill>
              <w14:schemeClr w14:val="tx1"/>
            </w14:solidFill>
          </w14:textFill>
        </w:rPr>
        <w:t>住房公积金基数调整增加</w:t>
      </w:r>
      <w:r>
        <w:rPr>
          <w:rFonts w:hint="eastAsia" w:ascii="仿宋_GB2312" w:hAnsi="黑体" w:eastAsia="仿宋_GB2312" w:cs="仿宋_GB2312"/>
          <w:color w:val="000000" w:themeColor="text1"/>
          <w:sz w:val="32"/>
          <w:szCs w:val="32"/>
          <w:lang w:eastAsia="zh-CN"/>
          <w14:textFill>
            <w14:solidFill>
              <w14:schemeClr w14:val="tx1"/>
            </w14:solidFill>
          </w14:textFill>
        </w:rPr>
        <w:t>。</w:t>
      </w:r>
    </w:p>
    <w:p>
      <w:pPr>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三、关于</w:t>
      </w:r>
      <w:r>
        <w:rPr>
          <w:rFonts w:hint="eastAsia" w:ascii="黑体" w:hAnsi="黑体" w:eastAsia="黑体"/>
          <w:color w:val="000000" w:themeColor="text1"/>
          <w:sz w:val="32"/>
          <w:szCs w:val="32"/>
          <w:highlight w:val="none"/>
          <w:lang w:eastAsia="zh-CN"/>
          <w14:textFill>
            <w14:solidFill>
              <w14:schemeClr w14:val="tx1"/>
            </w14:solidFill>
          </w14:textFill>
        </w:rPr>
        <w:t>屯昌县人民政府办公室</w:t>
      </w:r>
      <w:r>
        <w:rPr>
          <w:rFonts w:hint="eastAsia" w:ascii="黑体" w:hAnsi="黑体" w:eastAsia="黑体"/>
          <w:color w:val="000000" w:themeColor="text1"/>
          <w:sz w:val="32"/>
          <w:szCs w:val="32"/>
          <w14:textFill>
            <w14:solidFill>
              <w14:schemeClr w14:val="tx1"/>
            </w14:solidFill>
          </w14:textFill>
        </w:rPr>
        <w:t>（部门）</w:t>
      </w:r>
      <w:r>
        <w:rPr>
          <w:rFonts w:hint="eastAsia" w:ascii="黑体" w:hAnsi="黑体" w:eastAsia="黑体"/>
          <w:color w:val="000000" w:themeColor="text1"/>
          <w:sz w:val="32"/>
          <w:szCs w:val="32"/>
          <w:lang w:val="en-US"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年一般公共预算基本支出情况说明</w:t>
      </w:r>
    </w:p>
    <w:p>
      <w:pPr>
        <w:ind w:firstLine="640" w:firstLineChars="200"/>
        <w:rPr>
          <w:rFonts w:ascii="仿宋_GB2312" w:hAnsi="黑体" w:eastAsia="仿宋_GB2312"/>
          <w:sz w:val="32"/>
          <w:szCs w:val="32"/>
        </w:rPr>
      </w:pPr>
      <w:r>
        <w:rPr>
          <w:rFonts w:hint="eastAsia" w:ascii="仿宋" w:hAnsi="仿宋" w:eastAsia="仿宋" w:cs="仿宋"/>
          <w:sz w:val="32"/>
          <w:szCs w:val="32"/>
          <w:highlight w:val="none"/>
          <w:lang w:eastAsia="zh-CN"/>
        </w:rPr>
        <w:t>屯昌县人民政府办公室</w:t>
      </w:r>
      <w:r>
        <w:rPr>
          <w:rFonts w:hint="eastAsia" w:ascii="仿宋_GB2312" w:hAnsi="黑体" w:eastAsia="仿宋_GB2312"/>
          <w:sz w:val="32"/>
          <w:szCs w:val="32"/>
        </w:rPr>
        <w:t>（</w:t>
      </w:r>
      <w:r>
        <w:rPr>
          <w:rFonts w:hint="eastAsia" w:ascii="仿宋_GB2312" w:hAnsi="黑体" w:eastAsia="仿宋_GB2312"/>
          <w:sz w:val="32"/>
          <w:szCs w:val="32"/>
          <w:lang w:eastAsia="zh-CN"/>
        </w:rPr>
        <w:t>部门</w:t>
      </w:r>
      <w:r>
        <w:rPr>
          <w:rFonts w:hint="eastAsia" w:ascii="仿宋_GB2312" w:hAnsi="黑体" w:eastAsia="仿宋_GB2312"/>
          <w:sz w:val="32"/>
          <w:szCs w:val="32"/>
        </w:rPr>
        <w:t>）</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1462.70</w:t>
      </w:r>
      <w:r>
        <w:rPr>
          <w:rFonts w:hint="eastAsia" w:ascii="仿宋_GB2312" w:hAnsi="黑体" w:eastAsia="仿宋_GB2312"/>
          <w:sz w:val="32"/>
          <w:szCs w:val="32"/>
        </w:rPr>
        <w:t>万元，其中：</w:t>
      </w:r>
    </w:p>
    <w:p>
      <w:pPr>
        <w:numPr>
          <w:ilvl w:val="0"/>
          <w:numId w:val="10"/>
        </w:numPr>
        <w:ind w:firstLine="643" w:firstLineChars="200"/>
        <w:rPr>
          <w:rFonts w:hint="eastAsia" w:ascii="仿宋_GB2312" w:hAnsi="黑体" w:eastAsia="仿宋_GB2312"/>
          <w:sz w:val="32"/>
          <w:szCs w:val="32"/>
          <w:lang w:eastAsia="zh-CN"/>
        </w:rPr>
      </w:pPr>
      <w:r>
        <w:rPr>
          <w:rFonts w:hint="eastAsia" w:ascii="仿宋_GB2312" w:hAnsi="黑体" w:eastAsia="仿宋_GB2312"/>
          <w:b/>
          <w:bCs/>
          <w:sz w:val="32"/>
          <w:szCs w:val="32"/>
        </w:rPr>
        <w:t>人员经费</w:t>
      </w:r>
      <w:r>
        <w:rPr>
          <w:rFonts w:hint="eastAsia" w:ascii="仿宋_GB2312" w:hAnsi="黑体" w:eastAsia="仿宋_GB2312"/>
          <w:sz w:val="32"/>
          <w:szCs w:val="32"/>
          <w:lang w:eastAsia="zh-CN"/>
        </w:rPr>
        <w:t>（工资福利支出）</w:t>
      </w:r>
      <w:r>
        <w:rPr>
          <w:rFonts w:hint="eastAsia" w:ascii="仿宋_GB2312" w:hAnsi="黑体" w:eastAsia="仿宋_GB2312"/>
          <w:sz w:val="32"/>
          <w:szCs w:val="32"/>
          <w:lang w:val="en-US" w:eastAsia="zh-CN"/>
        </w:rPr>
        <w:t>1298.13</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、绩效工资、机关单位基本养老保险缴费、职业年金缴费、职工基本医疗保险缴费、公务员医疗补助缴费、其他社会保障缴费、住房公积金、医疗费、其他工资福利支出、商品和服务支出；</w:t>
      </w:r>
      <w:r>
        <w:rPr>
          <w:rFonts w:hint="eastAsia" w:ascii="仿宋_GB2312" w:hAnsi="黑体" w:eastAsia="仿宋_GB2312"/>
          <w:sz w:val="32"/>
          <w:szCs w:val="32"/>
          <w:lang w:val="en-US" w:eastAsia="zh-CN"/>
        </w:rPr>
        <w:t>2.</w:t>
      </w:r>
      <w:r>
        <w:rPr>
          <w:rFonts w:hint="eastAsia" w:ascii="仿宋_GB2312" w:hAnsi="黑体" w:eastAsia="仿宋_GB2312"/>
          <w:b/>
          <w:bCs/>
          <w:sz w:val="32"/>
          <w:szCs w:val="32"/>
        </w:rPr>
        <w:t>公用经费</w:t>
      </w:r>
      <w:r>
        <w:rPr>
          <w:rFonts w:hint="eastAsia" w:ascii="仿宋_GB2312" w:hAnsi="黑体" w:eastAsia="仿宋_GB2312"/>
          <w:b/>
          <w:bCs/>
          <w:sz w:val="32"/>
          <w:szCs w:val="32"/>
          <w:lang w:eastAsia="zh-CN"/>
        </w:rPr>
        <w:t>：</w:t>
      </w:r>
      <w:r>
        <w:rPr>
          <w:rFonts w:hint="eastAsia" w:ascii="仿宋_GB2312" w:hAnsi="黑体" w:eastAsia="仿宋_GB2312"/>
          <w:sz w:val="32"/>
          <w:szCs w:val="32"/>
          <w:lang w:val="en-US" w:eastAsia="zh-CN"/>
        </w:rPr>
        <w:t>164.57</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工资福利支出、商品和服务支出（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水费、电</w:t>
      </w:r>
      <w:r>
        <w:rPr>
          <w:rFonts w:hint="eastAsia" w:ascii="仿宋_GB2312" w:hAnsi="黑体" w:eastAsia="仿宋_GB2312"/>
          <w:sz w:val="32"/>
          <w:szCs w:val="32"/>
        </w:rPr>
        <w:t>费、</w:t>
      </w:r>
      <w:r>
        <w:rPr>
          <w:rFonts w:hint="eastAsia" w:ascii="仿宋_GB2312" w:hAnsi="黑体" w:eastAsia="仿宋_GB2312"/>
          <w:sz w:val="32"/>
          <w:szCs w:val="32"/>
          <w:lang w:eastAsia="zh-CN"/>
        </w:rPr>
        <w:t>邮电费、物业管理费、租赁费、会议费、培训费、差旅费、维修（护）</w:t>
      </w:r>
      <w:r>
        <w:rPr>
          <w:rFonts w:hint="eastAsia" w:ascii="仿宋_GB2312" w:hAnsi="黑体" w:eastAsia="仿宋_GB2312"/>
          <w:sz w:val="32"/>
          <w:szCs w:val="32"/>
        </w:rPr>
        <w:t>费</w:t>
      </w:r>
      <w:r>
        <w:rPr>
          <w:rFonts w:hint="eastAsia" w:ascii="仿宋_GB2312" w:hAnsi="黑体" w:eastAsia="仿宋_GB2312"/>
          <w:sz w:val="32"/>
          <w:szCs w:val="32"/>
          <w:lang w:eastAsia="zh-CN"/>
        </w:rPr>
        <w:t>、专用燃料费、工会经费、公务车运行维护费、劳务费、其他商品和服务支出、其他对个人和家庭补助、资本性支出</w:t>
      </w:r>
      <w:r>
        <w:rPr>
          <w:rFonts w:hint="eastAsia" w:ascii="仿宋_GB2312" w:hAnsi="黑体" w:eastAsia="仿宋_GB2312"/>
          <w:sz w:val="32"/>
          <w:szCs w:val="32"/>
          <w:lang w:val="en-US" w:eastAsia="zh-CN"/>
        </w:rPr>
        <w:t>。</w:t>
      </w:r>
    </w:p>
    <w:p>
      <w:pPr>
        <w:numPr>
          <w:ilvl w:val="0"/>
          <w:numId w:val="10"/>
        </w:num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sz w:val="32"/>
          <w:shd w:val="clear" w:color="auto" w:fill="FFFFFF"/>
        </w:rPr>
        <w:t>四、</w:t>
      </w:r>
      <w:r>
        <w:rPr>
          <w:rFonts w:hint="eastAsia" w:ascii="黑体" w:hAnsi="黑体" w:eastAsia="黑体"/>
          <w:color w:val="000000" w:themeColor="text1"/>
          <w:sz w:val="32"/>
          <w:szCs w:val="32"/>
          <w:highlight w:val="none"/>
          <w:lang w:eastAsia="zh-CN"/>
          <w14:textFill>
            <w14:solidFill>
              <w14:schemeClr w14:val="tx1"/>
            </w14:solidFill>
          </w14:textFill>
        </w:rPr>
        <w:t>屯昌县人民政府办公室</w:t>
      </w:r>
      <w:r>
        <w:rPr>
          <w:rFonts w:hint="eastAsia" w:ascii="黑体" w:hAnsi="黑体" w:eastAsia="黑体" w:cs="Times New Roman"/>
          <w:color w:val="000000" w:themeColor="text1"/>
          <w:sz w:val="32"/>
          <w:shd w:val="clear" w:color="auto" w:fill="FFFFFF"/>
          <w14:textFill>
            <w14:solidFill>
              <w14:schemeClr w14:val="tx1"/>
            </w14:solidFill>
          </w14:textFill>
        </w:rPr>
        <w:t>（部门）</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年“三公”经费预算情况</w:t>
      </w:r>
      <w:r>
        <w:rPr>
          <w:rFonts w:hint="eastAsia" w:ascii="黑体" w:hAnsi="黑体" w:eastAsia="黑体" w:cs="Times New Roman"/>
          <w:color w:val="000000" w:themeColor="text1"/>
          <w:sz w:val="32"/>
          <w:shd w:val="clear" w:color="auto" w:fill="FFFFFF"/>
          <w14:textFill>
            <w14:solidFill>
              <w14:schemeClr w14:val="tx1"/>
            </w14:solidFill>
          </w14:textFill>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黑体" w:hAnsi="黑体" w:eastAsia="黑体"/>
          <w:sz w:val="32"/>
          <w:szCs w:val="32"/>
          <w:highlight w:val="none"/>
          <w:lang w:eastAsia="zh-CN"/>
        </w:rPr>
        <w:t>屯昌县人民政府办公室</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sz w:val="32"/>
          <w:szCs w:val="32"/>
          <w:lang w:val="en-US" w:eastAsia="zh-CN"/>
        </w:rPr>
        <w:t>134.00</w:t>
      </w:r>
      <w:r>
        <w:rPr>
          <w:rFonts w:hint="eastAsia" w:ascii="仿宋_GB2312" w:hAnsi="黑体" w:eastAsia="仿宋_GB2312"/>
          <w:sz w:val="32"/>
          <w:szCs w:val="32"/>
        </w:rPr>
        <w:t>万元，其中：</w:t>
      </w:r>
    </w:p>
    <w:p>
      <w:pPr>
        <w:ind w:firstLine="640" w:firstLineChars="200"/>
        <w:rPr>
          <w:rFonts w:hint="default" w:ascii="Times New Roman" w:hAnsi="Times New Roman" w:eastAsia="仿宋_GB2312" w:cs="Times New Roman"/>
          <w:sz w:val="32"/>
          <w:highlight w:val="none"/>
          <w:shd w:val="clear" w:color="auto" w:fill="FFFFFF"/>
          <w:lang w:val="en-US" w:eastAsia="zh-CN"/>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0万元较上年</w:t>
      </w:r>
      <w:r>
        <w:rPr>
          <w:rFonts w:ascii="Times New Roman" w:hAnsi="Times New Roman" w:eastAsia="仿宋_GB2312" w:cs="Times New Roman"/>
          <w:sz w:val="32"/>
          <w:shd w:val="clear" w:color="auto" w:fill="FFFFFF"/>
        </w:rPr>
        <w:t>持</w:t>
      </w:r>
      <w:r>
        <w:rPr>
          <w:rFonts w:hint="eastAsia" w:ascii="Times New Roman" w:hAnsi="Times New Roman" w:eastAsia="仿宋_GB2312" w:cs="Times New Roman"/>
          <w:sz w:val="32"/>
          <w:shd w:val="clear" w:color="auto" w:fill="FFFFFF"/>
          <w:lang w:eastAsia="zh-CN"/>
        </w:rPr>
        <w:t>平。公务车购置及运行费</w:t>
      </w:r>
      <w:r>
        <w:rPr>
          <w:rFonts w:hint="eastAsia" w:ascii="Times New Roman" w:hAnsi="Times New Roman" w:eastAsia="仿宋_GB2312" w:cs="Times New Roman"/>
          <w:sz w:val="32"/>
          <w:shd w:val="clear" w:color="auto" w:fill="FFFFFF"/>
          <w:lang w:val="en-US" w:eastAsia="zh-CN"/>
        </w:rPr>
        <w:t>89万元，与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98万元减少9万元，</w:t>
      </w:r>
      <w:r>
        <w:rPr>
          <w:rFonts w:ascii="Times New Roman" w:hAnsi="Times New Roman" w:eastAsia="仿宋_GB2312" w:cs="Times New Roman"/>
          <w:sz w:val="32"/>
          <w:shd w:val="clear" w:color="auto" w:fill="FFFFFF"/>
        </w:rPr>
        <w:t>下降</w:t>
      </w:r>
      <w:r>
        <w:rPr>
          <w:rFonts w:hint="eastAsia" w:ascii="Times New Roman" w:hAnsi="Times New Roman" w:eastAsia="仿宋_GB2312" w:cs="Times New Roman"/>
          <w:sz w:val="32"/>
          <w:shd w:val="clear" w:color="auto" w:fill="FFFFFF"/>
          <w:lang w:val="en-US" w:eastAsia="zh-CN"/>
        </w:rPr>
        <w:t>10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_GB2312" w:hAnsi="黑体" w:eastAsia="仿宋_GB2312" w:cs="仿宋_GB2312"/>
          <w:sz w:val="32"/>
          <w:szCs w:val="32"/>
          <w:highlight w:val="none"/>
          <w:lang w:eastAsia="zh-CN"/>
        </w:rPr>
        <w:t>实有车辆数减少，燃料费及</w:t>
      </w:r>
      <w:r>
        <w:rPr>
          <w:rFonts w:hint="eastAsia" w:ascii="仿宋_GB2312" w:hAnsi="黑体" w:eastAsia="仿宋_GB2312" w:cs="仿宋_GB2312"/>
          <w:sz w:val="32"/>
          <w:szCs w:val="32"/>
          <w:highlight w:val="none"/>
        </w:rPr>
        <w:t>维修</w:t>
      </w:r>
      <w:r>
        <w:rPr>
          <w:rFonts w:hint="eastAsia" w:ascii="仿宋_GB2312" w:hAnsi="黑体" w:eastAsia="仿宋_GB2312" w:cs="仿宋_GB2312"/>
          <w:sz w:val="32"/>
          <w:szCs w:val="32"/>
          <w:highlight w:val="none"/>
          <w:lang w:eastAsia="zh-CN"/>
        </w:rPr>
        <w:t>维护</w:t>
      </w:r>
      <w:r>
        <w:rPr>
          <w:rFonts w:hint="eastAsia" w:ascii="仿宋_GB2312" w:hAnsi="黑体" w:eastAsia="仿宋_GB2312" w:cs="仿宋_GB2312"/>
          <w:sz w:val="32"/>
          <w:szCs w:val="32"/>
          <w:highlight w:val="none"/>
        </w:rPr>
        <w:t>费</w:t>
      </w:r>
      <w:r>
        <w:rPr>
          <w:rFonts w:hint="eastAsia" w:ascii="仿宋_GB2312" w:hAnsi="黑体" w:eastAsia="仿宋_GB2312" w:cs="仿宋_GB2312"/>
          <w:sz w:val="32"/>
          <w:szCs w:val="32"/>
          <w:highlight w:val="none"/>
          <w:lang w:eastAsia="zh-CN"/>
        </w:rPr>
        <w:t>减少</w:t>
      </w:r>
      <w:r>
        <w:rPr>
          <w:rFonts w:hint="eastAsia"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公务接待费</w:t>
      </w:r>
      <w:r>
        <w:rPr>
          <w:rFonts w:hint="eastAsia" w:ascii="Times New Roman" w:hAnsi="Times New Roman" w:eastAsia="仿宋_GB2312" w:cs="Times New Roman"/>
          <w:sz w:val="32"/>
          <w:highlight w:val="none"/>
          <w:shd w:val="clear" w:color="auto" w:fill="FFFFFF"/>
          <w:lang w:val="en-US" w:eastAsia="zh-CN"/>
        </w:rPr>
        <w:t>45万元。</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根据（如外事部门等）安排的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人。公务用车购置及运行费</w:t>
      </w:r>
      <w:r>
        <w:rPr>
          <w:rFonts w:hint="eastAsia" w:ascii="Times New Roman" w:hAnsi="Times New Roman" w:eastAsia="仿宋_GB2312" w:cs="Times New Roman"/>
          <w:sz w:val="32"/>
          <w:shd w:val="clear" w:color="auto" w:fill="FFFFFF"/>
          <w:lang w:val="en-US" w:eastAsia="zh-CN"/>
        </w:rPr>
        <w:t>89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89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98万元减少9万元</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41</w:t>
      </w:r>
      <w:r>
        <w:rPr>
          <w:rFonts w:hint="eastAsia" w:ascii="仿宋_GB2312" w:hAnsi="黑体" w:eastAsia="仿宋_GB2312" w:cs="仿宋_GB2312"/>
          <w:sz w:val="32"/>
          <w:szCs w:val="32"/>
        </w:rPr>
        <w:t>辆，计划购</w:t>
      </w:r>
      <w:r>
        <w:rPr>
          <w:rFonts w:hint="eastAsia" w:ascii="仿宋_GB2312" w:hAnsi="黑体" w:eastAsia="仿宋_GB2312" w:cs="仿宋_GB2312"/>
          <w:color w:val="000000" w:themeColor="text1"/>
          <w:sz w:val="32"/>
          <w:szCs w:val="32"/>
          <w14:textFill>
            <w14:solidFill>
              <w14:schemeClr w14:val="tx1"/>
            </w14:solidFill>
          </w14:textFill>
        </w:rPr>
        <w:t>置</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w:t>
      </w:r>
      <w:r>
        <w:rPr>
          <w:rFonts w:hint="eastAsia" w:ascii="Times New Roman" w:hAnsi="Times New Roman" w:eastAsia="仿宋_GB2312" w:cs="Times New Roman"/>
          <w:color w:val="000000" w:themeColor="text1"/>
          <w:sz w:val="32"/>
          <w:shd w:val="clear" w:color="auto" w:fill="FFFFFF"/>
          <w14:textFill>
            <w14:solidFill>
              <w14:schemeClr w14:val="tx1"/>
            </w14:solidFill>
          </w14:textFill>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45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33万元增加12万元，增长36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w:t>
      </w:r>
      <w:r>
        <w:rPr>
          <w:rFonts w:hint="eastAsia" w:ascii="Times New Roman" w:hAnsi="Times New Roman" w:eastAsia="仿宋_GB2312" w:cs="Times New Roman"/>
          <w:sz w:val="32"/>
          <w:shd w:val="clear" w:color="auto" w:fill="FFFFFF"/>
          <w:lang w:eastAsia="zh-CN"/>
        </w:rPr>
        <w:t>物价提高等。</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olor w:val="000000" w:themeColor="text1"/>
          <w:sz w:val="32"/>
          <w:szCs w:val="32"/>
          <w:highlight w:val="none"/>
          <w:lang w:eastAsia="zh-CN"/>
          <w14:textFill>
            <w14:solidFill>
              <w14:schemeClr w14:val="tx1"/>
            </w14:solidFill>
          </w14:textFill>
        </w:rPr>
        <w:t>屯昌县人民政府办公室</w:t>
      </w:r>
      <w:r>
        <w:rPr>
          <w:rFonts w:hint="eastAsia" w:ascii="仿宋_GB2312" w:hAnsi="黑体" w:eastAsia="仿宋_GB2312"/>
          <w:color w:val="000000" w:themeColor="text1"/>
          <w:sz w:val="32"/>
          <w:szCs w:val="32"/>
          <w14:textFill>
            <w14:solidFill>
              <w14:schemeClr w14:val="tx1"/>
            </w14:solidFill>
          </w14:textFill>
        </w:rPr>
        <w:t>（部门）</w:t>
      </w: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年政府性</w:t>
      </w:r>
      <w:r>
        <w:rPr>
          <w:rFonts w:hint="eastAsia" w:ascii="仿宋_GB2312" w:hAnsi="黑体" w:eastAsia="仿宋_GB2312"/>
          <w:sz w:val="32"/>
          <w:szCs w:val="32"/>
        </w:rPr>
        <w:t>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仿宋_GB2312" w:hAnsi="黑体" w:eastAsia="仿宋_GB2312"/>
          <w:sz w:val="32"/>
          <w:szCs w:val="32"/>
          <w:highlight w:val="none"/>
        </w:rPr>
        <w:t>无创文项目</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根据（如外事部门等）安排的</w:t>
      </w:r>
      <w:r>
        <w:rPr>
          <w:rFonts w:hint="eastAsia" w:ascii="Times New Roman" w:hAnsi="Times New Roman" w:eastAsia="仿宋_GB2312" w:cs="Times New Roman"/>
          <w:sz w:val="32"/>
          <w:shd w:val="clear" w:color="auto" w:fill="FFFFFF"/>
          <w:lang w:val="en-US" w:eastAsia="zh-CN"/>
        </w:rPr>
        <w:t>2024</w:t>
      </w:r>
      <w:r>
        <w:rPr>
          <w:rFonts w:ascii="Times New Roman" w:hAnsi="Times New Roman" w:eastAsia="仿宋_GB2312" w:cs="Times New Roman"/>
          <w:sz w:val="32"/>
          <w:shd w:val="clear" w:color="auto" w:fill="FFFFFF"/>
        </w:rPr>
        <w:t>年出国计划，拟安排出国（境）组</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w:t>
      </w:r>
      <w:r>
        <w:rPr>
          <w:rFonts w:hint="eastAsia" w:ascii="Times New Roman" w:hAnsi="Times New Roman" w:eastAsia="仿宋_GB2312" w:cs="Times New Roman"/>
          <w:sz w:val="32"/>
          <w:shd w:val="clear" w:color="auto" w:fill="FFFFFF"/>
          <w:lang w:val="en-US" w:eastAsia="zh-CN"/>
        </w:rPr>
        <w:t>2024年</w:t>
      </w: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89</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Times New Roman" w:hAnsi="Times New Roman" w:eastAsia="仿宋_GB2312" w:cs="Times New Roman"/>
          <w:sz w:val="32"/>
          <w:shd w:val="clear" w:color="auto" w:fill="FFFFFF"/>
          <w:lang w:val="en-US" w:eastAsia="zh-CN"/>
        </w:rPr>
        <w:t>89</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减少；</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41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45</w:t>
      </w:r>
      <w:r>
        <w:rPr>
          <w:rFonts w:ascii="Times New Roman" w:hAnsi="Times New Roman" w:eastAsia="仿宋_GB2312" w:cs="Times New Roman"/>
          <w:sz w:val="32"/>
          <w:shd w:val="clear" w:color="auto" w:fill="FFFFFF"/>
        </w:rPr>
        <w:t>万元，</w:t>
      </w:r>
      <w:r>
        <w:rPr>
          <w:rFonts w:hint="eastAsia" w:ascii="Times New Roman" w:hAnsi="Times New Roman" w:eastAsia="仿宋_GB2312" w:cs="Times New Roman"/>
          <w:sz w:val="32"/>
          <w:shd w:val="clear" w:color="auto" w:fill="FFFFFF"/>
          <w:lang w:eastAsia="zh-CN"/>
        </w:rPr>
        <w:t>比</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eastAsia="zh-CN"/>
        </w:rPr>
        <w:t>增长</w:t>
      </w:r>
      <w:r>
        <w:rPr>
          <w:rFonts w:hint="eastAsia" w:ascii="Times New Roman" w:hAnsi="Times New Roman" w:eastAsia="仿宋_GB2312" w:cs="Times New Roman"/>
          <w:sz w:val="32"/>
          <w:shd w:val="clear" w:color="auto" w:fill="FFFFFF"/>
          <w:lang w:val="en-US" w:eastAsia="zh-CN"/>
        </w:rPr>
        <w:t>36</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物价提高等。</w:t>
      </w:r>
    </w:p>
    <w:p>
      <w:pPr>
        <w:ind w:firstLine="640" w:firstLineChars="200"/>
        <w:rPr>
          <w:rFonts w:ascii="黑体" w:hAnsi="黑体" w:eastAsia="黑体" w:cs="Times New Roman"/>
          <w:color w:val="000000" w:themeColor="text1"/>
          <w:sz w:val="32"/>
          <w:shd w:val="clear" w:color="auto" w:fill="FFFFFF"/>
          <w14:textFill>
            <w14:solidFill>
              <w14:schemeClr w14:val="tx1"/>
            </w14:solidFill>
          </w14:textFill>
        </w:rPr>
      </w:pPr>
      <w:r>
        <w:rPr>
          <w:rFonts w:hint="eastAsia" w:ascii="黑体" w:hAnsi="黑体" w:eastAsia="黑体" w:cs="Times New Roman"/>
          <w:sz w:val="32"/>
          <w:shd w:val="clear" w:color="auto" w:fill="FFFFFF"/>
        </w:rPr>
        <w:t>五、</w:t>
      </w:r>
      <w:r>
        <w:rPr>
          <w:rFonts w:hint="eastAsia" w:ascii="黑体" w:hAnsi="黑体" w:eastAsia="黑体" w:cs="Times New Roman"/>
          <w:color w:val="000000" w:themeColor="text1"/>
          <w:sz w:val="32"/>
          <w:shd w:val="clear" w:color="auto" w:fill="FFFFFF"/>
          <w14:textFill>
            <w14:solidFill>
              <w14:schemeClr w14:val="tx1"/>
            </w14:solidFill>
          </w14:textFill>
        </w:rPr>
        <w:t>关于</w:t>
      </w:r>
      <w:r>
        <w:rPr>
          <w:rFonts w:hint="eastAsia" w:ascii="黑体" w:hAnsi="黑体" w:eastAsia="黑体" w:cs="Times New Roman"/>
          <w:color w:val="000000" w:themeColor="text1"/>
          <w:sz w:val="32"/>
          <w:highlight w:val="none"/>
          <w:shd w:val="clear" w:color="auto" w:fill="FFFFFF"/>
          <w:lang w:eastAsia="zh-CN"/>
          <w14:textFill>
            <w14:solidFill>
              <w14:schemeClr w14:val="tx1"/>
            </w14:solidFill>
          </w14:textFill>
        </w:rPr>
        <w:t>屯昌县人民政府办公室</w:t>
      </w:r>
      <w:r>
        <w:rPr>
          <w:rFonts w:hint="eastAsia" w:ascii="黑体" w:hAnsi="黑体" w:eastAsia="黑体" w:cs="Times New Roman"/>
          <w:color w:val="000000" w:themeColor="text1"/>
          <w:sz w:val="32"/>
          <w:shd w:val="clear" w:color="auto" w:fill="FFFFFF"/>
          <w14:textFill>
            <w14:solidFill>
              <w14:schemeClr w14:val="tx1"/>
            </w14:solidFill>
          </w14:textFill>
        </w:rPr>
        <w:t>（部门）</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color w:val="000000" w:themeColor="text1"/>
          <w:sz w:val="32"/>
          <w:shd w:val="clear" w:color="auto" w:fill="FFFFFF"/>
          <w14:textFill>
            <w14:solidFill>
              <w14:schemeClr w14:val="tx1"/>
            </w14:solidFill>
          </w14:textFill>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highlight w:val="none"/>
          <w:lang w:eastAsia="zh-CN"/>
        </w:rPr>
        <w:t>屯昌县人民政</w:t>
      </w:r>
      <w:r>
        <w:rPr>
          <w:rFonts w:hint="eastAsia" w:ascii="仿宋_GB2312" w:hAnsi="黑体" w:eastAsia="仿宋_GB2312"/>
          <w:color w:val="000000" w:themeColor="text1"/>
          <w:sz w:val="32"/>
          <w:szCs w:val="32"/>
          <w:highlight w:val="none"/>
          <w:lang w:eastAsia="zh-CN"/>
          <w14:textFill>
            <w14:solidFill>
              <w14:schemeClr w14:val="tx1"/>
            </w14:solidFill>
          </w14:textFill>
        </w:rPr>
        <w:t>府办公室</w:t>
      </w:r>
      <w:r>
        <w:rPr>
          <w:rFonts w:hint="eastAsia" w:ascii="仿宋_GB2312" w:hAnsi="黑体" w:eastAsia="仿宋_GB2312"/>
          <w:color w:val="000000" w:themeColor="text1"/>
          <w:sz w:val="32"/>
          <w:szCs w:val="32"/>
          <w14:textFill>
            <w14:solidFill>
              <w14:schemeClr w14:val="tx1"/>
            </w14:solidFill>
          </w14:textFill>
        </w:rPr>
        <w:t>（部门）</w:t>
      </w: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年政府性基金预算当年拨款</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s="仿宋_GB2312"/>
          <w:color w:val="000000" w:themeColor="text1"/>
          <w:sz w:val="32"/>
          <w:szCs w:val="32"/>
          <w14:textFill>
            <w14:solidFill>
              <w14:schemeClr w14:val="tx1"/>
            </w14:solidFill>
          </w14:textFill>
        </w:rPr>
        <w:t>持平</w:t>
      </w:r>
      <w:r>
        <w:rPr>
          <w:rFonts w:hint="eastAsia" w:ascii="仿宋_GB2312" w:hAnsi="黑体" w:eastAsia="仿宋_GB2312"/>
          <w:color w:val="000000" w:themeColor="text1"/>
          <w:sz w:val="32"/>
          <w:szCs w:val="32"/>
          <w14:textFill>
            <w14:solidFill>
              <w14:schemeClr w14:val="tx1"/>
            </w14:solidFill>
          </w14:textFill>
        </w:rPr>
        <w:t>，主要是</w:t>
      </w:r>
      <w:r>
        <w:rPr>
          <w:rFonts w:hint="eastAsia" w:ascii="仿宋_GB2312" w:hAnsi="黑体" w:eastAsia="仿宋_GB2312"/>
          <w:color w:val="000000" w:themeColor="text1"/>
          <w:sz w:val="32"/>
          <w:szCs w:val="32"/>
          <w:highlight w:val="none"/>
          <w14:textFill>
            <w14:solidFill>
              <w14:schemeClr w14:val="tx1"/>
            </w14:solidFill>
          </w14:textFill>
        </w:rPr>
        <w:t>无创</w:t>
      </w:r>
      <w:r>
        <w:rPr>
          <w:rFonts w:hint="eastAsia" w:ascii="仿宋_GB2312" w:hAnsi="黑体" w:eastAsia="仿宋_GB2312"/>
          <w:sz w:val="32"/>
          <w:szCs w:val="32"/>
          <w:highlight w:val="none"/>
        </w:rPr>
        <w:t>文项目</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highlight w:val="none"/>
        </w:rPr>
        <w:t>无创文项目</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highlight w:val="none"/>
        </w:rPr>
        <w:t>无创文项目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highlight w:val="none"/>
          <w:shd w:val="clear" w:color="auto" w:fill="FFFFFF"/>
          <w:lang w:eastAsia="zh-CN"/>
        </w:rPr>
        <w:t>屯</w:t>
      </w:r>
      <w:r>
        <w:rPr>
          <w:rFonts w:hint="eastAsia" w:ascii="黑体" w:hAnsi="黑体" w:eastAsia="黑体" w:cs="Times New Roman"/>
          <w:color w:val="000000" w:themeColor="text1"/>
          <w:sz w:val="32"/>
          <w:highlight w:val="none"/>
          <w:shd w:val="clear" w:color="auto" w:fill="FFFFFF"/>
          <w:lang w:eastAsia="zh-CN"/>
          <w14:textFill>
            <w14:solidFill>
              <w14:schemeClr w14:val="tx1"/>
            </w14:solidFill>
          </w14:textFill>
        </w:rPr>
        <w:t>昌县人民政府办公室</w:t>
      </w:r>
      <w:r>
        <w:rPr>
          <w:rFonts w:hint="eastAsia" w:ascii="黑体" w:hAnsi="黑体" w:eastAsia="黑体" w:cs="Times New Roman"/>
          <w:color w:val="000000" w:themeColor="text1"/>
          <w:sz w:val="32"/>
          <w:shd w:val="clear" w:color="auto" w:fill="FFFFFF"/>
          <w14:textFill>
            <w14:solidFill>
              <w14:schemeClr w14:val="tx1"/>
            </w14:solidFill>
          </w14:textFill>
        </w:rPr>
        <w:t>（部门）</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highlight w:val="none"/>
          <w:lang w:eastAsia="zh-CN"/>
        </w:rPr>
        <w:t>屯昌县人民政府办公</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室</w:t>
      </w:r>
      <w:r>
        <w:rPr>
          <w:rFonts w:hint="eastAsia" w:ascii="仿宋_GB2312" w:hAnsi="黑体" w:eastAsia="仿宋_GB2312" w:cs="仿宋_GB2312"/>
          <w:color w:val="000000" w:themeColor="text1"/>
          <w:sz w:val="32"/>
          <w:szCs w:val="32"/>
          <w14:textFill>
            <w14:solidFill>
              <w14:schemeClr w14:val="tx1"/>
            </w14:solidFill>
          </w14:textFill>
        </w:rPr>
        <w:t>（部门）所有收入和支出均纳入部门预算管理。收入包括：</w:t>
      </w:r>
      <w:r>
        <w:rPr>
          <w:rFonts w:hint="eastAsia" w:ascii="仿宋_GB2312" w:hAnsi="黑体" w:eastAsia="仿宋_GB2312" w:cs="仿宋_GB2312"/>
          <w:color w:val="000000" w:themeColor="text1"/>
          <w:sz w:val="32"/>
          <w:szCs w:val="32"/>
          <w:lang w:eastAsia="zh-CN"/>
          <w14:textFill>
            <w14:solidFill>
              <w14:schemeClr w14:val="tx1"/>
            </w14:solidFill>
          </w14:textFill>
        </w:rPr>
        <w:t>财政拨款</w:t>
      </w:r>
      <w:r>
        <w:rPr>
          <w:rFonts w:hint="eastAsia" w:ascii="仿宋_GB2312" w:hAnsi="黑体" w:eastAsia="仿宋_GB2312" w:cs="仿宋_GB2312"/>
          <w:color w:val="000000" w:themeColor="text1"/>
          <w:sz w:val="32"/>
          <w:szCs w:val="32"/>
          <w14:textFill>
            <w14:solidFill>
              <w14:schemeClr w14:val="tx1"/>
            </w14:solidFill>
          </w14:textFill>
        </w:rPr>
        <w:t>一般公共预</w:t>
      </w:r>
      <w:r>
        <w:rPr>
          <w:rFonts w:hint="eastAsia" w:ascii="仿宋_GB2312" w:hAnsi="黑体" w:eastAsia="仿宋_GB2312" w:cs="仿宋_GB2312"/>
          <w:sz w:val="32"/>
          <w:szCs w:val="32"/>
        </w:rPr>
        <w:t>算收入、政府性基金收入、其他财政资金收入、事业收入</w:t>
      </w:r>
      <w:r>
        <w:rPr>
          <w:rFonts w:hint="eastAsia" w:ascii="仿宋_GB2312" w:hAnsi="黑体" w:eastAsia="仿宋_GB2312"/>
          <w:sz w:val="32"/>
          <w:szCs w:val="32"/>
        </w:rPr>
        <w:t>；支出包括：一般公共服务支出、外交支出、国防支出、公共安全支出、教育支出。</w:t>
      </w:r>
      <w:r>
        <w:rPr>
          <w:rFonts w:hint="eastAsia" w:ascii="仿宋_GB2312" w:hAnsi="黑体" w:eastAsia="仿宋_GB2312" w:cs="仿宋_GB2312"/>
          <w:sz w:val="32"/>
          <w:szCs w:val="32"/>
          <w:highlight w:val="none"/>
          <w:lang w:eastAsia="zh-CN"/>
        </w:rPr>
        <w:t>屯昌县人民政府办公室</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highlight w:val="none"/>
          <w:shd w:val="clear" w:color="auto" w:fill="FFFFFF"/>
          <w:lang w:eastAsia="zh-CN"/>
        </w:rPr>
        <w:t>屯昌县人民政府</w:t>
      </w:r>
      <w:r>
        <w:rPr>
          <w:rFonts w:hint="eastAsia" w:ascii="黑体" w:hAnsi="黑体" w:eastAsia="黑体" w:cs="Times New Roman"/>
          <w:color w:val="000000" w:themeColor="text1"/>
          <w:sz w:val="32"/>
          <w:highlight w:val="none"/>
          <w:shd w:val="clear" w:color="auto" w:fill="FFFFFF"/>
          <w:lang w:eastAsia="zh-CN"/>
          <w14:textFill>
            <w14:solidFill>
              <w14:schemeClr w14:val="tx1"/>
            </w14:solidFill>
          </w14:textFill>
        </w:rPr>
        <w:t>办公室</w:t>
      </w:r>
      <w:r>
        <w:rPr>
          <w:rFonts w:hint="eastAsia" w:ascii="黑体" w:hAnsi="黑体" w:eastAsia="黑体" w:cs="Times New Roman"/>
          <w:color w:val="000000" w:themeColor="text1"/>
          <w:sz w:val="32"/>
          <w:shd w:val="clear" w:color="auto" w:fill="FFFFFF"/>
          <w14:textFill>
            <w14:solidFill>
              <w14:schemeClr w14:val="tx1"/>
            </w14:solidFill>
          </w14:textFill>
        </w:rPr>
        <w:t>（部门）</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2024</w:t>
      </w:r>
      <w:r>
        <w:rPr>
          <w:rFonts w:ascii="黑体" w:hAnsi="黑体" w:eastAsia="黑体" w:cs="Times New Roman"/>
          <w:color w:val="000000" w:themeColor="text1"/>
          <w:sz w:val="32"/>
          <w:shd w:val="clear" w:color="auto" w:fill="FFFFFF"/>
          <w14:textFill>
            <w14:solidFill>
              <w14:schemeClr w14:val="tx1"/>
            </w14:solidFill>
          </w14:textFill>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highlight w:val="none"/>
          <w:lang w:eastAsia="zh-CN"/>
        </w:rPr>
        <w:t>屯昌县人民政府办公</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室</w:t>
      </w:r>
      <w:r>
        <w:rPr>
          <w:rFonts w:hint="eastAsia" w:ascii="仿宋_GB2312" w:hAnsi="黑体" w:eastAsia="仿宋_GB2312" w:cs="仿宋_GB2312"/>
          <w:color w:val="000000" w:themeColor="text1"/>
          <w:sz w:val="32"/>
          <w:szCs w:val="32"/>
          <w14:textFill>
            <w14:solidFill>
              <w14:schemeClr w14:val="tx1"/>
            </w14:solidFill>
          </w14:textFill>
        </w:rPr>
        <w:t>（部门）</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万元，其中：</w:t>
      </w:r>
      <w:r>
        <w:rPr>
          <w:rFonts w:hint="eastAsia" w:ascii="仿宋_GB2312" w:hAnsi="黑体" w:eastAsia="仿宋_GB2312"/>
          <w:sz w:val="32"/>
          <w:szCs w:val="32"/>
          <w:lang w:eastAsia="zh-CN"/>
        </w:rPr>
        <w:t>一般公共预算资金</w:t>
      </w:r>
      <w:r>
        <w:rPr>
          <w:rFonts w:hint="eastAsia" w:ascii="仿宋_GB2312" w:hAnsi="黑体" w:eastAsia="仿宋_GB2312"/>
          <w:sz w:val="32"/>
          <w:szCs w:val="32"/>
          <w:lang w:val="en-US" w:eastAsia="zh-CN"/>
        </w:rPr>
        <w:t>2127.21万元，占100%；政府性基金预算资金0万元；</w:t>
      </w:r>
      <w:r>
        <w:rPr>
          <w:rFonts w:hint="eastAsia" w:ascii="仿宋_GB2312" w:hAnsi="黑体" w:eastAsia="仿宋_GB2312"/>
          <w:sz w:val="32"/>
          <w:szCs w:val="32"/>
        </w:rPr>
        <w:t>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万元；经费拨款收入</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2127.21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2365.28减少238.07</w:t>
      </w:r>
      <w:r>
        <w:rPr>
          <w:rFonts w:hint="eastAsia" w:ascii="仿宋_GB2312" w:hAnsi="黑体" w:eastAsia="仿宋_GB2312"/>
          <w:sz w:val="32"/>
          <w:szCs w:val="32"/>
        </w:rPr>
        <w:t>万元，主要是</w:t>
      </w:r>
      <w:r>
        <w:rPr>
          <w:rFonts w:hint="eastAsia" w:ascii="仿宋_GB2312" w:hAnsi="黑体" w:eastAsia="仿宋_GB2312" w:cs="仿宋_GB2312"/>
          <w:color w:val="000000" w:themeColor="text1"/>
          <w:sz w:val="32"/>
          <w:szCs w:val="32"/>
          <w14:textFill>
            <w14:solidFill>
              <w14:schemeClr w14:val="tx1"/>
            </w14:solidFill>
          </w14:textFill>
        </w:rPr>
        <w:t>一般公共</w:t>
      </w:r>
      <w:r>
        <w:rPr>
          <w:rFonts w:hint="eastAsia" w:ascii="仿宋_GB2312" w:hAnsi="黑体" w:eastAsia="仿宋_GB2312" w:cs="仿宋_GB2312"/>
          <w:color w:val="000000" w:themeColor="text1"/>
          <w:sz w:val="32"/>
          <w:szCs w:val="32"/>
          <w:lang w:eastAsia="zh-CN"/>
          <w14:textFill>
            <w14:solidFill>
              <w14:schemeClr w14:val="tx1"/>
            </w14:solidFill>
          </w14:textFill>
        </w:rPr>
        <w:t>服务支出</w:t>
      </w:r>
      <w:r>
        <w:rPr>
          <w:rFonts w:hint="eastAsia" w:ascii="仿宋_GB2312" w:hAnsi="黑体" w:eastAsia="仿宋_GB2312" w:cs="仿宋_GB2312"/>
          <w:color w:val="000000" w:themeColor="text1"/>
          <w:sz w:val="32"/>
          <w:szCs w:val="32"/>
          <w14:textFill>
            <w14:solidFill>
              <w14:schemeClr w14:val="tx1"/>
            </w14:solidFill>
          </w14:textFill>
        </w:rPr>
        <w:t>预</w:t>
      </w:r>
      <w:r>
        <w:rPr>
          <w:rFonts w:hint="eastAsia" w:ascii="仿宋_GB2312" w:hAnsi="黑体" w:eastAsia="仿宋_GB2312" w:cs="仿宋_GB2312"/>
          <w:sz w:val="32"/>
          <w:szCs w:val="32"/>
        </w:rPr>
        <w:t>算</w:t>
      </w:r>
      <w:r>
        <w:rPr>
          <w:rFonts w:hint="eastAsia" w:ascii="仿宋_GB2312" w:hAnsi="黑体" w:eastAsia="仿宋_GB2312" w:cs="仿宋_GB2312"/>
          <w:sz w:val="32"/>
          <w:szCs w:val="32"/>
          <w:lang w:eastAsia="zh-CN"/>
        </w:rPr>
        <w:t>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highlight w:val="none"/>
          <w:shd w:val="clear" w:color="auto" w:fill="FFFFFF"/>
          <w:lang w:eastAsia="zh-CN"/>
        </w:rPr>
        <w:t>屯昌县人民政府办</w:t>
      </w:r>
      <w:r>
        <w:rPr>
          <w:rFonts w:hint="eastAsia" w:ascii="黑体" w:hAnsi="黑体" w:eastAsia="黑体" w:cs="Times New Roman"/>
          <w:color w:val="000000" w:themeColor="text1"/>
          <w:sz w:val="32"/>
          <w:highlight w:val="none"/>
          <w:shd w:val="clear" w:color="auto" w:fill="FFFFFF"/>
          <w:lang w:eastAsia="zh-CN"/>
          <w14:textFill>
            <w14:solidFill>
              <w14:schemeClr w14:val="tx1"/>
            </w14:solidFill>
          </w14:textFill>
        </w:rPr>
        <w:t>公室</w:t>
      </w:r>
      <w:r>
        <w:rPr>
          <w:rFonts w:hint="eastAsia" w:ascii="黑体" w:hAnsi="黑体" w:eastAsia="黑体" w:cs="Times New Roman"/>
          <w:color w:val="000000" w:themeColor="text1"/>
          <w:sz w:val="32"/>
          <w:shd w:val="clear" w:color="auto" w:fill="FFFFFF"/>
          <w14:textFill>
            <w14:solidFill>
              <w14:schemeClr w14:val="tx1"/>
            </w14:solidFill>
          </w14:textFill>
        </w:rPr>
        <w:t>（部门）</w:t>
      </w:r>
      <w:r>
        <w:rPr>
          <w:rFonts w:hint="eastAsia" w:ascii="黑体" w:hAnsi="黑体" w:eastAsia="黑体" w:cs="Times New Roman"/>
          <w:color w:val="000000" w:themeColor="text1"/>
          <w:sz w:val="32"/>
          <w:shd w:val="clear" w:color="auto" w:fill="FFFFFF"/>
          <w:lang w:val="en-US" w:eastAsia="zh-CN"/>
          <w14:textFill>
            <w14:solidFill>
              <w14:schemeClr w14:val="tx1"/>
            </w14:solidFill>
          </w14:textFill>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highlight w:val="none"/>
          <w:lang w:eastAsia="zh-CN"/>
        </w:rPr>
        <w:t>屯昌县人民政府办</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公室</w:t>
      </w:r>
      <w:r>
        <w:rPr>
          <w:rFonts w:hint="eastAsia" w:ascii="仿宋_GB2312" w:hAnsi="黑体" w:eastAsia="仿宋_GB2312" w:cs="仿宋_GB2312"/>
          <w:color w:val="000000" w:themeColor="text1"/>
          <w:sz w:val="32"/>
          <w:szCs w:val="32"/>
          <w14:textFill>
            <w14:solidFill>
              <w14:schemeClr w14:val="tx1"/>
            </w14:solidFill>
          </w14:textFill>
        </w:rPr>
        <w:t>（部门）</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_GB2312" w:hAnsi="黑体" w:eastAsia="仿宋_GB2312"/>
          <w:color w:val="000000" w:themeColor="text1"/>
          <w:sz w:val="32"/>
          <w:szCs w:val="32"/>
          <w:lang w:val="en-US" w:eastAsia="zh-CN"/>
          <w14:textFill>
            <w14:solidFill>
              <w14:schemeClr w14:val="tx1"/>
            </w14:solidFill>
          </w14:textFill>
        </w:rPr>
        <w:t>2127.21</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1462.70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68.76</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1392.15</w:t>
      </w:r>
      <w:r>
        <w:rPr>
          <w:rFonts w:hint="eastAsia" w:ascii="仿宋_GB2312" w:hAnsi="黑体" w:eastAsia="仿宋_GB2312"/>
          <w:sz w:val="32"/>
          <w:szCs w:val="32"/>
          <w:highlight w:val="none"/>
          <w:lang w:val="en-US" w:eastAsia="zh-CN"/>
        </w:rPr>
        <w:t>万元增加70.55</w:t>
      </w:r>
      <w:r>
        <w:rPr>
          <w:rFonts w:hint="eastAsia" w:ascii="仿宋_GB2312" w:hAnsi="黑体" w:eastAsia="仿宋_GB2312"/>
          <w:sz w:val="32"/>
          <w:szCs w:val="32"/>
        </w:rPr>
        <w:t>万</w:t>
      </w:r>
      <w:r>
        <w:rPr>
          <w:rFonts w:hint="eastAsia" w:ascii="仿宋_GB2312" w:hAnsi="黑体" w:eastAsia="仿宋_GB2312"/>
          <w:sz w:val="32"/>
          <w:szCs w:val="32"/>
          <w:lang w:eastAsia="zh-CN"/>
        </w:rPr>
        <w:t>元；</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664.51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31.24</w:t>
      </w:r>
      <w:r>
        <w:rPr>
          <w:rFonts w:hint="eastAsia" w:ascii="仿宋_GB2312" w:hAnsi="黑体" w:eastAsia="仿宋_GB2312"/>
          <w:sz w:val="32"/>
          <w:szCs w:val="32"/>
        </w:rPr>
        <w:t>%。</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_GB2312" w:hAnsi="黑体" w:eastAsia="仿宋_GB2312"/>
          <w:color w:val="000000" w:themeColor="text1"/>
          <w:sz w:val="32"/>
          <w:szCs w:val="32"/>
          <w:lang w:val="en-US" w:eastAsia="zh-CN"/>
          <w14:textFill>
            <w14:solidFill>
              <w14:schemeClr w14:val="tx1"/>
            </w14:solidFill>
          </w14:textFill>
        </w:rPr>
        <w:t>2127.21</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2365.28</w:t>
      </w:r>
      <w:r>
        <w:rPr>
          <w:rFonts w:hint="eastAsia" w:ascii="仿宋_GB2312" w:hAnsi="黑体" w:eastAsia="仿宋_GB2312"/>
          <w:sz w:val="32"/>
          <w:szCs w:val="32"/>
          <w:highlight w:val="none"/>
          <w:lang w:val="en-US" w:eastAsia="zh-CN"/>
        </w:rPr>
        <w:t>万元</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238.07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是一般公共服务、社会保障和就业等支出减少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hint="eastAsia" w:ascii="仿宋_GB2312" w:hAnsi="仿宋_GB2312" w:eastAsia="仿宋_GB2312" w:cs="仿宋_GB2312"/>
          <w:sz w:val="32"/>
          <w:szCs w:val="32"/>
          <w:lang w:val="en-US" w:eastAsia="zh-CN"/>
        </w:rPr>
      </w:pPr>
      <w:r>
        <w:rPr>
          <w:rFonts w:hint="eastAsia" w:ascii="楷体" w:hAnsi="楷体" w:eastAsia="楷体"/>
          <w:sz w:val="32"/>
          <w:szCs w:val="32"/>
          <w:lang w:val="en-US" w:eastAsia="zh-CN"/>
        </w:rPr>
        <w:t>1、行政运行预算958.99万元，</w:t>
      </w:r>
      <w:r>
        <w:rPr>
          <w:rFonts w:hint="eastAsia" w:ascii="仿宋_GB2312" w:hAnsi="仿宋_GB2312" w:eastAsia="仿宋_GB2312" w:cs="仿宋_GB2312"/>
          <w:sz w:val="32"/>
          <w:szCs w:val="32"/>
          <w:lang w:val="en-US" w:eastAsia="zh-CN"/>
        </w:rPr>
        <w:t>其中：一般行政管理事务197.05万元，占20.55%;机关服务447.49万元，占46.66%；事业运行64.72万元，占6.75%；其他政府办公厅（室）及相关机构事务支出11.24万元，占1.17%；其他共产党事务支出1.05万元，占0.11%；信访事务支出5万元，占0.52%;信访业务5万元，占0.52%。</w:t>
      </w:r>
    </w:p>
    <w:p>
      <w:pPr>
        <w:ind w:firstLine="640"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屯昌县人民政府办公室</w:t>
      </w:r>
      <w:r>
        <w:rPr>
          <w:rFonts w:hint="eastAsia" w:ascii="仿宋_GB2312" w:hAnsi="黑体" w:eastAsia="仿宋_GB2312" w:cs="仿宋_GB2312"/>
          <w:color w:val="000000" w:themeColor="text1"/>
          <w:sz w:val="32"/>
          <w:szCs w:val="32"/>
          <w14:textFill>
            <w14:solidFill>
              <w14:schemeClr w14:val="tx1"/>
            </w14:solidFill>
          </w14:textFill>
        </w:rPr>
        <w:t>（部门）（</w:t>
      </w:r>
      <w:r>
        <w:rPr>
          <w:rFonts w:hint="eastAsia" w:ascii="仿宋_GB2312" w:hAnsi="黑体" w:eastAsia="仿宋_GB2312" w:cs="仿宋_GB2312"/>
          <w:color w:val="000000" w:themeColor="text1"/>
          <w:sz w:val="32"/>
          <w:szCs w:val="32"/>
          <w:lang w:eastAsia="zh-CN"/>
          <w14:textFill>
            <w14:solidFill>
              <w14:schemeClr w14:val="tx1"/>
            </w14:solidFill>
          </w14:textFill>
        </w:rPr>
        <w:t>公开部门预算时</w:t>
      </w:r>
      <w:r>
        <w:rPr>
          <w:rFonts w:hint="eastAsia" w:ascii="仿宋_GB2312" w:hAnsi="黑体" w:eastAsia="仿宋_GB2312" w:cs="仿宋_GB2312"/>
          <w:color w:val="000000" w:themeColor="text1"/>
          <w:sz w:val="32"/>
          <w:szCs w:val="32"/>
          <w14:textFill>
            <w14:solidFill>
              <w14:schemeClr w14:val="tx1"/>
            </w14:solidFill>
          </w14:textFill>
        </w:rPr>
        <w:t>罗列</w:t>
      </w:r>
      <w:r>
        <w:rPr>
          <w:rFonts w:hint="eastAsia" w:ascii="仿宋_GB2312" w:hAnsi="黑体" w:eastAsia="仿宋_GB2312" w:cs="仿宋_GB2312"/>
          <w:color w:val="000000" w:themeColor="text1"/>
          <w:sz w:val="32"/>
          <w:szCs w:val="32"/>
          <w:lang w:eastAsia="zh-CN"/>
          <w14:textFill>
            <w14:solidFill>
              <w14:schemeClr w14:val="tx1"/>
            </w14:solidFill>
          </w14:textFill>
        </w:rPr>
        <w:t>下属</w:t>
      </w:r>
      <w:r>
        <w:rPr>
          <w:rFonts w:hint="eastAsia" w:ascii="仿宋_GB2312" w:hAnsi="黑体" w:eastAsia="仿宋_GB2312" w:cs="仿宋_GB2312"/>
          <w:color w:val="000000" w:themeColor="text1"/>
          <w:sz w:val="32"/>
          <w:szCs w:val="32"/>
          <w14:textFill>
            <w14:solidFill>
              <w14:schemeClr w14:val="tx1"/>
            </w14:solidFill>
          </w14:textFill>
        </w:rPr>
        <w:t>参照公务员法管理</w:t>
      </w:r>
      <w:r>
        <w:rPr>
          <w:rFonts w:hint="eastAsia" w:ascii="仿宋_GB2312" w:hAnsi="黑体" w:eastAsia="仿宋_GB2312" w:cs="仿宋_GB2312"/>
          <w:color w:val="000000" w:themeColor="text1"/>
          <w:sz w:val="32"/>
          <w:szCs w:val="32"/>
          <w:lang w:eastAsia="zh-CN"/>
          <w14:textFill>
            <w14:solidFill>
              <w14:schemeClr w14:val="tx1"/>
            </w14:solidFill>
          </w14:textFill>
        </w:rPr>
        <w:t>的事业</w:t>
      </w:r>
      <w:r>
        <w:rPr>
          <w:rFonts w:hint="eastAsia" w:ascii="仿宋_GB2312" w:hAnsi="黑体" w:eastAsia="仿宋_GB2312" w:cs="仿宋_GB2312"/>
          <w:color w:val="000000" w:themeColor="text1"/>
          <w:sz w:val="32"/>
          <w:szCs w:val="32"/>
          <w14:textFill>
            <w14:solidFill>
              <w14:schemeClr w14:val="tx1"/>
            </w14:solidFill>
          </w14:textFill>
        </w:rPr>
        <w:t>单位）机关</w:t>
      </w:r>
      <w:r>
        <w:rPr>
          <w:rFonts w:hint="eastAsia" w:ascii="仿宋_GB2312" w:hAnsi="黑体" w:eastAsia="仿宋_GB2312" w:cs="仿宋_GB2312"/>
          <w:color w:val="000000" w:themeColor="text1"/>
          <w:sz w:val="32"/>
          <w:szCs w:val="32"/>
          <w:lang w:eastAsia="zh-CN"/>
          <w14:textFill>
            <w14:solidFill>
              <w14:schemeClr w14:val="tx1"/>
            </w14:solidFill>
          </w14:textFill>
        </w:rPr>
        <w:t>行政</w:t>
      </w:r>
      <w:r>
        <w:rPr>
          <w:rFonts w:hint="eastAsia" w:ascii="仿宋_GB2312" w:hAnsi="黑体" w:eastAsia="仿宋_GB2312" w:cs="仿宋_GB2312"/>
          <w:color w:val="000000" w:themeColor="text1"/>
          <w:sz w:val="32"/>
          <w:szCs w:val="32"/>
          <w14:textFill>
            <w14:solidFill>
              <w14:schemeClr w14:val="tx1"/>
            </w14:solidFill>
          </w14:textFill>
        </w:rPr>
        <w:t>运行预算</w:t>
      </w:r>
      <w:r>
        <w:rPr>
          <w:rFonts w:hint="eastAsia" w:ascii="仿宋_GB2312" w:hAnsi="黑体" w:eastAsia="仿宋_GB2312" w:cs="仿宋_GB2312"/>
          <w:color w:val="000000" w:themeColor="text1"/>
          <w:sz w:val="32"/>
          <w:szCs w:val="32"/>
          <w:lang w:eastAsia="zh-CN"/>
          <w14:textFill>
            <w14:solidFill>
              <w14:schemeClr w14:val="tx1"/>
            </w14:solidFill>
          </w14:textFill>
        </w:rPr>
        <w:t>数</w:t>
      </w:r>
      <w:r>
        <w:rPr>
          <w:rFonts w:hint="eastAsia" w:ascii="仿宋_GB2312" w:hAnsi="黑体" w:eastAsia="仿宋_GB2312" w:cs="仿宋_GB2312"/>
          <w:color w:val="000000" w:themeColor="text1"/>
          <w:sz w:val="32"/>
          <w:szCs w:val="32"/>
          <w:lang w:val="en-US" w:eastAsia="zh-CN"/>
          <w14:textFill>
            <w14:solidFill>
              <w14:schemeClr w14:val="tx1"/>
            </w14:solidFill>
          </w14:textFill>
        </w:rPr>
        <w:t>958.99</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lang w:val="en-US" w:eastAsia="zh-CN"/>
          <w14:textFill>
            <w14:solidFill>
              <w14:schemeClr w14:val="tx1"/>
            </w14:solidFill>
          </w14:textFill>
        </w:rPr>
        <w:t>2024</w:t>
      </w:r>
      <w:r>
        <w:rPr>
          <w:rFonts w:hint="eastAsia" w:ascii="仿宋_GB2312" w:hAnsi="黑体" w:eastAsia="仿宋_GB2312"/>
          <w:color w:val="000000" w:themeColor="text1"/>
          <w:sz w:val="32"/>
          <w:szCs w:val="32"/>
          <w14:textFill>
            <w14:solidFill>
              <w14:schemeClr w14:val="tx1"/>
            </w14:solidFill>
          </w14:textFill>
        </w:rPr>
        <w:t>年</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屯昌县人民政府办公室</w:t>
      </w:r>
      <w:r>
        <w:rPr>
          <w:rFonts w:hint="eastAsia" w:ascii="仿宋_GB2312" w:hAnsi="黑体" w:eastAsia="仿宋_GB2312" w:cs="仿宋_GB2312"/>
          <w:color w:val="000000" w:themeColor="text1"/>
          <w:sz w:val="32"/>
          <w:szCs w:val="32"/>
          <w:lang w:eastAsia="zh-CN"/>
          <w14:textFill>
            <w14:solidFill>
              <w14:schemeClr w14:val="tx1"/>
            </w14:solidFill>
          </w14:textFill>
        </w:rPr>
        <w:t>（部门）</w:t>
      </w:r>
      <w:r>
        <w:rPr>
          <w:rFonts w:hint="eastAsia" w:ascii="仿宋_GB2312" w:hAnsi="黑体" w:eastAsia="仿宋_GB2312" w:cs="仿宋_GB2312"/>
          <w:color w:val="000000" w:themeColor="text1"/>
          <w:sz w:val="32"/>
          <w:szCs w:val="32"/>
          <w14:textFill>
            <w14:solidFill>
              <w14:schemeClr w14:val="tx1"/>
            </w14:solidFill>
          </w14:textFill>
        </w:rPr>
        <w:t>政府采购预算总额</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万元，其中：政府采购货物预算</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万元，政府采购工程预算</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万元，政府采购服务预算</w:t>
      </w:r>
      <w:r>
        <w:rPr>
          <w:rFonts w:hint="eastAsia" w:ascii="仿宋_GB2312" w:hAnsi="黑体" w:eastAsia="仿宋_GB2312"/>
          <w:color w:val="000000" w:themeColor="text1"/>
          <w:sz w:val="32"/>
          <w:szCs w:val="32"/>
          <w:lang w:val="en-US" w:eastAsia="zh-CN"/>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（三）国有资产占有使用情况</w:t>
      </w:r>
    </w:p>
    <w:p>
      <w:pPr>
        <w:ind w:firstLine="640" w:firstLineChars="200"/>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截至</w:t>
      </w:r>
      <w:r>
        <w:rPr>
          <w:rFonts w:hint="eastAsia" w:ascii="仿宋_GB2312" w:hAnsi="黑体" w:eastAsia="仿宋_GB2312" w:cs="仿宋_GB2312"/>
          <w:color w:val="000000" w:themeColor="text1"/>
          <w:sz w:val="32"/>
          <w:szCs w:val="32"/>
          <w:lang w:val="en-US" w:eastAsia="zh-CN"/>
          <w14:textFill>
            <w14:solidFill>
              <w14:schemeClr w14:val="tx1"/>
            </w14:solidFill>
          </w14:textFill>
        </w:rPr>
        <w:t>2023</w:t>
      </w:r>
      <w:r>
        <w:rPr>
          <w:rFonts w:hint="eastAsia" w:ascii="仿宋_GB2312" w:hAnsi="黑体" w:eastAsia="仿宋_GB2312"/>
          <w:color w:val="000000" w:themeColor="text1"/>
          <w:sz w:val="32"/>
          <w:szCs w:val="32"/>
          <w14:textFill>
            <w14:solidFill>
              <w14:schemeClr w14:val="tx1"/>
            </w14:solidFill>
          </w14:textFill>
        </w:rPr>
        <w:t>年12月31日，</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屯昌县人民政府办公室</w:t>
      </w:r>
      <w:r>
        <w:rPr>
          <w:rFonts w:hint="eastAsia" w:ascii="仿宋_GB2312" w:hAnsi="黑体" w:eastAsia="仿宋_GB2312" w:cs="仿宋_GB2312"/>
          <w:color w:val="000000" w:themeColor="text1"/>
          <w:sz w:val="32"/>
          <w:szCs w:val="32"/>
          <w14:textFill>
            <w14:solidFill>
              <w14:schemeClr w14:val="tx1"/>
            </w14:solidFill>
          </w14:textFill>
        </w:rPr>
        <w:t>（部门）本级及下属各预算单位共有车辆</w:t>
      </w:r>
      <w:r>
        <w:rPr>
          <w:rFonts w:hint="eastAsia" w:ascii="仿宋_GB2312" w:hAnsi="黑体" w:eastAsia="仿宋_GB2312" w:cs="仿宋_GB2312"/>
          <w:color w:val="000000" w:themeColor="text1"/>
          <w:sz w:val="32"/>
          <w:szCs w:val="32"/>
          <w:lang w:val="en-US" w:eastAsia="zh-CN"/>
          <w14:textFill>
            <w14:solidFill>
              <w14:schemeClr w14:val="tx1"/>
            </w14:solidFill>
          </w14:textFill>
        </w:rPr>
        <w:t>40</w:t>
      </w:r>
      <w:r>
        <w:rPr>
          <w:rFonts w:hint="eastAsia" w:ascii="仿宋_GB2312" w:hAnsi="黑体" w:eastAsia="仿宋_GB2312" w:cs="仿宋_GB2312"/>
          <w:color w:val="000000" w:themeColor="text1"/>
          <w:sz w:val="32"/>
          <w:szCs w:val="32"/>
          <w14:textFill>
            <w14:solidFill>
              <w14:schemeClr w14:val="tx1"/>
            </w14:solidFill>
          </w14:textFill>
        </w:rPr>
        <w:t>辆，其中，领导干部用车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38</w:t>
      </w:r>
      <w:r>
        <w:rPr>
          <w:rFonts w:hint="eastAsia" w:ascii="仿宋_GB2312" w:hAnsi="黑体" w:eastAsia="仿宋_GB2312" w:cs="仿宋_GB2312"/>
          <w:color w:val="000000" w:themeColor="text1"/>
          <w:sz w:val="32"/>
          <w:szCs w:val="32"/>
          <w14:textFill>
            <w14:solidFill>
              <w14:schemeClr w14:val="tx1"/>
            </w14:solidFill>
          </w14:textFill>
        </w:rPr>
        <w:t>辆，机要通信应急用车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辆、一般执法执勤用车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辆、特种专业技术用车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辆、其他用车</w:t>
      </w:r>
      <w:r>
        <w:rPr>
          <w:rFonts w:hint="eastAsia" w:ascii="仿宋_GB2312" w:hAnsi="黑体" w:eastAsia="仿宋_GB2312" w:cs="仿宋_GB2312"/>
          <w:color w:val="000000" w:themeColor="text1"/>
          <w:sz w:val="32"/>
          <w:szCs w:val="32"/>
          <w:lang w:val="en-US" w:eastAsia="zh-CN"/>
          <w14:textFill>
            <w14:solidFill>
              <w14:schemeClr w14:val="tx1"/>
            </w14:solidFill>
          </w14:textFill>
        </w:rPr>
        <w:t>2</w:t>
      </w:r>
      <w:r>
        <w:rPr>
          <w:rFonts w:hint="eastAsia" w:ascii="仿宋_GB2312" w:hAnsi="黑体" w:eastAsia="仿宋_GB2312" w:cs="仿宋_GB2312"/>
          <w:color w:val="000000" w:themeColor="text1"/>
          <w:sz w:val="32"/>
          <w:szCs w:val="32"/>
          <w14:textFill>
            <w14:solidFill>
              <w14:schemeClr w14:val="tx1"/>
            </w14:solidFill>
          </w14:textFill>
        </w:rPr>
        <w:t>辆。单位价值100万元以上设备</w:t>
      </w:r>
      <w:r>
        <w:rPr>
          <w:rFonts w:hint="eastAsia" w:ascii="仿宋_GB2312" w:hAnsi="黑体" w:eastAsia="仿宋_GB2312" w:cs="仿宋_GB2312"/>
          <w:color w:val="000000" w:themeColor="text1"/>
          <w:sz w:val="32"/>
          <w:szCs w:val="32"/>
          <w:lang w:val="en-US" w:eastAsia="zh-CN"/>
          <w14:textFill>
            <w14:solidFill>
              <w14:schemeClr w14:val="tx1"/>
            </w14:solidFill>
          </w14:textFill>
        </w:rPr>
        <w:t>0</w:t>
      </w:r>
      <w:r>
        <w:rPr>
          <w:rFonts w:hint="eastAsia" w:ascii="仿宋_GB2312" w:hAnsi="黑体" w:eastAsia="仿宋_GB2312" w:cs="仿宋_GB2312"/>
          <w:color w:val="000000" w:themeColor="text1"/>
          <w:sz w:val="32"/>
          <w:szCs w:val="32"/>
          <w14:textFill>
            <w14:solidFill>
              <w14:schemeClr w14:val="tx1"/>
            </w14:solidFill>
          </w14:textFill>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highlight w:val="none"/>
          <w:lang w:eastAsia="zh-CN"/>
        </w:rPr>
        <w:t>屯昌县人民政府办</w:t>
      </w:r>
      <w:r>
        <w:rPr>
          <w:rFonts w:hint="eastAsia" w:ascii="仿宋_GB2312" w:hAnsi="黑体" w:eastAsia="仿宋_GB2312" w:cs="仿宋_GB2312"/>
          <w:color w:val="000000" w:themeColor="text1"/>
          <w:sz w:val="32"/>
          <w:szCs w:val="32"/>
          <w:highlight w:val="none"/>
          <w:lang w:eastAsia="zh-CN"/>
          <w14:textFill>
            <w14:solidFill>
              <w14:schemeClr w14:val="tx1"/>
            </w14:solidFill>
          </w14:textFill>
        </w:rPr>
        <w:t>公室</w:t>
      </w:r>
      <w:r>
        <w:rPr>
          <w:rFonts w:hint="eastAsia" w:ascii="仿宋_GB2312" w:hAnsi="黑体" w:eastAsia="仿宋_GB2312" w:cs="仿宋_GB2312"/>
          <w:color w:val="000000" w:themeColor="text1"/>
          <w:sz w:val="32"/>
          <w:szCs w:val="32"/>
          <w14:textFill>
            <w14:solidFill>
              <w14:schemeClr w14:val="tx1"/>
            </w14:solidFill>
          </w14:textFill>
        </w:rPr>
        <w:t>（部门）</w:t>
      </w:r>
      <w:r>
        <w:rPr>
          <w:rFonts w:hint="eastAsia" w:ascii="仿宋_GB2312" w:hAnsi="黑体" w:eastAsia="仿宋_GB2312" w:cs="仿宋_GB2312"/>
          <w:color w:val="000000" w:themeColor="text1"/>
          <w:sz w:val="32"/>
          <w:szCs w:val="32"/>
          <w:lang w:val="en-US" w:eastAsia="zh-CN"/>
          <w14:textFill>
            <w14:solidFill>
              <w14:schemeClr w14:val="tx1"/>
            </w14:solidFill>
          </w14:textFill>
        </w:rPr>
        <w:t>72</w:t>
      </w:r>
      <w:r>
        <w:rPr>
          <w:rFonts w:hint="eastAsia" w:ascii="仿宋_GB2312" w:hAnsi="黑体" w:eastAsia="仿宋_GB2312" w:cs="仿宋_GB2312"/>
          <w:color w:val="000000" w:themeColor="text1"/>
          <w:sz w:val="32"/>
          <w:szCs w:val="32"/>
          <w14:textFill>
            <w14:solidFill>
              <w14:schemeClr w14:val="tx1"/>
            </w14:solidFill>
          </w14:textFill>
        </w:rPr>
        <w:t>个</w:t>
      </w:r>
      <w:r>
        <w:rPr>
          <w:rFonts w:hint="eastAsia" w:ascii="仿宋_GB2312" w:hAnsi="黑体" w:eastAsia="仿宋_GB2312" w:cs="仿宋_GB2312"/>
          <w:sz w:val="32"/>
          <w:szCs w:val="32"/>
        </w:rPr>
        <w:t>项目</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实行绩效目标管理，涉及一般公共预算</w:t>
      </w:r>
      <w:r>
        <w:rPr>
          <w:rFonts w:hint="eastAsia" w:ascii="仿宋_GB2312" w:hAnsi="黑体" w:eastAsia="仿宋_GB2312" w:cs="仿宋_GB2312"/>
          <w:sz w:val="32"/>
          <w:szCs w:val="32"/>
          <w:lang w:val="en-US" w:eastAsia="zh-CN"/>
        </w:rPr>
        <w:t>428.31</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507242"/>
    <w:multiLevelType w:val="multilevel"/>
    <w:tmpl w:val="02507242"/>
    <w:lvl w:ilvl="0" w:tentative="0">
      <w:start w:val="9"/>
      <w:numFmt w:val="japaneseCounting"/>
      <w:lvlText w:val="（%1）"/>
      <w:lvlJc w:val="left"/>
      <w:pPr>
        <w:ind w:left="1870" w:hanging="1080"/>
      </w:pPr>
      <w:rPr>
        <w:rFonts w:hint="default" w:hAnsi="仿宋_GB2312"/>
        <w:sz w:val="30"/>
      </w:rPr>
    </w:lvl>
    <w:lvl w:ilvl="1" w:tentative="0">
      <w:start w:val="1"/>
      <w:numFmt w:val="lowerLetter"/>
      <w:lvlText w:val="%2)"/>
      <w:lvlJc w:val="left"/>
      <w:pPr>
        <w:ind w:left="1630" w:hanging="420"/>
      </w:pPr>
    </w:lvl>
    <w:lvl w:ilvl="2" w:tentative="0">
      <w:start w:val="1"/>
      <w:numFmt w:val="lowerRoman"/>
      <w:lvlText w:val="%3."/>
      <w:lvlJc w:val="right"/>
      <w:pPr>
        <w:ind w:left="2050" w:hanging="420"/>
      </w:pPr>
    </w:lvl>
    <w:lvl w:ilvl="3" w:tentative="0">
      <w:start w:val="1"/>
      <w:numFmt w:val="decimal"/>
      <w:lvlText w:val="%4."/>
      <w:lvlJc w:val="left"/>
      <w:pPr>
        <w:ind w:left="2470" w:hanging="420"/>
      </w:pPr>
    </w:lvl>
    <w:lvl w:ilvl="4" w:tentative="0">
      <w:start w:val="1"/>
      <w:numFmt w:val="lowerLetter"/>
      <w:lvlText w:val="%5)"/>
      <w:lvlJc w:val="left"/>
      <w:pPr>
        <w:ind w:left="2890" w:hanging="420"/>
      </w:pPr>
    </w:lvl>
    <w:lvl w:ilvl="5" w:tentative="0">
      <w:start w:val="1"/>
      <w:numFmt w:val="lowerRoman"/>
      <w:lvlText w:val="%6."/>
      <w:lvlJc w:val="right"/>
      <w:pPr>
        <w:ind w:left="3310" w:hanging="420"/>
      </w:pPr>
    </w:lvl>
    <w:lvl w:ilvl="6" w:tentative="0">
      <w:start w:val="1"/>
      <w:numFmt w:val="decimal"/>
      <w:lvlText w:val="%7."/>
      <w:lvlJc w:val="left"/>
      <w:pPr>
        <w:ind w:left="3730" w:hanging="420"/>
      </w:pPr>
    </w:lvl>
    <w:lvl w:ilvl="7" w:tentative="0">
      <w:start w:val="1"/>
      <w:numFmt w:val="lowerLetter"/>
      <w:lvlText w:val="%8)"/>
      <w:lvlJc w:val="left"/>
      <w:pPr>
        <w:ind w:left="4150" w:hanging="420"/>
      </w:pPr>
    </w:lvl>
    <w:lvl w:ilvl="8" w:tentative="0">
      <w:start w:val="1"/>
      <w:numFmt w:val="lowerRoman"/>
      <w:lvlText w:val="%9."/>
      <w:lvlJc w:val="right"/>
      <w:pPr>
        <w:ind w:left="4570" w:hanging="420"/>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BBFE48"/>
    <w:multiLevelType w:val="singleLevel"/>
    <w:tmpl w:val="5BBBFE48"/>
    <w:lvl w:ilvl="0" w:tentative="0">
      <w:start w:val="6"/>
      <w:numFmt w:val="chineseCounting"/>
      <w:suff w:val="nothing"/>
      <w:lvlText w:val="（%1）"/>
      <w:lvlJc w:val="left"/>
    </w:lvl>
  </w:abstractNum>
  <w:abstractNum w:abstractNumId="6">
    <w:nsid w:val="5C98D5AA"/>
    <w:multiLevelType w:val="singleLevel"/>
    <w:tmpl w:val="5C98D5AA"/>
    <w:lvl w:ilvl="0" w:tentative="0">
      <w:start w:val="2"/>
      <w:numFmt w:val="chineseCounting"/>
      <w:suff w:val="nothing"/>
      <w:lvlText w:val="（%1）"/>
      <w:lvlJc w:val="left"/>
    </w:lvl>
  </w:abstractNum>
  <w:abstractNum w:abstractNumId="7">
    <w:nsid w:val="609A497D"/>
    <w:multiLevelType w:val="singleLevel"/>
    <w:tmpl w:val="609A497D"/>
    <w:lvl w:ilvl="0" w:tentative="0">
      <w:start w:val="1"/>
      <w:numFmt w:val="decimal"/>
      <w:suff w:val="nothing"/>
      <w:lvlText w:val="%1."/>
      <w:lvlJc w:val="left"/>
    </w:lvl>
  </w:abstractNum>
  <w:abstractNum w:abstractNumId="8">
    <w:nsid w:val="609B7450"/>
    <w:multiLevelType w:val="singleLevel"/>
    <w:tmpl w:val="609B7450"/>
    <w:lvl w:ilvl="0" w:tentative="0">
      <w:start w:val="4"/>
      <w:numFmt w:val="decimal"/>
      <w:suff w:val="nothing"/>
      <w:lvlText w:val="%1、"/>
      <w:lvlJc w:val="left"/>
    </w:lvl>
  </w:abstractNum>
  <w:abstractNum w:abstractNumId="9">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9"/>
  </w:num>
  <w:num w:numId="5">
    <w:abstractNumId w:val="2"/>
  </w:num>
  <w:num w:numId="6">
    <w:abstractNumId w:val="6"/>
  </w:num>
  <w:num w:numId="7">
    <w:abstractNumId w:val="0"/>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xN2E0MGE5Yzc4YzkyYjFmODJmOTY2NGY3YTViODcifQ=="/>
  </w:docVars>
  <w:rsids>
    <w:rsidRoot w:val="00000000"/>
    <w:rsid w:val="00AE6D51"/>
    <w:rsid w:val="00C154AC"/>
    <w:rsid w:val="00DB0450"/>
    <w:rsid w:val="02AB2F02"/>
    <w:rsid w:val="048C2225"/>
    <w:rsid w:val="090A3E27"/>
    <w:rsid w:val="09846C2E"/>
    <w:rsid w:val="09C67E15"/>
    <w:rsid w:val="0AC84C3D"/>
    <w:rsid w:val="0B384F19"/>
    <w:rsid w:val="0BBD5D8C"/>
    <w:rsid w:val="0BCC48E1"/>
    <w:rsid w:val="0C0C4486"/>
    <w:rsid w:val="10316549"/>
    <w:rsid w:val="129C0F19"/>
    <w:rsid w:val="13205492"/>
    <w:rsid w:val="13C079F3"/>
    <w:rsid w:val="14D31370"/>
    <w:rsid w:val="1596029A"/>
    <w:rsid w:val="161231D8"/>
    <w:rsid w:val="169E596B"/>
    <w:rsid w:val="16C74035"/>
    <w:rsid w:val="17236FEB"/>
    <w:rsid w:val="182C65A3"/>
    <w:rsid w:val="18643201"/>
    <w:rsid w:val="195F3ABD"/>
    <w:rsid w:val="197F180D"/>
    <w:rsid w:val="1A2C0145"/>
    <w:rsid w:val="1AFD6222"/>
    <w:rsid w:val="1B730ADF"/>
    <w:rsid w:val="1C5C7BEF"/>
    <w:rsid w:val="1CBD6A20"/>
    <w:rsid w:val="1D801821"/>
    <w:rsid w:val="1E235FAA"/>
    <w:rsid w:val="206C13E8"/>
    <w:rsid w:val="21293DD4"/>
    <w:rsid w:val="21BA70CB"/>
    <w:rsid w:val="22273A9B"/>
    <w:rsid w:val="22730C32"/>
    <w:rsid w:val="229C469D"/>
    <w:rsid w:val="23027883"/>
    <w:rsid w:val="23E43605"/>
    <w:rsid w:val="252E6493"/>
    <w:rsid w:val="25322CC5"/>
    <w:rsid w:val="26E06B7A"/>
    <w:rsid w:val="274C05B6"/>
    <w:rsid w:val="27A221CB"/>
    <w:rsid w:val="28D107D1"/>
    <w:rsid w:val="292C49E0"/>
    <w:rsid w:val="2B9469F4"/>
    <w:rsid w:val="2BB113BC"/>
    <w:rsid w:val="2C981914"/>
    <w:rsid w:val="2CAB5FA8"/>
    <w:rsid w:val="2D3F0647"/>
    <w:rsid w:val="2F3D5574"/>
    <w:rsid w:val="2F6A5494"/>
    <w:rsid w:val="300047D9"/>
    <w:rsid w:val="3024331D"/>
    <w:rsid w:val="30A4450A"/>
    <w:rsid w:val="315B3A7E"/>
    <w:rsid w:val="31BA0B0D"/>
    <w:rsid w:val="31E835F8"/>
    <w:rsid w:val="325A1642"/>
    <w:rsid w:val="33163894"/>
    <w:rsid w:val="334355FA"/>
    <w:rsid w:val="3461491E"/>
    <w:rsid w:val="347C70D5"/>
    <w:rsid w:val="348D69DD"/>
    <w:rsid w:val="354F10F3"/>
    <w:rsid w:val="38830F05"/>
    <w:rsid w:val="39132D3D"/>
    <w:rsid w:val="39B648AA"/>
    <w:rsid w:val="39CD1E1A"/>
    <w:rsid w:val="3AC91A9E"/>
    <w:rsid w:val="40B02D6C"/>
    <w:rsid w:val="417A2352"/>
    <w:rsid w:val="41C31AA5"/>
    <w:rsid w:val="4234221A"/>
    <w:rsid w:val="423538D3"/>
    <w:rsid w:val="42C26737"/>
    <w:rsid w:val="45067E86"/>
    <w:rsid w:val="4719540A"/>
    <w:rsid w:val="476074B1"/>
    <w:rsid w:val="480606AB"/>
    <w:rsid w:val="4DCD4ECF"/>
    <w:rsid w:val="4EF46261"/>
    <w:rsid w:val="4EF84515"/>
    <w:rsid w:val="4F6D15D6"/>
    <w:rsid w:val="4FBD19C8"/>
    <w:rsid w:val="50D4045E"/>
    <w:rsid w:val="523A20AA"/>
    <w:rsid w:val="52BE6215"/>
    <w:rsid w:val="52DB7509"/>
    <w:rsid w:val="533A0373"/>
    <w:rsid w:val="535020BE"/>
    <w:rsid w:val="53AC0611"/>
    <w:rsid w:val="53D578CD"/>
    <w:rsid w:val="53E54683"/>
    <w:rsid w:val="54444397"/>
    <w:rsid w:val="54672E18"/>
    <w:rsid w:val="559C6553"/>
    <w:rsid w:val="56C54B9C"/>
    <w:rsid w:val="57F8148D"/>
    <w:rsid w:val="582E7939"/>
    <w:rsid w:val="584F4FC2"/>
    <w:rsid w:val="5CC13432"/>
    <w:rsid w:val="60B71ADD"/>
    <w:rsid w:val="61AF7ADB"/>
    <w:rsid w:val="61F74AF8"/>
    <w:rsid w:val="621A0BCE"/>
    <w:rsid w:val="62825DFC"/>
    <w:rsid w:val="62CD5F3E"/>
    <w:rsid w:val="63084EF7"/>
    <w:rsid w:val="63B951BF"/>
    <w:rsid w:val="63F21CC2"/>
    <w:rsid w:val="6463160D"/>
    <w:rsid w:val="646D68F9"/>
    <w:rsid w:val="647B1C64"/>
    <w:rsid w:val="64C65391"/>
    <w:rsid w:val="653D4024"/>
    <w:rsid w:val="65B463E3"/>
    <w:rsid w:val="664245E8"/>
    <w:rsid w:val="66630085"/>
    <w:rsid w:val="674571B0"/>
    <w:rsid w:val="67C16B24"/>
    <w:rsid w:val="684A1529"/>
    <w:rsid w:val="687966C3"/>
    <w:rsid w:val="6B725E10"/>
    <w:rsid w:val="6C9A1D25"/>
    <w:rsid w:val="6CD02763"/>
    <w:rsid w:val="6DA543EC"/>
    <w:rsid w:val="6E4D079B"/>
    <w:rsid w:val="71175A3A"/>
    <w:rsid w:val="719C1B4A"/>
    <w:rsid w:val="728E498E"/>
    <w:rsid w:val="735E3E1F"/>
    <w:rsid w:val="74BE61B7"/>
    <w:rsid w:val="74D549BB"/>
    <w:rsid w:val="74DF73FB"/>
    <w:rsid w:val="751047AE"/>
    <w:rsid w:val="767751D7"/>
    <w:rsid w:val="76A4492F"/>
    <w:rsid w:val="76E7753F"/>
    <w:rsid w:val="777F40D5"/>
    <w:rsid w:val="78807938"/>
    <w:rsid w:val="79B25850"/>
    <w:rsid w:val="7B5E4E19"/>
    <w:rsid w:val="7B8322BA"/>
    <w:rsid w:val="7BA63631"/>
    <w:rsid w:val="7BFC15CB"/>
    <w:rsid w:val="7E1A73B7"/>
    <w:rsid w:val="7E31607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ind w:left="0" w:right="0"/>
      <w:jc w:val="left"/>
    </w:pPr>
    <w:rPr>
      <w:kern w:val="0"/>
      <w:sz w:val="24"/>
      <w:lang w:val="en-US" w:eastAsia="zh-CN" w:bidi="ar-SA"/>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2017-02-03T07:31:00Z</dcterms:created>
  <dc:creator>null,null,总收发</dc:creator>
  <cp:lastModifiedBy>WPS_1691932698</cp:lastModifiedBy>
  <cp:lastPrinted>2021-05-14T00:57:00Z</cp:lastPrinted>
  <dcterms:modified xsi:type="dcterms:W3CDTF">2024-02-22T07:12:52Z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0BB14F9DA7F740D1987AEB0C10F9D1F2_12</vt:lpwstr>
  </property>
</Properties>
</file>