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color w:val="000000" w:themeColor="text1"/>
          <w:sz w:val="52"/>
          <w:szCs w:val="52"/>
          <w:u w:val="none"/>
          <w:lang w:eastAsia="zh-CN"/>
          <w14:textFill>
            <w14:solidFill>
              <w14:schemeClr w14:val="tx1"/>
            </w14:solidFill>
          </w14:textFill>
        </w:rPr>
      </w:pPr>
      <w:r>
        <w:rPr>
          <w:rFonts w:hint="eastAsia"/>
          <w:color w:val="000000" w:themeColor="text1"/>
          <w:sz w:val="52"/>
          <w:szCs w:val="52"/>
          <w:u w:val="none"/>
          <w:lang w:val="en-US" w:eastAsia="zh-CN"/>
          <w14:textFill>
            <w14:solidFill>
              <w14:schemeClr w14:val="tx1"/>
            </w14:solidFill>
          </w14:textFill>
        </w:rPr>
        <w:t>2023</w:t>
      </w:r>
      <w:r>
        <w:rPr>
          <w:rFonts w:hint="eastAsia"/>
          <w:color w:val="000000" w:themeColor="text1"/>
          <w:sz w:val="52"/>
          <w:szCs w:val="52"/>
          <w:u w:val="none"/>
          <w14:textFill>
            <w14:solidFill>
              <w14:schemeClr w14:val="tx1"/>
            </w14:solidFill>
          </w14:textFill>
        </w:rPr>
        <w:t>年</w:t>
      </w:r>
      <w:r>
        <w:rPr>
          <w:rFonts w:hint="eastAsia"/>
          <w:color w:val="000000" w:themeColor="text1"/>
          <w:sz w:val="52"/>
          <w:szCs w:val="52"/>
          <w:u w:val="none"/>
          <w:lang w:eastAsia="zh-CN"/>
          <w14:textFill>
            <w14:solidFill>
              <w14:schemeClr w14:val="tx1"/>
            </w14:solidFill>
          </w14:textFill>
        </w:rPr>
        <w:t>屯昌县人民政府办公室</w:t>
      </w:r>
    </w:p>
    <w:p>
      <w:pPr>
        <w:jc w:val="center"/>
        <w:rPr>
          <w:sz w:val="52"/>
          <w:szCs w:val="52"/>
        </w:rPr>
      </w:pP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highlight w:val="none"/>
          <w:lang w:val="en-US" w:eastAsia="zh-CN"/>
        </w:rPr>
        <w:t>屯昌县人民政府办公室</w:t>
      </w:r>
      <w:r>
        <w:rPr>
          <w:rFonts w:hint="eastAsia" w:ascii="黑体" w:hAnsi="黑体" w:eastAsia="黑体"/>
          <w:sz w:val="32"/>
          <w:szCs w:val="32"/>
        </w:rPr>
        <w:t>（单位）概况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highlight w:val="none"/>
          <w:lang w:val="en-US" w:eastAsia="zh-CN"/>
        </w:rPr>
        <w:t>屯昌县人民政府办公室</w:t>
      </w:r>
      <w:r>
        <w:rPr>
          <w:rFonts w:hint="eastAsia" w:ascii="黑体" w:hAnsi="黑体" w:eastAsia="黑体"/>
          <w:sz w:val="32"/>
          <w:szCs w:val="32"/>
        </w:rPr>
        <w:t>（单位）</w:t>
      </w:r>
      <w:r>
        <w:rPr>
          <w:rFonts w:hint="eastAsia" w:ascii="黑体" w:hAnsi="黑体" w:eastAsia="黑体"/>
          <w:sz w:val="32"/>
          <w:szCs w:val="32"/>
          <w:lang w:val="en-US" w:eastAsia="zh-CN"/>
        </w:rPr>
        <w:t>2023</w:t>
      </w:r>
      <w:r>
        <w:rPr>
          <w:rFonts w:hint="eastAsia" w:ascii="黑体" w:hAnsi="黑体" w:eastAsia="黑体"/>
          <w:sz w:val="32"/>
          <w:szCs w:val="32"/>
        </w:rPr>
        <w:t>年（单位）预算表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highlight w:val="none"/>
          <w:lang w:val="en-US" w:eastAsia="zh-CN"/>
        </w:rPr>
        <w:t>屯昌县人民政府办公室</w:t>
      </w:r>
      <w:r>
        <w:rPr>
          <w:rFonts w:hint="eastAsia" w:ascii="黑体" w:hAnsi="黑体" w:eastAsia="黑体"/>
          <w:sz w:val="32"/>
          <w:szCs w:val="32"/>
        </w:rPr>
        <w:t>（单位）</w:t>
      </w:r>
      <w:r>
        <w:rPr>
          <w:rFonts w:hint="eastAsia" w:ascii="黑体" w:hAnsi="黑体" w:eastAsia="黑体"/>
          <w:sz w:val="32"/>
          <w:szCs w:val="32"/>
          <w:lang w:val="en-US" w:eastAsia="zh-CN"/>
        </w:rPr>
        <w:t>2023</w:t>
      </w:r>
      <w:r>
        <w:rPr>
          <w:rFonts w:hint="eastAsia" w:ascii="黑体" w:hAnsi="黑体" w:eastAsia="黑体"/>
          <w:sz w:val="32"/>
          <w:szCs w:val="32"/>
        </w:rPr>
        <w:t>年部门（单位）预算情况说明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（单位）概况</w:t>
      </w:r>
    </w:p>
    <w:p>
      <w:pPr>
        <w:jc w:val="left"/>
        <w:rPr>
          <w:rFonts w:ascii="仿宋_GB2312" w:hAnsi="仿宋_GB2312" w:eastAsia="仿宋_GB2312" w:cs="仿宋_GB2312"/>
          <w:sz w:val="32"/>
          <w:szCs w:val="32"/>
        </w:rPr>
      </w:pPr>
    </w:p>
    <w:p>
      <w:pPr>
        <w:pStyle w:val="7"/>
        <w:numPr>
          <w:ilvl w:val="0"/>
          <w:numId w:val="5"/>
        </w:numPr>
        <w:ind w:firstLineChars="0"/>
        <w:jc w:val="left"/>
        <w:rPr>
          <w:rFonts w:hint="eastAsia"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lang w:eastAsia="zh-CN"/>
        </w:rPr>
        <w:t>（一）贯彻</w:t>
      </w:r>
      <w:r>
        <w:rPr>
          <w:rFonts w:hint="eastAsia" w:ascii="仿宋_GB2312" w:hAnsi="仿宋_GB2312" w:eastAsia="仿宋_GB2312" w:cs="仿宋_GB2312"/>
          <w:color w:val="auto"/>
          <w:sz w:val="32"/>
          <w:szCs w:val="32"/>
        </w:rPr>
        <w:t>落实党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国家</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省委、省政府</w:t>
      </w:r>
      <w:r>
        <w:rPr>
          <w:rFonts w:hint="eastAsia" w:ascii="仿宋_GB2312" w:hAnsi="仿宋_GB2312" w:eastAsia="仿宋_GB2312" w:cs="仿宋_GB2312"/>
          <w:color w:val="auto"/>
          <w:sz w:val="32"/>
          <w:szCs w:val="32"/>
        </w:rPr>
        <w:t>的方针政策</w:t>
      </w:r>
      <w:r>
        <w:rPr>
          <w:rFonts w:hint="eastAsia" w:ascii="仿宋_GB2312" w:hAnsi="仿宋_GB2312" w:eastAsia="仿宋_GB2312" w:cs="仿宋_GB2312"/>
          <w:bCs/>
          <w:color w:val="auto"/>
          <w:sz w:val="32"/>
          <w:szCs w:val="32"/>
        </w:rPr>
        <w:t>、法律法规，</w:t>
      </w:r>
      <w:r>
        <w:rPr>
          <w:rFonts w:hint="eastAsia" w:ascii="仿宋_GB2312" w:hAnsi="仿宋_GB2312" w:eastAsia="仿宋_GB2312"/>
          <w:sz w:val="32"/>
          <w:lang w:val="en-US" w:eastAsia="zh-CN"/>
        </w:rPr>
        <w:t>执行县委、县政府的决策部署和</w:t>
      </w:r>
      <w:r>
        <w:rPr>
          <w:rFonts w:hint="eastAsia" w:ascii="仿宋" w:hAnsi="仿宋" w:eastAsia="仿宋"/>
          <w:sz w:val="32"/>
          <w:szCs w:val="32"/>
          <w:lang w:eastAsia="zh-CN"/>
        </w:rPr>
        <w:t>中</w:t>
      </w:r>
      <w:r>
        <w:rPr>
          <w:rFonts w:hint="eastAsia" w:ascii="仿宋" w:hAnsi="仿宋" w:eastAsia="仿宋"/>
          <w:color w:val="auto"/>
          <w:sz w:val="32"/>
          <w:szCs w:val="32"/>
          <w:lang w:eastAsia="zh-CN"/>
        </w:rPr>
        <w:t>国（</w:t>
      </w:r>
      <w:r>
        <w:rPr>
          <w:rFonts w:hint="eastAsia" w:ascii="仿宋" w:hAnsi="仿宋" w:eastAsia="仿宋"/>
          <w:color w:val="auto"/>
          <w:sz w:val="32"/>
          <w:szCs w:val="32"/>
        </w:rPr>
        <w:t>海南</w:t>
      </w:r>
      <w:r>
        <w:rPr>
          <w:rFonts w:hint="eastAsia" w:ascii="仿宋" w:hAnsi="仿宋" w:eastAsia="仿宋"/>
          <w:color w:val="auto"/>
          <w:sz w:val="32"/>
          <w:szCs w:val="32"/>
          <w:lang w:eastAsia="zh-CN"/>
        </w:rPr>
        <w:t>）</w:t>
      </w:r>
      <w:r>
        <w:rPr>
          <w:rFonts w:hint="eastAsia" w:ascii="仿宋" w:hAnsi="仿宋" w:eastAsia="仿宋"/>
          <w:color w:val="auto"/>
          <w:sz w:val="32"/>
          <w:szCs w:val="32"/>
        </w:rPr>
        <w:t>自由贸易试验区</w:t>
      </w:r>
      <w:r>
        <w:rPr>
          <w:rFonts w:hint="eastAsia" w:ascii="仿宋" w:hAnsi="仿宋" w:eastAsia="仿宋"/>
          <w:color w:val="auto"/>
          <w:sz w:val="32"/>
          <w:szCs w:val="32"/>
          <w:lang w:eastAsia="zh-CN"/>
        </w:rPr>
        <w:t>、中国特色</w:t>
      </w:r>
      <w:r>
        <w:rPr>
          <w:rFonts w:hint="eastAsia" w:ascii="仿宋" w:hAnsi="仿宋" w:eastAsia="仿宋"/>
          <w:color w:val="auto"/>
          <w:sz w:val="32"/>
          <w:szCs w:val="32"/>
        </w:rPr>
        <w:t>自由贸易</w:t>
      </w:r>
      <w:r>
        <w:rPr>
          <w:rFonts w:hint="eastAsia" w:ascii="仿宋" w:hAnsi="仿宋" w:eastAsia="仿宋"/>
          <w:color w:val="auto"/>
          <w:sz w:val="32"/>
          <w:szCs w:val="32"/>
          <w:lang w:eastAsia="zh-CN"/>
        </w:rPr>
        <w:t>港</w:t>
      </w:r>
      <w:r>
        <w:rPr>
          <w:rFonts w:hint="eastAsia" w:ascii="仿宋_GB2312" w:hAnsi="仿宋_GB2312" w:eastAsia="仿宋_GB2312"/>
          <w:color w:val="auto"/>
          <w:sz w:val="32"/>
          <w:lang w:val="en-US" w:eastAsia="zh-CN"/>
        </w:rPr>
        <w:t>政策措施。</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牵头研究拟订并组织实施全县信访、档案工作政策规定和发展规划，研究推进信访、档案改革，研究提出全县信访、档案工作方面的意见和建议。</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政府会议的准备工作，协助</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政府领导同志组织实施会议决定事项</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）协助</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政府领导同志组织起草或审核以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政府办公</w:t>
      </w:r>
      <w:r>
        <w:rPr>
          <w:rFonts w:hint="eastAsia" w:ascii="仿宋_GB2312" w:hAnsi="仿宋_GB2312" w:eastAsia="仿宋_GB2312" w:cs="仿宋_GB2312"/>
          <w:color w:val="auto"/>
          <w:sz w:val="32"/>
          <w:szCs w:val="32"/>
          <w:lang w:eastAsia="zh-CN"/>
        </w:rPr>
        <w:t>室</w:t>
      </w:r>
      <w:r>
        <w:rPr>
          <w:rFonts w:hint="eastAsia" w:ascii="仿宋_GB2312" w:hAnsi="仿宋_GB2312" w:eastAsia="仿宋_GB2312" w:cs="仿宋_GB2312"/>
          <w:color w:val="auto"/>
          <w:sz w:val="32"/>
          <w:szCs w:val="32"/>
        </w:rPr>
        <w:t>名义发布的公文。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）研究各</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人民政府和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政府各部门请示</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政府的事项，提出审核意见，报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政府领导同志审批。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）督促检查各</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人民政府和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政府各部门对</w:t>
      </w:r>
      <w:r>
        <w:rPr>
          <w:rFonts w:hint="eastAsia" w:ascii="仿宋_GB2312" w:hAnsi="仿宋_GB2312" w:eastAsia="仿宋_GB2312" w:cs="仿宋_GB2312"/>
          <w:color w:val="auto"/>
          <w:sz w:val="32"/>
          <w:szCs w:val="32"/>
          <w:lang w:eastAsia="zh-CN"/>
        </w:rPr>
        <w:t>省政府重大决策部署、省政府领导重要批示指示和县</w:t>
      </w:r>
      <w:r>
        <w:rPr>
          <w:rFonts w:hint="eastAsia" w:ascii="仿宋_GB2312" w:hAnsi="仿宋_GB2312" w:eastAsia="仿宋_GB2312" w:cs="仿宋_GB2312"/>
          <w:color w:val="auto"/>
          <w:sz w:val="32"/>
          <w:szCs w:val="32"/>
        </w:rPr>
        <w:t>政府决定事项、</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政府领导同志指示及</w:t>
      </w:r>
      <w:r>
        <w:rPr>
          <w:rFonts w:hint="eastAsia" w:ascii="仿宋_GB2312" w:hAnsi="仿宋_GB2312" w:eastAsia="仿宋_GB2312" w:cs="仿宋_GB2312"/>
          <w:color w:val="auto"/>
          <w:sz w:val="32"/>
          <w:szCs w:val="32"/>
          <w:lang w:eastAsia="zh-CN"/>
        </w:rPr>
        <w:t>中国（</w:t>
      </w:r>
      <w:r>
        <w:rPr>
          <w:rFonts w:hint="eastAsia" w:ascii="仿宋_GB2312" w:hAnsi="仿宋_GB2312" w:eastAsia="仿宋_GB2312" w:cs="仿宋_GB2312"/>
          <w:bCs/>
          <w:color w:val="auto"/>
          <w:sz w:val="32"/>
          <w:szCs w:val="32"/>
        </w:rPr>
        <w:t>海南</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自由贸易试验区（自由贸易港）政策</w:t>
      </w:r>
      <w:r>
        <w:rPr>
          <w:rFonts w:hint="eastAsia" w:ascii="仿宋_GB2312" w:hAnsi="仿宋_GB2312" w:eastAsia="仿宋_GB2312" w:cs="仿宋_GB2312"/>
          <w:color w:val="auto"/>
          <w:sz w:val="32"/>
          <w:szCs w:val="32"/>
        </w:rPr>
        <w:t>的贯彻落实情况，及时向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政府领导同志报告。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人大、</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政协和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人大、</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政协交</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政府的有关议案、提案的办理工作。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）负责全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政务信息的采编、分析、上报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政府门户网站。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）负责全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政务公开日常工作，负责指导、监督全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政府信息公开工作。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pacing w:val="0"/>
          <w:sz w:val="32"/>
          <w:szCs w:val="32"/>
        </w:rPr>
        <w:t>负责接待群众来访，收集重要信访信息，调查并参与协调群众来访反映的重要情况，督办重要的群众来访事项。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0"/>
          <w:sz w:val="32"/>
          <w:szCs w:val="32"/>
        </w:rPr>
        <w:t>向</w:t>
      </w:r>
      <w:r>
        <w:rPr>
          <w:rFonts w:hint="eastAsia" w:ascii="仿宋_GB2312" w:hAnsi="仿宋_GB2312" w:eastAsia="仿宋_GB2312" w:cs="仿宋_GB2312"/>
          <w:color w:val="auto"/>
          <w:spacing w:val="0"/>
          <w:sz w:val="32"/>
          <w:szCs w:val="32"/>
          <w:lang w:eastAsia="zh-CN"/>
        </w:rPr>
        <w:t>各镇党委、政府</w:t>
      </w:r>
      <w:r>
        <w:rPr>
          <w:rFonts w:hint="eastAsia" w:ascii="仿宋_GB2312" w:hAnsi="仿宋_GB2312" w:eastAsia="仿宋_GB2312" w:cs="仿宋_GB2312"/>
          <w:color w:val="auto"/>
          <w:spacing w:val="0"/>
          <w:sz w:val="32"/>
          <w:szCs w:val="32"/>
        </w:rPr>
        <w:t>和部门转交信访案件及其他信访事项，并负责督促落实。</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eastAsia="仿宋_GB2312"/>
          <w:b w:val="0"/>
          <w:color w:val="auto"/>
          <w:sz w:val="32"/>
          <w:lang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pacing w:val="0"/>
          <w:sz w:val="32"/>
          <w:szCs w:val="32"/>
        </w:rPr>
        <w:t>）负责</w:t>
      </w:r>
      <w:r>
        <w:rPr>
          <w:rFonts w:hint="eastAsia" w:ascii="仿宋_GB2312" w:hAnsi="仿宋_GB2312" w:eastAsia="仿宋_GB2312" w:cs="仿宋_GB2312"/>
          <w:color w:val="auto"/>
          <w:spacing w:val="0"/>
          <w:sz w:val="32"/>
          <w:szCs w:val="32"/>
          <w:lang w:eastAsia="zh-CN"/>
        </w:rPr>
        <w:t>牵头</w:t>
      </w:r>
      <w:r>
        <w:rPr>
          <w:rFonts w:hint="eastAsia" w:ascii="仿宋_GB2312" w:hAnsi="仿宋_GB2312" w:eastAsia="仿宋_GB2312" w:cs="仿宋_GB2312"/>
          <w:color w:val="auto"/>
          <w:spacing w:val="0"/>
          <w:sz w:val="32"/>
          <w:szCs w:val="32"/>
        </w:rPr>
        <w:t>推进全</w:t>
      </w:r>
      <w:r>
        <w:rPr>
          <w:rFonts w:hint="eastAsia" w:ascii="仿宋_GB2312" w:hAnsi="仿宋_GB2312" w:eastAsia="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行政审批制度改革工作。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eastAsia="仿宋_GB2312"/>
          <w:b w:val="0"/>
          <w:color w:val="auto"/>
          <w:sz w:val="32"/>
        </w:rPr>
      </w:pPr>
      <w:r>
        <w:rPr>
          <w:rFonts w:hint="eastAsia" w:ascii="仿宋_GB2312" w:eastAsia="仿宋_GB2312"/>
          <w:b w:val="0"/>
          <w:color w:val="auto"/>
          <w:sz w:val="32"/>
          <w:lang w:eastAsia="zh-CN"/>
        </w:rPr>
        <w:t>（</w:t>
      </w:r>
      <w:r>
        <w:rPr>
          <w:rFonts w:hint="eastAsia" w:ascii="仿宋_GB2312" w:eastAsia="仿宋_GB2312"/>
          <w:b w:val="0"/>
          <w:color w:val="auto"/>
          <w:sz w:val="32"/>
          <w:lang w:val="en-US" w:eastAsia="zh-CN"/>
        </w:rPr>
        <w:t>十三）负责</w:t>
      </w:r>
      <w:r>
        <w:rPr>
          <w:rFonts w:hint="eastAsia" w:ascii="仿宋_GB2312" w:eastAsia="仿宋_GB2312"/>
          <w:b w:val="0"/>
          <w:color w:val="auto"/>
          <w:sz w:val="32"/>
        </w:rPr>
        <w:t>监督指导全县机关、团体、企事业单位和其他组织的档案工作，依法查处档案违法案件。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仿宋_GB2312" w:eastAsia="仿宋_GB2312"/>
          <w:b w:val="0"/>
          <w:color w:val="auto"/>
          <w:sz w:val="32"/>
          <w:lang w:eastAsia="zh-CN"/>
        </w:rPr>
      </w:pPr>
      <w:r>
        <w:rPr>
          <w:rFonts w:hint="eastAsia" w:ascii="仿宋_GB2312" w:hAnsi="Times New Roman" w:eastAsia="仿宋_GB2312" w:cs="Times New Roman"/>
          <w:b w:val="0"/>
          <w:color w:val="auto"/>
          <w:kern w:val="2"/>
          <w:sz w:val="32"/>
          <w:lang w:val="en-US" w:eastAsia="zh-CN" w:bidi="ar-SA"/>
        </w:rPr>
        <w:t>（十</w:t>
      </w:r>
      <w:r>
        <w:rPr>
          <w:rFonts w:hint="eastAsia" w:ascii="仿宋_GB2312" w:eastAsia="仿宋_GB2312" w:cs="Times New Roman"/>
          <w:b w:val="0"/>
          <w:color w:val="auto"/>
          <w:kern w:val="2"/>
          <w:sz w:val="32"/>
          <w:lang w:val="en-US" w:eastAsia="zh-CN" w:bidi="ar-SA"/>
        </w:rPr>
        <w:t>四</w:t>
      </w:r>
      <w:r>
        <w:rPr>
          <w:rFonts w:hint="eastAsia" w:ascii="仿宋_GB2312" w:hAnsi="Times New Roman" w:eastAsia="仿宋_GB2312" w:cs="Times New Roman"/>
          <w:b w:val="0"/>
          <w:color w:val="auto"/>
          <w:kern w:val="2"/>
          <w:sz w:val="32"/>
          <w:lang w:val="en-US" w:eastAsia="zh-CN" w:bidi="ar-SA"/>
        </w:rPr>
        <w:t>）</w:t>
      </w:r>
      <w:r>
        <w:rPr>
          <w:rFonts w:hint="eastAsia" w:ascii="仿宋_GB2312" w:eastAsia="仿宋_GB2312"/>
          <w:b w:val="0"/>
          <w:color w:val="auto"/>
          <w:sz w:val="32"/>
          <w:lang w:eastAsia="zh-CN"/>
        </w:rPr>
        <w:t>负责指导全县公共机构节能管理工作。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eastAsia="仿宋_GB2312"/>
          <w:b w:val="0"/>
          <w:color w:val="auto"/>
          <w:sz w:val="32"/>
          <w:lang w:eastAsia="zh-CN"/>
        </w:rPr>
        <w:t>（</w:t>
      </w:r>
      <w:r>
        <w:rPr>
          <w:rFonts w:hint="eastAsia" w:ascii="仿宋_GB2312" w:eastAsia="仿宋_GB2312"/>
          <w:b w:val="0"/>
          <w:color w:val="auto"/>
          <w:sz w:val="32"/>
          <w:lang w:val="en-US" w:eastAsia="zh-CN"/>
        </w:rPr>
        <w:t>十五）</w:t>
      </w:r>
      <w:r>
        <w:rPr>
          <w:rFonts w:hint="eastAsia" w:ascii="仿宋_GB2312" w:hAnsi="仿宋_GB2312" w:eastAsia="仿宋_GB2312" w:cs="仿宋_GB2312"/>
          <w:color w:val="auto"/>
          <w:spacing w:val="0"/>
          <w:sz w:val="32"/>
          <w:szCs w:val="32"/>
        </w:rPr>
        <w:t>负责审批全县机关和财政预算管理事业单位的公务用车编制</w:t>
      </w:r>
      <w:r>
        <w:rPr>
          <w:rFonts w:hint="eastAsia" w:ascii="仿宋_GB2312" w:hAnsi="仿宋_GB2312" w:eastAsia="仿宋_GB2312" w:cs="仿宋_GB2312"/>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仿宋_GB2312" w:hAnsi="仿宋_GB2312" w:eastAsia="仿宋_GB2312"/>
          <w:b w:val="0"/>
          <w:bCs/>
          <w:sz w:val="32"/>
          <w:lang w:eastAsia="zh-CN"/>
        </w:rPr>
      </w:pPr>
      <w:r>
        <w:rPr>
          <w:rFonts w:hint="eastAsia" w:ascii="仿宋_GB2312" w:hAnsi="仿宋_GB2312" w:eastAsia="仿宋_GB2312" w:cs="仿宋_GB2312"/>
          <w:color w:val="auto"/>
          <w:spacing w:val="0"/>
          <w:sz w:val="32"/>
          <w:szCs w:val="32"/>
          <w:lang w:eastAsia="zh-CN"/>
        </w:rPr>
        <w:t>（十</w:t>
      </w:r>
      <w:r>
        <w:rPr>
          <w:rFonts w:hint="eastAsia" w:ascii="仿宋_GB2312" w:hAnsi="仿宋_GB2312" w:eastAsia="仿宋_GB2312" w:cs="仿宋_GB2312"/>
          <w:color w:val="auto"/>
          <w:spacing w:val="0"/>
          <w:sz w:val="32"/>
          <w:szCs w:val="32"/>
          <w:lang w:val="en-US" w:eastAsia="zh-CN"/>
        </w:rPr>
        <w:t>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b w:val="0"/>
          <w:bCs/>
          <w:sz w:val="32"/>
          <w:lang w:eastAsia="zh-CN"/>
        </w:rPr>
        <w:t>负责组织建立健全全县党政机关办公用房管理制度，对党政机关办公用房实行统一集中管理。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b w:val="0"/>
          <w:bCs/>
          <w:sz w:val="32"/>
          <w:lang w:eastAsia="zh-CN"/>
        </w:rPr>
      </w:pPr>
      <w:r>
        <w:rPr>
          <w:rFonts w:hint="eastAsia" w:ascii="仿宋_GB2312" w:hAnsi="仿宋_GB2312" w:eastAsia="仿宋_GB2312"/>
          <w:b w:val="0"/>
          <w:bCs/>
          <w:sz w:val="32"/>
          <w:lang w:eastAsia="zh-CN"/>
        </w:rPr>
        <w:t>（十</w:t>
      </w:r>
      <w:r>
        <w:rPr>
          <w:rFonts w:hint="eastAsia" w:ascii="仿宋_GB2312" w:hAnsi="仿宋_GB2312" w:eastAsia="仿宋_GB2312"/>
          <w:b w:val="0"/>
          <w:bCs/>
          <w:sz w:val="32"/>
          <w:lang w:val="en-US" w:eastAsia="zh-CN"/>
        </w:rPr>
        <w:t>七</w:t>
      </w:r>
      <w:r>
        <w:rPr>
          <w:rFonts w:hint="eastAsia" w:ascii="仿宋_GB2312" w:hAnsi="仿宋_GB2312" w:eastAsia="仿宋_GB2312"/>
          <w:b w:val="0"/>
          <w:bCs/>
          <w:sz w:val="32"/>
          <w:lang w:eastAsia="zh-CN"/>
        </w:rPr>
        <w:t>）</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政府和上级部门交办的其他任务。</w:t>
      </w:r>
    </w:p>
    <w:p>
      <w:pPr>
        <w:pStyle w:val="7"/>
        <w:numPr>
          <w:ilvl w:val="0"/>
          <w:numId w:val="0"/>
        </w:numPr>
        <w:jc w:val="left"/>
        <w:rPr>
          <w:rFonts w:ascii="仿宋_GB2312" w:hAnsi="黑体" w:eastAsia="仿宋_GB2312" w:cs="仿宋_GB2312"/>
          <w:sz w:val="32"/>
          <w:szCs w:val="32"/>
        </w:rPr>
      </w:pPr>
    </w:p>
    <w:p>
      <w:pPr>
        <w:pStyle w:val="7"/>
        <w:numPr>
          <w:ilvl w:val="0"/>
          <w:numId w:val="5"/>
        </w:numPr>
        <w:ind w:firstLineChars="0"/>
        <w:jc w:val="left"/>
        <w:rPr>
          <w:rFonts w:ascii="仿宋_GB2312" w:hAnsi="黑体"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部门预算单位构成（单位公开没有此部分内容）</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第二部分 </w:t>
      </w:r>
      <w:r>
        <w:rPr>
          <w:rFonts w:hint="eastAsia" w:ascii="仿宋_GB2312" w:hAnsi="黑体" w:eastAsia="仿宋_GB2312" w:cs="仿宋_GB2312"/>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屯昌县人民政府办公室</w:t>
      </w:r>
      <w:r>
        <w:rPr>
          <w:rFonts w:hint="eastAsia" w:ascii="黑体" w:hAnsi="黑体" w:eastAsia="黑体"/>
          <w:color w:val="000000" w:themeColor="text1"/>
          <w:sz w:val="32"/>
          <w:szCs w:val="32"/>
          <w14:textFill>
            <w14:solidFill>
              <w14:schemeClr w14:val="tx1"/>
            </w14:solidFill>
          </w14:textFill>
        </w:rPr>
        <w:t>（单位）</w:t>
      </w:r>
      <w:r>
        <w:rPr>
          <w:rFonts w:hint="eastAsia" w:ascii="黑体" w:hAnsi="黑体" w:eastAsia="黑体"/>
          <w:color w:val="000000" w:themeColor="text1"/>
          <w:sz w:val="32"/>
          <w:szCs w:val="32"/>
          <w:lang w:val="en-US" w:eastAsia="zh-CN"/>
          <w14:textFill>
            <w14:solidFill>
              <w14:schemeClr w14:val="tx1"/>
            </w14:solidFill>
          </w14:textFill>
        </w:rPr>
        <w:t>2023</w:t>
      </w:r>
      <w:r>
        <w:rPr>
          <w:rFonts w:hint="eastAsia" w:ascii="黑体" w:hAnsi="黑体" w:eastAsia="黑体"/>
          <w:color w:val="000000" w:themeColor="text1"/>
          <w:sz w:val="32"/>
          <w:szCs w:val="32"/>
          <w14:textFill>
            <w14:solidFill>
              <w14:schemeClr w14:val="tx1"/>
            </w14:solidFill>
          </w14:textFill>
        </w:rPr>
        <w:t>年部门（单位）预算表</w:t>
      </w:r>
    </w:p>
    <w:p>
      <w:pPr>
        <w:ind w:left="800"/>
        <w:jc w:val="left"/>
        <w:rPr>
          <w:rFonts w:ascii="黑体" w:hAnsi="黑体" w:eastAsia="黑体"/>
          <w:color w:val="000000" w:themeColor="text1"/>
          <w:sz w:val="32"/>
          <w:szCs w:val="32"/>
          <w14:textFill>
            <w14:solidFill>
              <w14:schemeClr w14:val="tx1"/>
            </w14:solidFill>
          </w14:textFill>
        </w:rPr>
      </w:pPr>
    </w:p>
    <w:p>
      <w:pPr>
        <w:ind w:left="800"/>
        <w:jc w:val="center"/>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（此部分内容即为部门或单位预算公开表）</w:t>
      </w:r>
    </w:p>
    <w:p>
      <w:pPr>
        <w:rPr>
          <w:rFonts w:ascii="黑体" w:hAnsi="黑体" w:eastAsia="黑体"/>
          <w:color w:val="000000" w:themeColor="text1"/>
          <w:sz w:val="32"/>
          <w:szCs w:val="32"/>
          <w14:textFill>
            <w14:solidFill>
              <w14:schemeClr w14:val="tx1"/>
            </w14:solidFill>
          </w14:textFill>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highlight w:val="none"/>
          <w:lang w:eastAsia="zh-CN"/>
        </w:rPr>
        <w:t>屯昌县人民政府办公室</w:t>
      </w:r>
      <w:r>
        <w:rPr>
          <w:rFonts w:hint="eastAsia" w:ascii="黑体" w:hAnsi="黑体" w:eastAsia="黑体"/>
          <w:sz w:val="32"/>
          <w:szCs w:val="32"/>
        </w:rPr>
        <w:t>（部门或单位）</w:t>
      </w:r>
      <w:r>
        <w:rPr>
          <w:rFonts w:hint="eastAsia" w:ascii="黑体" w:hAnsi="黑体" w:eastAsia="黑体"/>
          <w:sz w:val="32"/>
          <w:szCs w:val="32"/>
          <w:lang w:val="en-US" w:eastAsia="zh-CN"/>
        </w:rPr>
        <w:t>2023</w:t>
      </w:r>
      <w:r>
        <w:rPr>
          <w:rFonts w:hint="eastAsia" w:ascii="黑体" w:hAnsi="黑体" w:eastAsia="黑体"/>
          <w:sz w:val="32"/>
          <w:szCs w:val="32"/>
        </w:rPr>
        <w:t>年部门（单位）预算情况说明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highlight w:val="none"/>
          <w:lang w:eastAsia="zh-CN"/>
        </w:rPr>
        <w:t>屯昌县人民政府办公室</w:t>
      </w:r>
      <w:r>
        <w:rPr>
          <w:rFonts w:hint="eastAsia" w:ascii="黑体" w:hAnsi="黑体" w:eastAsia="黑体"/>
          <w:sz w:val="32"/>
          <w:szCs w:val="32"/>
        </w:rPr>
        <w:t>（单位）</w:t>
      </w:r>
      <w:r>
        <w:rPr>
          <w:rFonts w:hint="eastAsia" w:ascii="黑体" w:hAnsi="黑体" w:eastAsia="黑体"/>
          <w:sz w:val="32"/>
          <w:szCs w:val="32"/>
          <w:lang w:val="en-US" w:eastAsia="zh-CN"/>
        </w:rPr>
        <w:t>2023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黑体" w:hAnsi="黑体" w:eastAsia="黑体"/>
          <w:sz w:val="32"/>
          <w:szCs w:val="32"/>
          <w:highlight w:val="none"/>
          <w:lang w:eastAsia="zh-CN"/>
        </w:rPr>
        <w:t>屯昌县人民政府办公室</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770.53</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770.53</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767.72</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2.81</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770.53</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572.04</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78.08万元、卫生健康支出74.85万元、住房保障支出45.57万元，</w:t>
      </w:r>
      <w:r>
        <w:rPr>
          <w:rFonts w:hint="eastAsia" w:ascii="仿宋_GB2312" w:hAnsi="黑体" w:eastAsia="仿宋_GB2312"/>
          <w:sz w:val="32"/>
          <w:szCs w:val="32"/>
        </w:rPr>
        <w:t>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highlight w:val="none"/>
          <w:lang w:eastAsia="zh-CN"/>
        </w:rPr>
        <w:t>屯昌县人民政府办公室</w:t>
      </w:r>
      <w:r>
        <w:rPr>
          <w:rFonts w:hint="eastAsia" w:ascii="黑体" w:hAnsi="黑体" w:eastAsia="黑体"/>
          <w:sz w:val="32"/>
          <w:szCs w:val="32"/>
        </w:rPr>
        <w:t>（单位）</w:t>
      </w:r>
      <w:r>
        <w:rPr>
          <w:rFonts w:hint="eastAsia" w:ascii="黑体" w:hAnsi="黑体" w:eastAsia="黑体"/>
          <w:sz w:val="32"/>
          <w:szCs w:val="32"/>
          <w:lang w:val="en-US" w:eastAsia="zh-CN"/>
        </w:rPr>
        <w:t>2023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 w:hAnsi="仿宋" w:eastAsia="仿宋" w:cs="仿宋"/>
          <w:sz w:val="32"/>
          <w:szCs w:val="32"/>
          <w:highlight w:val="none"/>
          <w:lang w:eastAsia="zh-CN"/>
        </w:rPr>
        <w:t>屯昌县人民政府办公室</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770.53</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497.6</w:t>
      </w:r>
      <w:r>
        <w:rPr>
          <w:rFonts w:hint="eastAsia" w:ascii="仿宋_GB2312" w:hAnsi="黑体" w:eastAsia="仿宋_GB2312"/>
          <w:sz w:val="32"/>
          <w:szCs w:val="32"/>
          <w:highlight w:val="none"/>
          <w:lang w:val="en-US" w:eastAsia="zh-CN"/>
        </w:rPr>
        <w:t>万元增加272.93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一般公共服务等</w:t>
      </w:r>
      <w:r>
        <w:rPr>
          <w:rFonts w:hint="eastAsia" w:ascii="仿宋_GB2312" w:hAnsi="黑体" w:eastAsia="仿宋_GB2312" w:cs="仿宋_GB2312"/>
          <w:sz w:val="32"/>
          <w:szCs w:val="32"/>
          <w:lang w:eastAsia="zh-CN"/>
        </w:rPr>
        <w:t>支出增加。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572.04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74.24</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78.08万元、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10.13</w:t>
      </w:r>
      <w:r>
        <w:rPr>
          <w:rFonts w:hint="eastAsia" w:ascii="仿宋_GB2312" w:hAnsi="黑体" w:eastAsia="仿宋_GB2312"/>
          <w:sz w:val="32"/>
          <w:szCs w:val="32"/>
        </w:rPr>
        <w:t>%；</w:t>
      </w:r>
      <w:r>
        <w:rPr>
          <w:rFonts w:hint="eastAsia" w:ascii="仿宋_GB2312" w:hAnsi="黑体" w:eastAsia="仿宋_GB2312"/>
          <w:sz w:val="32"/>
          <w:szCs w:val="32"/>
          <w:lang w:val="en-US" w:eastAsia="zh-CN"/>
        </w:rPr>
        <w:t>卫生健康支出74.85万元，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9.72</w:t>
      </w:r>
      <w:r>
        <w:rPr>
          <w:rFonts w:hint="eastAsia" w:ascii="仿宋_GB2312" w:hAnsi="黑体" w:eastAsia="仿宋_GB2312"/>
          <w:sz w:val="32"/>
          <w:szCs w:val="32"/>
        </w:rPr>
        <w:t>%；</w:t>
      </w:r>
      <w:r>
        <w:rPr>
          <w:rFonts w:hint="eastAsia" w:ascii="仿宋_GB2312" w:hAnsi="黑体" w:eastAsia="仿宋_GB2312"/>
          <w:sz w:val="32"/>
          <w:szCs w:val="32"/>
          <w:lang w:val="en-US" w:eastAsia="zh-CN"/>
        </w:rPr>
        <w:t>住房保障支出45.57万元，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5.91</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1.一般公共服务（类）人大事务（款）行政运行（项）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572.04</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379.58</w:t>
      </w:r>
      <w:r>
        <w:rPr>
          <w:rFonts w:hint="eastAsia" w:ascii="仿宋_GB2312" w:hAnsi="黑体" w:eastAsia="仿宋_GB2312"/>
          <w:sz w:val="32"/>
          <w:szCs w:val="32"/>
          <w:highlight w:val="none"/>
          <w:lang w:val="en-US" w:eastAsia="zh-CN"/>
        </w:rPr>
        <w:t>万元增加192.46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卫生健康支出及住房保障支出增加</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一般公共服务（类）人大事务（款）一般行政管理事务（项）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572.04</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379.58万元增加192.46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卫生健康支出及住房保障支出增加</w:t>
      </w:r>
      <w:r>
        <w:rPr>
          <w:rFonts w:hint="eastAsia" w:ascii="仿宋_GB2312" w:hAnsi="黑体" w:eastAsia="仿宋_GB2312"/>
          <w:sz w:val="32"/>
          <w:szCs w:val="32"/>
          <w:lang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highlight w:val="none"/>
          <w:lang w:eastAsia="zh-CN"/>
        </w:rPr>
        <w:t>屯昌县人民政府办公室</w:t>
      </w:r>
      <w:r>
        <w:rPr>
          <w:rFonts w:hint="eastAsia" w:ascii="黑体" w:hAnsi="黑体" w:eastAsia="黑体"/>
          <w:sz w:val="32"/>
          <w:szCs w:val="32"/>
        </w:rPr>
        <w:t>（单位）</w:t>
      </w:r>
      <w:r>
        <w:rPr>
          <w:rFonts w:hint="eastAsia" w:ascii="黑体" w:hAnsi="黑体" w:eastAsia="黑体"/>
          <w:sz w:val="32"/>
          <w:szCs w:val="32"/>
          <w:lang w:val="en-US" w:eastAsia="zh-CN"/>
        </w:rPr>
        <w:t>2023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 w:hAnsi="仿宋" w:eastAsia="仿宋" w:cs="仿宋"/>
          <w:sz w:val="32"/>
          <w:szCs w:val="32"/>
          <w:highlight w:val="none"/>
          <w:lang w:eastAsia="zh-CN"/>
        </w:rPr>
        <w:t>屯昌县人民政府办公室</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654.80</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eastAsia="zh-CN"/>
        </w:rPr>
        <w:t>（工资福利支出）</w:t>
      </w:r>
      <w:r>
        <w:rPr>
          <w:rFonts w:hint="eastAsia" w:ascii="仿宋_GB2312" w:hAnsi="黑体" w:eastAsia="仿宋_GB2312"/>
          <w:sz w:val="32"/>
          <w:szCs w:val="32"/>
          <w:lang w:val="en-US" w:eastAsia="zh-CN"/>
        </w:rPr>
        <w:t>583.13</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、机关单位基本养老保险缴费、职工基本医疗保险缴费、公务员医疗补助缴费、住房公积金等；</w:t>
      </w:r>
      <w:r>
        <w:rPr>
          <w:rFonts w:hint="eastAsia" w:ascii="仿宋_GB2312" w:hAnsi="黑体" w:eastAsia="仿宋_GB2312"/>
          <w:sz w:val="32"/>
          <w:szCs w:val="32"/>
        </w:rPr>
        <w:t>公用经费</w:t>
      </w:r>
      <w:r>
        <w:rPr>
          <w:rFonts w:hint="eastAsia" w:ascii="仿宋_GB2312" w:hAnsi="黑体" w:eastAsia="仿宋_GB2312"/>
          <w:sz w:val="32"/>
          <w:szCs w:val="32"/>
          <w:lang w:eastAsia="zh-CN"/>
        </w:rPr>
        <w:t>（商品和服务支出）</w:t>
      </w:r>
      <w:r>
        <w:rPr>
          <w:rFonts w:hint="eastAsia" w:ascii="仿宋_GB2312" w:hAnsi="黑体" w:eastAsia="仿宋_GB2312"/>
          <w:sz w:val="32"/>
          <w:szCs w:val="32"/>
          <w:lang w:val="en-US" w:eastAsia="zh-CN"/>
        </w:rPr>
        <w:t>64.18</w:t>
      </w:r>
      <w:r>
        <w:rPr>
          <w:rFonts w:hint="eastAsia" w:ascii="仿宋_GB2312" w:hAnsi="黑体" w:eastAsia="仿宋_GB2312"/>
          <w:sz w:val="32"/>
          <w:szCs w:val="32"/>
        </w:rPr>
        <w:t>万元，主要包括：办公费、咨询费、</w:t>
      </w:r>
      <w:r>
        <w:rPr>
          <w:rFonts w:hint="eastAsia" w:ascii="仿宋_GB2312" w:hAnsi="黑体" w:eastAsia="仿宋_GB2312"/>
          <w:sz w:val="32"/>
          <w:szCs w:val="32"/>
          <w:lang w:eastAsia="zh-CN"/>
        </w:rPr>
        <w:t>差旅费、维修（护）</w:t>
      </w:r>
      <w:r>
        <w:rPr>
          <w:rFonts w:hint="eastAsia" w:ascii="仿宋_GB2312" w:hAnsi="黑体" w:eastAsia="仿宋_GB2312"/>
          <w:sz w:val="32"/>
          <w:szCs w:val="32"/>
        </w:rPr>
        <w:t>费、</w:t>
      </w:r>
      <w:r>
        <w:rPr>
          <w:rFonts w:hint="eastAsia" w:ascii="仿宋_GB2312" w:hAnsi="黑体" w:eastAsia="仿宋_GB2312"/>
          <w:sz w:val="32"/>
          <w:szCs w:val="32"/>
          <w:lang w:eastAsia="zh-CN"/>
        </w:rPr>
        <w:t>公务接待费、工会经费、公务车运行维护费、其他交通费、其他商品和服务支出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highlight w:val="none"/>
          <w:lang w:eastAsia="zh-CN"/>
        </w:rPr>
        <w:t>屯昌县人民政府办公室</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黑体" w:hAnsi="黑体" w:eastAsia="黑体"/>
          <w:sz w:val="32"/>
          <w:szCs w:val="32"/>
          <w:highlight w:val="none"/>
          <w:lang w:eastAsia="zh-CN"/>
        </w:rPr>
        <w:t>屯昌县人民政府办公室</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万元，其中：</w:t>
      </w:r>
    </w:p>
    <w:p>
      <w:pPr>
        <w:ind w:firstLine="640" w:firstLineChars="200"/>
        <w:rPr>
          <w:rFonts w:ascii="Times New Roman" w:hAnsi="Times New Roman" w:eastAsia="黑体" w:cs="Times New Roman"/>
          <w:sz w:val="32"/>
          <w:highlight w:val="none"/>
          <w:shd w:val="clear" w:color="auto" w:fill="FFFFFF"/>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2.3万元</w:t>
      </w:r>
      <w:r>
        <w:rPr>
          <w:rFonts w:ascii="Times New Roman" w:hAnsi="Times New Roman" w:eastAsia="仿宋_GB2312" w:cs="Times New Roman"/>
          <w:sz w:val="32"/>
          <w:shd w:val="clear" w:color="auto" w:fill="FFFFFF"/>
        </w:rPr>
        <w:t>持较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15</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仿宋_GB2312" w:hAnsi="黑体" w:eastAsia="仿宋_GB2312" w:cs="仿宋_GB2312"/>
          <w:sz w:val="32"/>
          <w:szCs w:val="32"/>
          <w:highlight w:val="none"/>
          <w:lang w:eastAsia="zh-CN"/>
        </w:rPr>
        <w:t>实有车辆数减少，燃料费及</w:t>
      </w:r>
      <w:r>
        <w:rPr>
          <w:rFonts w:hint="eastAsia" w:ascii="仿宋_GB2312" w:hAnsi="黑体" w:eastAsia="仿宋_GB2312" w:cs="仿宋_GB2312"/>
          <w:sz w:val="32"/>
          <w:szCs w:val="32"/>
          <w:highlight w:val="none"/>
        </w:rPr>
        <w:t>维修</w:t>
      </w:r>
      <w:r>
        <w:rPr>
          <w:rFonts w:hint="eastAsia" w:ascii="仿宋_GB2312" w:hAnsi="黑体" w:eastAsia="仿宋_GB2312" w:cs="仿宋_GB2312"/>
          <w:sz w:val="32"/>
          <w:szCs w:val="32"/>
          <w:highlight w:val="none"/>
          <w:lang w:eastAsia="zh-CN"/>
        </w:rPr>
        <w:t>维护</w:t>
      </w:r>
      <w:r>
        <w:rPr>
          <w:rFonts w:hint="eastAsia" w:ascii="仿宋_GB2312" w:hAnsi="黑体" w:eastAsia="仿宋_GB2312" w:cs="仿宋_GB2312"/>
          <w:sz w:val="32"/>
          <w:szCs w:val="32"/>
          <w:highlight w:val="none"/>
        </w:rPr>
        <w:t>费</w:t>
      </w:r>
      <w:r>
        <w:rPr>
          <w:rFonts w:hint="eastAsia" w:ascii="仿宋_GB2312" w:hAnsi="黑体" w:eastAsia="仿宋_GB2312" w:cs="仿宋_GB2312"/>
          <w:sz w:val="32"/>
          <w:szCs w:val="32"/>
          <w:highlight w:val="none"/>
          <w:lang w:eastAsia="zh-CN"/>
        </w:rPr>
        <w:t>支出减少</w:t>
      </w:r>
      <w:r>
        <w:rPr>
          <w:rFonts w:hint="eastAsia" w:ascii="Times New Roman" w:hAnsi="Times New Roman" w:eastAsia="仿宋_GB2312" w:cs="Times New Roman"/>
          <w:sz w:val="32"/>
          <w:highlight w:val="none"/>
          <w:shd w:val="clear" w:color="auto" w:fill="FFFFFF"/>
        </w:rPr>
        <w:t>。</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根据安排的</w:t>
      </w:r>
      <w:r>
        <w:rPr>
          <w:rFonts w:hint="eastAsia" w:ascii="Times New Roman" w:hAnsi="Times New Roman" w:eastAsia="仿宋_GB2312" w:cs="Times New Roman"/>
          <w:sz w:val="32"/>
          <w:shd w:val="clear" w:color="auto" w:fill="FFFFFF"/>
          <w:lang w:val="en-US" w:eastAsia="zh-CN"/>
        </w:rPr>
        <w:t>2023</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次，出国（境）</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人。公务用车购置及运行费</w:t>
      </w:r>
      <w:r>
        <w:rPr>
          <w:rFonts w:hint="eastAsia" w:ascii="Times New Roman" w:hAnsi="Times New Roman" w:eastAsia="仿宋_GB2312" w:cs="Times New Roman"/>
          <w:sz w:val="32"/>
          <w:shd w:val="clear" w:color="auto" w:fill="FFFFFF"/>
          <w:lang w:val="en-US" w:eastAsia="zh-CN"/>
        </w:rPr>
        <w:t>2</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lang w:val="en-US" w:eastAsia="zh-CN"/>
        </w:rPr>
        <w:t>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减少</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现</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15</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厉行节约减少开支。</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highlight w:val="none"/>
          <w:lang w:eastAsia="zh-CN"/>
        </w:rPr>
        <w:t>屯昌县人民政府办公室</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年预算持平主要原因包括：</w:t>
      </w:r>
      <w:r>
        <w:rPr>
          <w:rFonts w:hint="eastAsia" w:ascii="仿宋_GB2312" w:hAnsi="黑体" w:eastAsia="仿宋_GB2312"/>
          <w:sz w:val="32"/>
          <w:szCs w:val="32"/>
          <w:highlight w:val="none"/>
        </w:rPr>
        <w:t>无创文项目</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根据（如外事部门等）安排的</w:t>
      </w:r>
      <w:r>
        <w:rPr>
          <w:rFonts w:hint="eastAsia" w:ascii="Times New Roman" w:hAnsi="Times New Roman" w:eastAsia="仿宋_GB2312" w:cs="Times New Roman"/>
          <w:sz w:val="32"/>
          <w:shd w:val="clear" w:color="auto" w:fill="FFFFFF"/>
          <w:lang w:val="en-US" w:eastAsia="zh-CN"/>
        </w:rPr>
        <w:t>2023</w:t>
      </w:r>
      <w:r>
        <w:rPr>
          <w:rFonts w:ascii="Times New Roman" w:hAnsi="Times New Roman" w:eastAsia="仿宋_GB2312" w:cs="Times New Roman"/>
          <w:sz w:val="32"/>
          <w:shd w:val="clear" w:color="auto" w:fill="FFFFFF"/>
        </w:rPr>
        <w:t>年出国计划，拟安排出国（境）组</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次，出国（境）</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w:t>
      </w:r>
      <w:r>
        <w:rPr>
          <w:rFonts w:hint="eastAsia" w:ascii="Times New Roman" w:hAnsi="Times New Roman" w:eastAsia="仿宋_GB2312" w:cs="Times New Roman"/>
          <w:sz w:val="32"/>
          <w:shd w:val="clear" w:color="auto" w:fill="FFFFFF"/>
          <w:lang w:val="en-US" w:eastAsia="zh-CN"/>
        </w:rPr>
        <w:t>2023年</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2</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lang w:val="en-US" w:eastAsia="zh-CN"/>
        </w:rPr>
        <w:t>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比</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减少；</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15</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rPr>
        <w:t>下的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厉行节约减少开支。</w:t>
      </w:r>
      <w:r>
        <w:rPr>
          <w:rFonts w:hint="eastAsia" w:ascii="Times New Roman" w:hAnsi="Times New Roman" w:eastAsia="仿宋_GB2312" w:cs="Times New Roman"/>
          <w:sz w:val="32"/>
          <w:shd w:val="clear" w:color="auto" w:fill="FFFFFF"/>
        </w:rPr>
        <w:t>计划接待</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highlight w:val="none"/>
          <w:shd w:val="clear" w:color="auto" w:fill="FFFFFF"/>
          <w:lang w:eastAsia="zh-CN"/>
        </w:rPr>
        <w:t>屯昌县人民政府办公室</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highlight w:val="none"/>
          <w:lang w:eastAsia="zh-CN"/>
        </w:rPr>
        <w:t>屯昌县人民政府办公室</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，主要是</w:t>
      </w:r>
      <w:r>
        <w:rPr>
          <w:rFonts w:hint="eastAsia" w:ascii="仿宋_GB2312" w:hAnsi="黑体" w:eastAsia="仿宋_GB2312"/>
          <w:sz w:val="32"/>
          <w:szCs w:val="32"/>
          <w:highlight w:val="none"/>
        </w:rPr>
        <w:t>无创文项目</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highlight w:val="none"/>
        </w:rPr>
        <w:t>无创文项目</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highlight w:val="none"/>
        </w:rPr>
        <w:t>无创文项目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highlight w:val="none"/>
          <w:shd w:val="clear" w:color="auto" w:fill="FFFFFF"/>
          <w:lang w:eastAsia="zh-CN"/>
        </w:rPr>
        <w:t>屯昌县人民政府办公室</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（单位）所有收入和支出均纳入部门预算管理。收入包括：一般公共预算收入、政府性基金收入、其他财政资金收入、事业收入</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770.53</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highlight w:val="none"/>
          <w:shd w:val="clear" w:color="auto" w:fill="FFFFFF"/>
          <w:lang w:eastAsia="zh-CN"/>
        </w:rPr>
        <w:t>屯昌县人民政府办公室</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lang w:eastAsia="zh-CN"/>
        </w:rPr>
        <w:t>财政拨款</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770.53</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2.81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0.36</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767.72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99.64</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收入</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497.60增加270.12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一般公共支出增加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highlight w:val="none"/>
          <w:shd w:val="clear" w:color="auto" w:fill="FFFFFF"/>
          <w:lang w:eastAsia="zh-CN"/>
        </w:rPr>
        <w:t>屯昌县人民政府办公室</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lang w:eastAsia="zh-CN"/>
        </w:rPr>
        <w:t>财政拨款</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770.53</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654.80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84.98</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115.73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15.02</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497.60</w:t>
      </w:r>
      <w:r>
        <w:rPr>
          <w:rFonts w:hint="eastAsia" w:ascii="仿宋_GB2312" w:hAnsi="黑体" w:eastAsia="仿宋_GB2312"/>
          <w:sz w:val="32"/>
          <w:szCs w:val="32"/>
          <w:highlight w:val="none"/>
          <w:lang w:val="en-US" w:eastAsia="zh-CN"/>
        </w:rPr>
        <w:t>万元增加272.93</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是一般公共服务支出增加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（单位）机关运行经费预算</w:t>
      </w:r>
      <w:r>
        <w:rPr>
          <w:rFonts w:hint="eastAsia" w:ascii="仿宋_GB2312" w:hAnsi="黑体" w:eastAsia="仿宋_GB2312" w:cs="仿宋_GB2312"/>
          <w:sz w:val="32"/>
          <w:szCs w:val="32"/>
          <w:lang w:val="en-US" w:eastAsia="zh-CN"/>
        </w:rPr>
        <w:t>458.71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（三）国有资产占有使用情况</w:t>
      </w: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截至</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年12月31日，</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屯昌县人民政府办公室</w:t>
      </w:r>
      <w:r>
        <w:rPr>
          <w:rFonts w:hint="eastAsia" w:ascii="仿宋_GB2312" w:hAnsi="黑体" w:eastAsia="仿宋_GB2312" w:cs="仿宋_GB2312"/>
          <w:color w:val="000000" w:themeColor="text1"/>
          <w:sz w:val="32"/>
          <w:szCs w:val="32"/>
          <w14:textFill>
            <w14:solidFill>
              <w14:schemeClr w14:val="tx1"/>
            </w14:solidFill>
          </w14:textFill>
        </w:rPr>
        <w:t>（单位）本级共有车辆</w:t>
      </w: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辆，其中，领导干部用车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辆，机要通信应急用车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辆、一般执法执勤用车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辆、特种专业技术用车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辆、其他用车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辆。单位价值100万元以上设备</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28</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767.72</w:t>
      </w:r>
      <w:bookmarkStart w:id="0" w:name="_GoBack"/>
      <w:bookmarkEnd w:id="0"/>
      <w:r>
        <w:rPr>
          <w:rFonts w:hint="eastAsia" w:ascii="仿宋_GB2312" w:hAnsi="黑体" w:eastAsia="仿宋_GB2312"/>
          <w:sz w:val="32"/>
          <w:szCs w:val="32"/>
        </w:rPr>
        <w:t>万元、政府性基金</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98D5AA"/>
    <w:multiLevelType w:val="singleLevel"/>
    <w:tmpl w:val="5C98D5AA"/>
    <w:lvl w:ilvl="0" w:tentative="0">
      <w:start w:val="2"/>
      <w:numFmt w:val="chineseCounting"/>
      <w:suff w:val="nothing"/>
      <w:lvlText w:val="（%1）"/>
      <w:lvlJc w:val="left"/>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E6D51"/>
    <w:rsid w:val="011C04D0"/>
    <w:rsid w:val="09AA6704"/>
    <w:rsid w:val="0CCC095B"/>
    <w:rsid w:val="0F735DDA"/>
    <w:rsid w:val="0FB161E5"/>
    <w:rsid w:val="0FC03EC7"/>
    <w:rsid w:val="13C079F3"/>
    <w:rsid w:val="157A1310"/>
    <w:rsid w:val="161231D8"/>
    <w:rsid w:val="1718181C"/>
    <w:rsid w:val="182C65A3"/>
    <w:rsid w:val="195F3ABD"/>
    <w:rsid w:val="22D32100"/>
    <w:rsid w:val="22F05C15"/>
    <w:rsid w:val="23E65C04"/>
    <w:rsid w:val="252F6461"/>
    <w:rsid w:val="28D107D1"/>
    <w:rsid w:val="2CAB5FA8"/>
    <w:rsid w:val="2D3F0647"/>
    <w:rsid w:val="2DFD1AE2"/>
    <w:rsid w:val="33163894"/>
    <w:rsid w:val="348D69DD"/>
    <w:rsid w:val="38C2551D"/>
    <w:rsid w:val="39900A69"/>
    <w:rsid w:val="39CA3E28"/>
    <w:rsid w:val="3AC91A9E"/>
    <w:rsid w:val="3BE662A3"/>
    <w:rsid w:val="3E2673A1"/>
    <w:rsid w:val="417A2352"/>
    <w:rsid w:val="4C9512C1"/>
    <w:rsid w:val="4D9F0987"/>
    <w:rsid w:val="4F6D15D6"/>
    <w:rsid w:val="50CF696B"/>
    <w:rsid w:val="51C90AF2"/>
    <w:rsid w:val="52F66809"/>
    <w:rsid w:val="535020BE"/>
    <w:rsid w:val="53AC0611"/>
    <w:rsid w:val="57277AD6"/>
    <w:rsid w:val="5BD32615"/>
    <w:rsid w:val="5C17642E"/>
    <w:rsid w:val="62CD5F3E"/>
    <w:rsid w:val="66CE506D"/>
    <w:rsid w:val="672B4D93"/>
    <w:rsid w:val="674571B0"/>
    <w:rsid w:val="6849645E"/>
    <w:rsid w:val="684A1529"/>
    <w:rsid w:val="687966C3"/>
    <w:rsid w:val="69EC5F28"/>
    <w:rsid w:val="6ACC4CF1"/>
    <w:rsid w:val="6C461BF8"/>
    <w:rsid w:val="72275067"/>
    <w:rsid w:val="72AB5E05"/>
    <w:rsid w:val="7415743A"/>
    <w:rsid w:val="74BE61B7"/>
    <w:rsid w:val="751047AE"/>
    <w:rsid w:val="75AC4711"/>
    <w:rsid w:val="76A4492F"/>
    <w:rsid w:val="773332A4"/>
    <w:rsid w:val="777F40D5"/>
    <w:rsid w:val="78807938"/>
    <w:rsid w:val="78A7430D"/>
    <w:rsid w:val="7C470A50"/>
    <w:rsid w:val="7C7706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ind w:left="0" w:right="0"/>
      <w:jc w:val="left"/>
    </w:pPr>
    <w:rPr>
      <w:kern w:val="0"/>
      <w:sz w:val="24"/>
      <w:lang w:val="en-US" w:eastAsia="zh-CN" w:bidi="ar-SA"/>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2021-05-14T00:54:00Z</cp:lastPrinted>
  <dcterms:modified xsi:type="dcterms:W3CDTF">2023-02-28T01:42:22Z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