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jc w:val="center"/>
        <w:rPr>
          <w:rFonts w:ascii="方正小标宋_GBK" w:eastAsia="方正小标宋_GBK"/>
          <w:b w:val="0"/>
          <w:bCs/>
          <w:sz w:val="44"/>
          <w:szCs w:val="44"/>
        </w:rPr>
      </w:pPr>
      <w:r>
        <w:rPr>
          <w:rFonts w:hint="eastAsia" w:ascii="方正小标宋_GBK" w:eastAsia="方正小标宋_GBK"/>
          <w:b w:val="0"/>
          <w:bCs/>
          <w:sz w:val="44"/>
          <w:szCs w:val="44"/>
          <w:lang w:val="en-US" w:eastAsia="zh-CN"/>
        </w:rPr>
        <w:t>屯昌县</w:t>
      </w:r>
      <w:r>
        <w:rPr>
          <w:rFonts w:hint="eastAsia" w:ascii="方正小标宋_GBK" w:eastAsia="方正小标宋_GBK"/>
          <w:b w:val="0"/>
          <w:bCs/>
          <w:sz w:val="44"/>
          <w:szCs w:val="44"/>
        </w:rPr>
        <w:t>节约型机关创建评价</w:t>
      </w:r>
      <w:r>
        <w:rPr>
          <w:rFonts w:ascii="方正小标宋_GBK" w:eastAsia="方正小标宋_GBK"/>
          <w:b w:val="0"/>
          <w:bCs/>
          <w:sz w:val="44"/>
          <w:szCs w:val="44"/>
        </w:rPr>
        <w:t>指标</w:t>
      </w:r>
    </w:p>
    <w:p>
      <w:pPr>
        <w:ind w:firstLine="602" w:firstLineChars="400"/>
        <w:rPr>
          <w:rFonts w:ascii="方正小标宋_GBK" w:eastAsia="方正小标宋_GBK"/>
          <w:b/>
          <w:sz w:val="15"/>
          <w:szCs w:val="15"/>
        </w:rPr>
      </w:pPr>
    </w:p>
    <w:p>
      <w:pPr>
        <w:rPr>
          <w:rFonts w:ascii="方正小标宋_GBK" w:eastAsia="方正小标宋_GBK"/>
          <w:b/>
          <w:sz w:val="28"/>
          <w:szCs w:val="28"/>
        </w:rPr>
      </w:pPr>
      <w:r>
        <w:rPr>
          <w:rFonts w:hint="eastAsia" w:ascii="方正小标宋_GBK" w:eastAsia="方正小标宋_GBK"/>
          <w:b/>
          <w:sz w:val="28"/>
          <w:szCs w:val="28"/>
        </w:rPr>
        <w:t>单位</w:t>
      </w:r>
      <w:r>
        <w:rPr>
          <w:rFonts w:ascii="方正小标宋_GBK" w:eastAsia="方正小标宋_GBK"/>
          <w:b/>
          <w:sz w:val="28"/>
          <w:szCs w:val="28"/>
        </w:rPr>
        <w:t>名称：</w:t>
      </w:r>
      <w:r>
        <w:rPr>
          <w:rFonts w:hint="eastAsia" w:ascii="方正小标宋_GBK" w:eastAsia="方正小标宋_GBK"/>
          <w:b/>
          <w:sz w:val="28"/>
          <w:szCs w:val="28"/>
        </w:rPr>
        <w:t xml:space="preserve">  </w:t>
      </w:r>
      <w:r>
        <w:rPr>
          <w:rFonts w:ascii="方正小标宋_GBK" w:eastAsia="方正小标宋_GBK"/>
          <w:b/>
          <w:sz w:val="28"/>
          <w:szCs w:val="28"/>
        </w:rPr>
        <w:t xml:space="preserve">                           </w:t>
      </w:r>
      <w:r>
        <w:rPr>
          <w:rFonts w:hint="eastAsia" w:ascii="方正小标宋_GBK" w:eastAsia="方正小标宋_GBK"/>
          <w:b/>
          <w:sz w:val="28"/>
          <w:szCs w:val="28"/>
        </w:rPr>
        <w:t xml:space="preserve"> </w:t>
      </w:r>
      <w:r>
        <w:rPr>
          <w:rFonts w:ascii="方正小标宋_GBK" w:eastAsia="方正小标宋_GBK"/>
          <w:b/>
          <w:sz w:val="28"/>
          <w:szCs w:val="28"/>
        </w:rPr>
        <w:t>得分：</w:t>
      </w:r>
      <w:r>
        <w:rPr>
          <w:rFonts w:hint="eastAsia" w:ascii="方正小标宋_GBK" w:eastAsia="方正小标宋_GBK"/>
          <w:b/>
          <w:sz w:val="28"/>
          <w:szCs w:val="28"/>
        </w:rPr>
        <w:t xml:space="preserve">         </w:t>
      </w:r>
      <w:r>
        <w:rPr>
          <w:rFonts w:ascii="方正小标宋_GBK" w:eastAsia="方正小标宋_GBK"/>
          <w:b/>
          <w:sz w:val="28"/>
          <w:szCs w:val="28"/>
        </w:rPr>
        <w:t xml:space="preserve">                 </w:t>
      </w:r>
      <w:r>
        <w:rPr>
          <w:rFonts w:hint="eastAsia" w:ascii="方正小标宋_GBK" w:eastAsia="方正小标宋_GBK"/>
          <w:b/>
          <w:sz w:val="28"/>
          <w:szCs w:val="28"/>
        </w:rPr>
        <w:t xml:space="preserve"> </w:t>
      </w:r>
      <w:r>
        <w:rPr>
          <w:rFonts w:ascii="方正小标宋_GBK" w:eastAsia="方正小标宋_GBK"/>
          <w:b/>
          <w:sz w:val="28"/>
          <w:szCs w:val="28"/>
        </w:rPr>
        <w:t>填报时间：</w:t>
      </w:r>
    </w:p>
    <w:tbl>
      <w:tblPr>
        <w:tblStyle w:val="7"/>
        <w:tblW w:w="13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836"/>
        <w:gridCol w:w="828"/>
        <w:gridCol w:w="4019"/>
        <w:gridCol w:w="4961"/>
        <w:gridCol w:w="709"/>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69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836" w:type="dxa"/>
            <w:vAlign w:val="center"/>
          </w:tcPr>
          <w:p>
            <w:pPr>
              <w:jc w:val="center"/>
              <w:rPr>
                <w:rFonts w:ascii="仿宋_GB2312" w:eastAsia="仿宋_GB2312"/>
                <w:b/>
                <w:sz w:val="24"/>
                <w:szCs w:val="24"/>
              </w:rPr>
            </w:pPr>
            <w:r>
              <w:rPr>
                <w:rFonts w:hint="eastAsia" w:ascii="仿宋_GB2312" w:eastAsia="仿宋_GB2312"/>
                <w:b/>
                <w:sz w:val="24"/>
                <w:szCs w:val="24"/>
              </w:rPr>
              <w:t>单元</w:t>
            </w:r>
          </w:p>
        </w:tc>
        <w:tc>
          <w:tcPr>
            <w:tcW w:w="828" w:type="dxa"/>
            <w:vAlign w:val="center"/>
          </w:tcPr>
          <w:p>
            <w:pPr>
              <w:jc w:val="center"/>
              <w:rPr>
                <w:rFonts w:ascii="仿宋_GB2312" w:eastAsia="仿宋_GB2312"/>
                <w:b/>
                <w:sz w:val="24"/>
                <w:szCs w:val="24"/>
              </w:rPr>
            </w:pPr>
            <w:r>
              <w:rPr>
                <w:rFonts w:hint="eastAsia" w:ascii="仿宋_GB2312" w:eastAsia="仿宋_GB2312"/>
                <w:b/>
                <w:sz w:val="24"/>
                <w:szCs w:val="24"/>
              </w:rPr>
              <w:t>内容</w:t>
            </w:r>
          </w:p>
        </w:tc>
        <w:tc>
          <w:tcPr>
            <w:tcW w:w="4019" w:type="dxa"/>
            <w:vAlign w:val="center"/>
          </w:tcPr>
          <w:p>
            <w:pPr>
              <w:jc w:val="center"/>
              <w:rPr>
                <w:rFonts w:ascii="仿宋_GB2312" w:eastAsia="仿宋_GB2312"/>
                <w:b/>
                <w:sz w:val="24"/>
                <w:szCs w:val="24"/>
              </w:rPr>
            </w:pPr>
            <w:r>
              <w:rPr>
                <w:rFonts w:hint="eastAsia" w:ascii="仿宋_GB2312" w:eastAsia="仿宋_GB2312"/>
                <w:b/>
                <w:sz w:val="24"/>
                <w:szCs w:val="24"/>
              </w:rPr>
              <w:t>评价项目</w:t>
            </w:r>
          </w:p>
        </w:tc>
        <w:tc>
          <w:tcPr>
            <w:tcW w:w="4961" w:type="dxa"/>
            <w:vAlign w:val="center"/>
          </w:tcPr>
          <w:p>
            <w:pPr>
              <w:jc w:val="center"/>
              <w:rPr>
                <w:rFonts w:ascii="仿宋_GB2312" w:eastAsia="仿宋_GB2312"/>
                <w:b/>
                <w:sz w:val="24"/>
                <w:szCs w:val="24"/>
              </w:rPr>
            </w:pPr>
            <w:r>
              <w:rPr>
                <w:rFonts w:hint="eastAsia" w:ascii="仿宋_GB2312" w:eastAsia="仿宋_GB2312"/>
                <w:b/>
                <w:sz w:val="24"/>
                <w:szCs w:val="24"/>
              </w:rPr>
              <w:t>评分</w:t>
            </w:r>
            <w:r>
              <w:rPr>
                <w:rFonts w:ascii="仿宋_GB2312" w:eastAsia="仿宋_GB2312"/>
                <w:b/>
                <w:sz w:val="24"/>
                <w:szCs w:val="24"/>
              </w:rPr>
              <w:t>规则</w:t>
            </w:r>
          </w:p>
        </w:tc>
        <w:tc>
          <w:tcPr>
            <w:tcW w:w="709" w:type="dxa"/>
            <w:vAlign w:val="center"/>
          </w:tcPr>
          <w:p>
            <w:pPr>
              <w:jc w:val="center"/>
              <w:rPr>
                <w:rFonts w:ascii="仿宋_GB2312" w:eastAsia="仿宋_GB2312"/>
                <w:b/>
                <w:sz w:val="24"/>
                <w:szCs w:val="24"/>
              </w:rPr>
            </w:pPr>
            <w:r>
              <w:rPr>
                <w:rFonts w:hint="eastAsia" w:ascii="仿宋_GB2312" w:eastAsia="仿宋_GB2312"/>
                <w:b/>
                <w:sz w:val="24"/>
                <w:szCs w:val="24"/>
              </w:rPr>
              <w:t>分值</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得分</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691"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w:t>
            </w:r>
          </w:p>
        </w:tc>
        <w:tc>
          <w:tcPr>
            <w:tcW w:w="836" w:type="dxa"/>
            <w:vMerge w:val="restart"/>
            <w:vAlign w:val="center"/>
          </w:tcPr>
          <w:p>
            <w:pPr>
              <w:jc w:val="center"/>
              <w:rPr>
                <w:rFonts w:ascii="仿宋_GB2312" w:eastAsia="仿宋_GB2312"/>
                <w:b/>
                <w:sz w:val="24"/>
                <w:szCs w:val="24"/>
              </w:rPr>
            </w:pPr>
            <w:r>
              <w:rPr>
                <w:rFonts w:hint="eastAsia" w:ascii="仿宋_GB2312" w:eastAsia="仿宋_GB2312"/>
                <w:b/>
                <w:sz w:val="24"/>
                <w:szCs w:val="24"/>
              </w:rPr>
              <w:t>强化</w:t>
            </w:r>
            <w:r>
              <w:rPr>
                <w:rFonts w:ascii="仿宋_GB2312" w:eastAsia="仿宋_GB2312"/>
                <w:b/>
                <w:sz w:val="24"/>
                <w:szCs w:val="24"/>
              </w:rPr>
              <w:t>目标管理</w:t>
            </w:r>
            <w:r>
              <w:rPr>
                <w:rFonts w:hint="eastAsia" w:ascii="仿宋_GB2312" w:eastAsia="仿宋_GB2312"/>
                <w:b/>
                <w:sz w:val="24"/>
                <w:szCs w:val="24"/>
              </w:rPr>
              <w:t>10分</w:t>
            </w: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节约</w:t>
            </w:r>
          </w:p>
          <w:p>
            <w:pPr>
              <w:jc w:val="center"/>
              <w:rPr>
                <w:rFonts w:ascii="仿宋_GB2312" w:eastAsia="仿宋_GB2312"/>
                <w:b/>
                <w:sz w:val="24"/>
                <w:szCs w:val="24"/>
              </w:rPr>
            </w:pPr>
            <w:r>
              <w:rPr>
                <w:rFonts w:ascii="仿宋_GB2312" w:eastAsia="仿宋_GB2312"/>
                <w:b/>
                <w:sz w:val="24"/>
                <w:szCs w:val="24"/>
              </w:rPr>
              <w:t>能源</w:t>
            </w:r>
          </w:p>
          <w:p>
            <w:pPr>
              <w:jc w:val="center"/>
              <w:rPr>
                <w:rFonts w:ascii="仿宋_GB2312" w:eastAsia="仿宋_GB2312"/>
                <w:b/>
                <w:sz w:val="24"/>
                <w:szCs w:val="24"/>
              </w:rPr>
            </w:pPr>
            <w:r>
              <w:rPr>
                <w:rFonts w:ascii="仿宋_GB2312" w:eastAsia="仿宋_GB2312"/>
                <w:b/>
                <w:sz w:val="24"/>
                <w:szCs w:val="24"/>
              </w:rPr>
              <w:t>资源</w:t>
            </w:r>
          </w:p>
          <w:p>
            <w:pPr>
              <w:jc w:val="center"/>
              <w:rPr>
                <w:rFonts w:ascii="仿宋_GB2312" w:eastAsia="仿宋_GB2312"/>
                <w:b/>
                <w:sz w:val="24"/>
                <w:szCs w:val="24"/>
              </w:rPr>
            </w:pPr>
            <w:r>
              <w:rPr>
                <w:rFonts w:ascii="仿宋_GB2312" w:eastAsia="仿宋_GB2312"/>
                <w:b/>
                <w:sz w:val="24"/>
                <w:szCs w:val="24"/>
              </w:rPr>
              <w:t>目标</w:t>
            </w:r>
          </w:p>
          <w:p>
            <w:pPr>
              <w:jc w:val="center"/>
              <w:rPr>
                <w:rFonts w:ascii="仿宋_GB2312" w:eastAsia="仿宋_GB2312"/>
                <w:b/>
                <w:sz w:val="24"/>
                <w:szCs w:val="24"/>
              </w:rPr>
            </w:pPr>
            <w:r>
              <w:rPr>
                <w:rFonts w:ascii="仿宋_GB2312" w:eastAsia="仿宋_GB2312"/>
                <w:b/>
                <w:sz w:val="24"/>
                <w:szCs w:val="24"/>
              </w:rPr>
              <w:t>管理</w:t>
            </w:r>
            <w:r>
              <w:rPr>
                <w:rFonts w:hint="eastAsia" w:ascii="仿宋_GB2312" w:eastAsia="仿宋_GB2312"/>
                <w:b/>
                <w:sz w:val="24"/>
                <w:szCs w:val="24"/>
              </w:rPr>
              <w:t>10分</w:t>
            </w:r>
          </w:p>
        </w:tc>
        <w:tc>
          <w:tcPr>
            <w:tcW w:w="4019" w:type="dxa"/>
            <w:vAlign w:val="center"/>
          </w:tcPr>
          <w:p>
            <w:pPr>
              <w:rPr>
                <w:rFonts w:ascii="仿宋_GB2312" w:eastAsia="仿宋_GB2312"/>
                <w:b/>
                <w:sz w:val="24"/>
                <w:szCs w:val="24"/>
              </w:rPr>
            </w:pPr>
            <w:r>
              <w:rPr>
                <w:rFonts w:hint="eastAsia" w:ascii="仿宋_GB2312" w:eastAsia="仿宋_GB2312"/>
                <w:b/>
                <w:sz w:val="24"/>
                <w:szCs w:val="24"/>
              </w:rPr>
              <w:t>1.完成单位建筑面积能源消耗年度节能目标。</w:t>
            </w:r>
          </w:p>
        </w:tc>
        <w:tc>
          <w:tcPr>
            <w:tcW w:w="4961" w:type="dxa"/>
            <w:vMerge w:val="restart"/>
            <w:vAlign w:val="center"/>
          </w:tcPr>
          <w:p>
            <w:pPr>
              <w:pStyle w:val="11"/>
              <w:ind w:firstLine="0" w:firstLineChars="0"/>
              <w:rPr>
                <w:rFonts w:ascii="仿宋_GB2312" w:hAnsi="宋体" w:eastAsia="仿宋_GB2312" w:cs="宋体"/>
                <w:b/>
                <w:sz w:val="24"/>
              </w:rPr>
            </w:pPr>
            <w:r>
              <w:rPr>
                <w:rFonts w:hint="eastAsia" w:ascii="仿宋_GB2312" w:hAnsi="宋体" w:eastAsia="仿宋_GB2312" w:cs="宋体"/>
                <w:b/>
                <w:sz w:val="24"/>
              </w:rPr>
              <w:t>3项节能指标全部完成上级下达的能源资源消耗量化指标的，得10分。未完成指标的</w:t>
            </w:r>
            <w:r>
              <w:rPr>
                <w:rFonts w:ascii="仿宋_GB2312" w:hAnsi="宋体" w:eastAsia="仿宋_GB2312" w:cs="宋体"/>
                <w:b/>
                <w:sz w:val="24"/>
              </w:rPr>
              <w:t>不</w:t>
            </w:r>
            <w:r>
              <w:rPr>
                <w:rFonts w:hint="eastAsia" w:ascii="仿宋_GB2312" w:hAnsi="宋体" w:eastAsia="仿宋_GB2312" w:cs="宋体"/>
                <w:b/>
                <w:sz w:val="24"/>
              </w:rPr>
              <w:t>予</w:t>
            </w:r>
            <w:r>
              <w:rPr>
                <w:rFonts w:ascii="仿宋_GB2312" w:hAnsi="宋体" w:eastAsia="仿宋_GB2312" w:cs="宋体"/>
                <w:b/>
                <w:sz w:val="24"/>
              </w:rPr>
              <w:t>进行节约型机关评定</w:t>
            </w:r>
            <w:r>
              <w:rPr>
                <w:rFonts w:hint="eastAsia" w:ascii="仿宋_GB2312" w:hAnsi="宋体" w:eastAsia="仿宋_GB2312" w:cs="宋体"/>
                <w:b/>
                <w:sz w:val="24"/>
              </w:rPr>
              <w:t>。</w:t>
            </w:r>
          </w:p>
          <w:p>
            <w:pPr>
              <w:rPr>
                <w:rFonts w:ascii="仿宋_GB2312" w:eastAsia="仿宋_GB2312"/>
                <w:sz w:val="24"/>
                <w:szCs w:val="24"/>
              </w:rPr>
            </w:pPr>
          </w:p>
        </w:tc>
        <w:tc>
          <w:tcPr>
            <w:tcW w:w="7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10</w:t>
            </w:r>
          </w:p>
        </w:tc>
        <w:tc>
          <w:tcPr>
            <w:tcW w:w="851" w:type="dxa"/>
            <w:vMerge w:val="restart"/>
          </w:tcPr>
          <w:p>
            <w:pPr>
              <w:jc w:val="center"/>
              <w:rPr>
                <w:rFonts w:ascii="仿宋_GB2312" w:eastAsia="仿宋_GB2312"/>
                <w:sz w:val="24"/>
                <w:szCs w:val="24"/>
              </w:rPr>
            </w:pPr>
          </w:p>
        </w:tc>
        <w:tc>
          <w:tcPr>
            <w:tcW w:w="850" w:type="dxa"/>
            <w:vMerge w:val="restart"/>
            <w:vAlign w:val="center"/>
          </w:tcPr>
          <w:p>
            <w:pPr>
              <w:rPr>
                <w:rFonts w:ascii="仿宋_GB2312" w:eastAsia="仿宋_GB2312"/>
                <w:b/>
                <w:sz w:val="24"/>
                <w:szCs w:val="24"/>
              </w:rPr>
            </w:pPr>
            <w:r>
              <w:rPr>
                <w:rFonts w:hint="eastAsia" w:ascii="仿宋_GB2312" w:eastAsia="仿宋_GB2312"/>
                <w:b/>
                <w:sz w:val="24"/>
                <w:szCs w:val="24"/>
              </w:rPr>
              <w:t>必须</w:t>
            </w:r>
            <w:r>
              <w:rPr>
                <w:rFonts w:ascii="仿宋_GB2312" w:eastAsia="仿宋_GB2312"/>
                <w:b/>
                <w:sz w:val="24"/>
                <w:szCs w:val="24"/>
              </w:rPr>
              <w:t>完成项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b/>
                <w:sz w:val="24"/>
                <w:szCs w:val="24"/>
              </w:rPr>
            </w:pPr>
            <w:r>
              <w:rPr>
                <w:rFonts w:hint="eastAsia" w:ascii="仿宋_GB2312" w:eastAsia="仿宋_GB2312"/>
                <w:b/>
                <w:sz w:val="24"/>
                <w:szCs w:val="24"/>
              </w:rPr>
              <w:t>2.完成人均能源消耗年度节能目标。</w:t>
            </w:r>
          </w:p>
        </w:tc>
        <w:tc>
          <w:tcPr>
            <w:tcW w:w="4961" w:type="dxa"/>
            <w:vMerge w:val="continue"/>
            <w:vAlign w:val="center"/>
          </w:tcPr>
          <w:p>
            <w:pPr>
              <w:rPr>
                <w:rFonts w:ascii="仿宋_GB2312" w:eastAsia="仿宋_GB2312"/>
                <w:sz w:val="24"/>
                <w:szCs w:val="24"/>
              </w:rPr>
            </w:pPr>
          </w:p>
        </w:tc>
        <w:tc>
          <w:tcPr>
            <w:tcW w:w="709" w:type="dxa"/>
            <w:vMerge w:val="continue"/>
            <w:vAlign w:val="center"/>
          </w:tcPr>
          <w:p>
            <w:pPr>
              <w:jc w:val="center"/>
              <w:rPr>
                <w:rFonts w:ascii="仿宋_GB2312" w:eastAsia="仿宋_GB2312"/>
                <w:b/>
                <w:sz w:val="24"/>
                <w:szCs w:val="24"/>
              </w:rPr>
            </w:pPr>
          </w:p>
        </w:tc>
        <w:tc>
          <w:tcPr>
            <w:tcW w:w="851" w:type="dxa"/>
            <w:vMerge w:val="continue"/>
          </w:tcPr>
          <w:p>
            <w:pPr>
              <w:jc w:val="center"/>
              <w:rPr>
                <w:rFonts w:ascii="仿宋_GB2312" w:eastAsia="仿宋_GB2312"/>
                <w:b/>
                <w:sz w:val="24"/>
                <w:szCs w:val="24"/>
              </w:rPr>
            </w:pPr>
          </w:p>
        </w:tc>
        <w:tc>
          <w:tcPr>
            <w:tcW w:w="850" w:type="dxa"/>
            <w:vMerge w:val="continue"/>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691" w:type="dxa"/>
            <w:vMerge w:val="continue"/>
            <w:vAlign w:val="center"/>
          </w:tcPr>
          <w:p>
            <w:pPr>
              <w:jc w:val="center"/>
              <w:rPr>
                <w:rFonts w:ascii="仿宋_GB2312" w:eastAsia="仿宋_GB2312"/>
                <w:sz w:val="24"/>
                <w:szCs w:val="24"/>
              </w:rPr>
            </w:pPr>
          </w:p>
        </w:tc>
        <w:tc>
          <w:tcPr>
            <w:tcW w:w="836" w:type="dxa"/>
            <w:vMerge w:val="continue"/>
            <w:vAlign w:val="center"/>
          </w:tcPr>
          <w:p>
            <w:pPr>
              <w:jc w:val="center"/>
              <w:rPr>
                <w:rFonts w:ascii="仿宋_GB2312" w:eastAsia="仿宋_GB2312"/>
                <w:sz w:val="24"/>
                <w:szCs w:val="24"/>
              </w:rPr>
            </w:pPr>
          </w:p>
        </w:tc>
        <w:tc>
          <w:tcPr>
            <w:tcW w:w="828" w:type="dxa"/>
            <w:vMerge w:val="continue"/>
            <w:vAlign w:val="center"/>
          </w:tcPr>
          <w:p>
            <w:pPr>
              <w:jc w:val="center"/>
              <w:rPr>
                <w:rFonts w:ascii="仿宋_GB2312" w:eastAsia="仿宋_GB2312"/>
                <w:sz w:val="24"/>
                <w:szCs w:val="24"/>
              </w:rPr>
            </w:pPr>
          </w:p>
        </w:tc>
        <w:tc>
          <w:tcPr>
            <w:tcW w:w="4019" w:type="dxa"/>
            <w:vAlign w:val="center"/>
          </w:tcPr>
          <w:p>
            <w:pPr>
              <w:rPr>
                <w:rFonts w:ascii="仿宋_GB2312" w:eastAsia="仿宋_GB2312"/>
                <w:b/>
                <w:sz w:val="24"/>
                <w:szCs w:val="24"/>
              </w:rPr>
            </w:pPr>
            <w:r>
              <w:rPr>
                <w:rFonts w:ascii="仿宋_GB2312" w:eastAsia="仿宋_GB2312"/>
                <w:b/>
                <w:sz w:val="24"/>
                <w:szCs w:val="24"/>
              </w:rPr>
              <w:t>3.</w:t>
            </w:r>
            <w:r>
              <w:rPr>
                <w:rFonts w:hint="eastAsia" w:ascii="仿宋_GB2312" w:eastAsia="仿宋_GB2312"/>
                <w:b/>
                <w:sz w:val="24"/>
                <w:szCs w:val="24"/>
              </w:rPr>
              <w:t>完成人均水资源消耗年度节能目标。</w:t>
            </w:r>
          </w:p>
        </w:tc>
        <w:tc>
          <w:tcPr>
            <w:tcW w:w="4961" w:type="dxa"/>
            <w:vMerge w:val="continue"/>
            <w:vAlign w:val="center"/>
          </w:tcPr>
          <w:p>
            <w:pPr>
              <w:rPr>
                <w:rFonts w:ascii="仿宋_GB2312" w:eastAsia="仿宋_GB2312"/>
                <w:sz w:val="24"/>
                <w:szCs w:val="24"/>
              </w:rPr>
            </w:pPr>
          </w:p>
        </w:tc>
        <w:tc>
          <w:tcPr>
            <w:tcW w:w="709" w:type="dxa"/>
            <w:vMerge w:val="continue"/>
            <w:vAlign w:val="center"/>
          </w:tcPr>
          <w:p>
            <w:pPr>
              <w:jc w:val="center"/>
              <w:rPr>
                <w:rFonts w:ascii="仿宋_GB2312" w:eastAsia="仿宋_GB2312"/>
                <w:sz w:val="24"/>
                <w:szCs w:val="24"/>
              </w:rPr>
            </w:pPr>
          </w:p>
        </w:tc>
        <w:tc>
          <w:tcPr>
            <w:tcW w:w="851" w:type="dxa"/>
            <w:vMerge w:val="continue"/>
          </w:tcPr>
          <w:p>
            <w:pPr>
              <w:jc w:val="center"/>
              <w:rPr>
                <w:rFonts w:ascii="仿宋_GB2312" w:eastAsia="仿宋_GB2312"/>
                <w:sz w:val="24"/>
                <w:szCs w:val="24"/>
              </w:rPr>
            </w:pPr>
          </w:p>
        </w:tc>
        <w:tc>
          <w:tcPr>
            <w:tcW w:w="85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691" w:type="dxa"/>
            <w:vMerge w:val="restart"/>
            <w:vAlign w:val="center"/>
          </w:tcPr>
          <w:p>
            <w:pPr>
              <w:jc w:val="center"/>
              <w:rPr>
                <w:rFonts w:ascii="仿宋_GB2312" w:eastAsia="仿宋_GB2312" w:hAnsiTheme="majorEastAsia"/>
                <w:b/>
                <w:sz w:val="24"/>
                <w:szCs w:val="24"/>
              </w:rPr>
            </w:pPr>
            <w:r>
              <w:rPr>
                <w:rFonts w:hint="eastAsia" w:ascii="仿宋_GB2312" w:eastAsia="仿宋_GB2312" w:hAnsiTheme="majorEastAsia"/>
                <w:b/>
                <w:sz w:val="24"/>
                <w:szCs w:val="24"/>
              </w:rPr>
              <w:t>二</w:t>
            </w:r>
          </w:p>
        </w:tc>
        <w:tc>
          <w:tcPr>
            <w:tcW w:w="836" w:type="dxa"/>
            <w:vMerge w:val="restart"/>
            <w:vAlign w:val="center"/>
          </w:tcPr>
          <w:p>
            <w:pPr>
              <w:jc w:val="center"/>
              <w:rPr>
                <w:rFonts w:ascii="仿宋_GB2312" w:eastAsia="仿宋_GB2312" w:hAnsiTheme="majorEastAsia"/>
                <w:b/>
                <w:sz w:val="24"/>
                <w:szCs w:val="24"/>
              </w:rPr>
            </w:pPr>
            <w:r>
              <w:rPr>
                <w:rFonts w:hint="eastAsia" w:ascii="仿宋_GB2312" w:eastAsia="仿宋_GB2312" w:hAnsiTheme="majorEastAsia"/>
                <w:b/>
                <w:sz w:val="24"/>
                <w:szCs w:val="24"/>
              </w:rPr>
              <w:t>制度</w:t>
            </w:r>
          </w:p>
          <w:p>
            <w:pPr>
              <w:jc w:val="center"/>
              <w:rPr>
                <w:rFonts w:ascii="仿宋_GB2312" w:eastAsia="仿宋_GB2312" w:hAnsiTheme="majorEastAsia"/>
                <w:sz w:val="24"/>
                <w:szCs w:val="24"/>
              </w:rPr>
            </w:pPr>
            <w:r>
              <w:rPr>
                <w:rFonts w:hint="eastAsia" w:ascii="仿宋_GB2312" w:eastAsia="仿宋_GB2312" w:hAnsiTheme="majorEastAsia"/>
                <w:b/>
                <w:sz w:val="24"/>
                <w:szCs w:val="24"/>
              </w:rPr>
              <w:t>体系24分</w:t>
            </w: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管理</w:t>
            </w:r>
          </w:p>
          <w:p>
            <w:pPr>
              <w:jc w:val="center"/>
              <w:rPr>
                <w:rFonts w:ascii="仿宋_GB2312" w:eastAsia="仿宋_GB2312"/>
                <w:b/>
                <w:sz w:val="24"/>
                <w:szCs w:val="24"/>
              </w:rPr>
            </w:pPr>
            <w:r>
              <w:rPr>
                <w:rFonts w:hint="eastAsia" w:ascii="仿宋_GB2312" w:eastAsia="仿宋_GB2312"/>
                <w:b/>
                <w:sz w:val="24"/>
                <w:szCs w:val="24"/>
              </w:rPr>
              <w:t>机构</w:t>
            </w:r>
          </w:p>
          <w:p>
            <w:pPr>
              <w:jc w:val="center"/>
              <w:rPr>
                <w:rFonts w:ascii="仿宋_GB2312" w:eastAsia="仿宋_GB2312"/>
                <w:sz w:val="24"/>
                <w:szCs w:val="24"/>
              </w:rPr>
            </w:pPr>
            <w:r>
              <w:rPr>
                <w:rFonts w:hint="eastAsia" w:ascii="仿宋_GB2312" w:eastAsia="仿宋_GB2312"/>
                <w:b/>
                <w:sz w:val="24"/>
                <w:szCs w:val="24"/>
              </w:rPr>
              <w:t>7分</w:t>
            </w:r>
          </w:p>
        </w:tc>
        <w:tc>
          <w:tcPr>
            <w:tcW w:w="4019" w:type="dxa"/>
            <w:vAlign w:val="center"/>
          </w:tcPr>
          <w:p>
            <w:pPr>
              <w:rPr>
                <w:rFonts w:ascii="仿宋_GB2312" w:eastAsia="仿宋_GB2312"/>
                <w:sz w:val="24"/>
                <w:szCs w:val="24"/>
              </w:rPr>
            </w:pPr>
            <w:r>
              <w:rPr>
                <w:rFonts w:hint="eastAsia" w:ascii="仿宋_GB2312" w:eastAsia="仿宋_GB2312"/>
                <w:sz w:val="24"/>
                <w:szCs w:val="24"/>
              </w:rPr>
              <w:t>4.制定推进节约型机关建设的行动方案和年度工作计划。</w:t>
            </w:r>
          </w:p>
        </w:tc>
        <w:tc>
          <w:tcPr>
            <w:tcW w:w="4961" w:type="dxa"/>
            <w:vAlign w:val="center"/>
          </w:tcPr>
          <w:p>
            <w:pPr>
              <w:pStyle w:val="11"/>
              <w:ind w:firstLine="0" w:firstLineChars="0"/>
              <w:rPr>
                <w:rFonts w:ascii="仿宋_GB2312" w:eastAsia="仿宋_GB2312"/>
                <w:sz w:val="24"/>
              </w:rPr>
            </w:pPr>
            <w:r>
              <w:rPr>
                <w:rFonts w:hint="eastAsia" w:ascii="仿宋_GB2312" w:eastAsia="仿宋_GB2312"/>
                <w:sz w:val="24"/>
              </w:rPr>
              <w:t>制定推进节约型机关建设的行动方案的，得2分；有年度工作计划并有效实施的，得1分。共3分</w:t>
            </w:r>
            <w:r>
              <w:rPr>
                <w:rFonts w:ascii="仿宋_GB2312" w:eastAsia="仿宋_GB2312"/>
                <w:sz w:val="24"/>
              </w:rPr>
              <w:t>。</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5.明确负责节约能源资源工作的管理机构。</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明确负责节约能源资源工作的管理机构的，</w:t>
            </w:r>
            <w:r>
              <w:rPr>
                <w:rFonts w:ascii="仿宋_GB2312" w:hAnsi="宋体" w:eastAsia="仿宋_GB2312" w:cs="宋体"/>
                <w:sz w:val="24"/>
              </w:rPr>
              <w:t>得</w:t>
            </w:r>
            <w:r>
              <w:rPr>
                <w:rFonts w:hint="eastAsia" w:ascii="仿宋_GB2312" w:hAnsi="宋体" w:eastAsia="仿宋_GB2312" w:cs="宋体"/>
                <w:sz w:val="24"/>
              </w:rPr>
              <w:t>1分；</w:t>
            </w:r>
            <w:r>
              <w:rPr>
                <w:rFonts w:ascii="仿宋_GB2312" w:hAnsi="宋体" w:eastAsia="仿宋_GB2312" w:cs="宋体"/>
                <w:sz w:val="24"/>
              </w:rPr>
              <w:t>明确</w:t>
            </w:r>
            <w:r>
              <w:rPr>
                <w:rFonts w:hint="eastAsia" w:ascii="仿宋_GB2312" w:hAnsi="宋体" w:eastAsia="仿宋_GB2312" w:cs="宋体"/>
                <w:sz w:val="24"/>
              </w:rPr>
              <w:t>工作职责的，得1分。</w:t>
            </w:r>
            <w:r>
              <w:rPr>
                <w:rFonts w:ascii="仿宋_GB2312" w:hAnsi="宋体" w:eastAsia="仿宋_GB2312" w:cs="宋体"/>
                <w:sz w:val="24"/>
              </w:rPr>
              <w:t>共</w:t>
            </w:r>
            <w:r>
              <w:rPr>
                <w:rFonts w:hint="eastAsia" w:ascii="仿宋_GB2312" w:hAnsi="宋体" w:eastAsia="仿宋_GB2312" w:cs="宋体"/>
                <w:sz w:val="24"/>
              </w:rPr>
              <w:t>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hint="default" w:ascii="仿宋_GB2312" w:eastAsia="仿宋_GB2312"/>
                <w:sz w:val="24"/>
                <w:szCs w:val="24"/>
                <w:lang w:val="en-US" w:eastAsia="zh-CN"/>
              </w:rPr>
            </w:pPr>
            <w:r>
              <w:rPr>
                <w:rFonts w:hint="eastAsia" w:ascii="仿宋_GB2312" w:eastAsia="仿宋_GB2312"/>
                <w:sz w:val="24"/>
                <w:szCs w:val="24"/>
              </w:rPr>
              <w:t>6.设置能源资源管理岗位</w:t>
            </w:r>
            <w:r>
              <w:rPr>
                <w:rFonts w:hint="eastAsia" w:ascii="仿宋_GB2312" w:eastAsia="仿宋_GB2312"/>
                <w:sz w:val="24"/>
                <w:szCs w:val="24"/>
                <w:lang w:val="en-US" w:eastAsia="zh-CN"/>
              </w:rPr>
              <w:t>或安排专人负责</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设置能源资源管理岗位，明确专人负责的，得2分。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ind w:firstLine="120" w:firstLineChars="50"/>
              <w:rPr>
                <w:rFonts w:ascii="仿宋_GB2312" w:eastAsia="仿宋_GB2312"/>
                <w:b/>
                <w:sz w:val="24"/>
                <w:szCs w:val="24"/>
              </w:rPr>
            </w:pPr>
            <w:r>
              <w:rPr>
                <w:rFonts w:hint="eastAsia" w:ascii="仿宋_GB2312" w:eastAsia="仿宋_GB2312"/>
                <w:b/>
                <w:sz w:val="24"/>
                <w:szCs w:val="24"/>
              </w:rPr>
              <w:t>管理</w:t>
            </w:r>
          </w:p>
          <w:p>
            <w:pPr>
              <w:jc w:val="center"/>
              <w:rPr>
                <w:rFonts w:ascii="仿宋_GB2312" w:eastAsia="仿宋_GB2312"/>
                <w:b/>
                <w:sz w:val="24"/>
                <w:szCs w:val="24"/>
              </w:rPr>
            </w:pPr>
            <w:r>
              <w:rPr>
                <w:rFonts w:hint="eastAsia" w:ascii="仿宋_GB2312" w:eastAsia="仿宋_GB2312"/>
                <w:b/>
                <w:sz w:val="24"/>
                <w:szCs w:val="24"/>
              </w:rPr>
              <w:t>制度</w:t>
            </w:r>
          </w:p>
          <w:p>
            <w:pPr>
              <w:jc w:val="center"/>
              <w:rPr>
                <w:rFonts w:ascii="仿宋_GB2312" w:eastAsia="仿宋_GB2312"/>
                <w:b/>
                <w:sz w:val="24"/>
                <w:szCs w:val="24"/>
              </w:rPr>
            </w:pPr>
            <w:r>
              <w:rPr>
                <w:rFonts w:hint="eastAsia" w:ascii="仿宋_GB2312" w:eastAsia="仿宋_GB2312"/>
                <w:b/>
                <w:sz w:val="24"/>
                <w:szCs w:val="24"/>
              </w:rPr>
              <w:t>1</w:t>
            </w:r>
            <w:r>
              <w:rPr>
                <w:rFonts w:ascii="仿宋_GB2312" w:eastAsia="仿宋_GB2312"/>
                <w:b/>
                <w:sz w:val="24"/>
                <w:szCs w:val="24"/>
              </w:rPr>
              <w:t>7</w:t>
            </w:r>
            <w:r>
              <w:rPr>
                <w:rFonts w:hint="eastAsia" w:ascii="仿宋_GB2312" w:eastAsia="仿宋_GB2312"/>
                <w:b/>
                <w:sz w:val="24"/>
                <w:szCs w:val="24"/>
              </w:rPr>
              <w:t>分</w:t>
            </w:r>
          </w:p>
        </w:tc>
        <w:tc>
          <w:tcPr>
            <w:tcW w:w="4019" w:type="dxa"/>
            <w:vAlign w:val="center"/>
          </w:tcPr>
          <w:p>
            <w:pPr>
              <w:rPr>
                <w:rFonts w:ascii="仿宋_GB2312" w:eastAsia="仿宋_GB2312"/>
                <w:sz w:val="24"/>
                <w:szCs w:val="24"/>
              </w:rPr>
            </w:pPr>
            <w:r>
              <w:rPr>
                <w:rFonts w:hint="eastAsia" w:ascii="仿宋_GB2312" w:eastAsia="仿宋_GB2312"/>
                <w:sz w:val="24"/>
                <w:szCs w:val="24"/>
              </w:rPr>
              <w:t>7.制定节约能源资源实施方案。</w:t>
            </w:r>
            <w:r>
              <w:rPr>
                <w:rFonts w:ascii="仿宋_GB2312" w:eastAsia="仿宋_GB2312"/>
                <w:sz w:val="24"/>
                <w:szCs w:val="24"/>
              </w:rPr>
              <w:t>有</w:t>
            </w:r>
            <w:r>
              <w:rPr>
                <w:rFonts w:hint="eastAsia" w:ascii="仿宋_GB2312" w:eastAsia="仿宋_GB2312"/>
                <w:sz w:val="24"/>
                <w:szCs w:val="24"/>
              </w:rPr>
              <w:t>下属</w:t>
            </w:r>
            <w:r>
              <w:rPr>
                <w:rFonts w:ascii="仿宋_GB2312" w:eastAsia="仿宋_GB2312"/>
                <w:sz w:val="24"/>
                <w:szCs w:val="24"/>
              </w:rPr>
              <w:t>单位的，还需要</w:t>
            </w:r>
            <w:r>
              <w:rPr>
                <w:rFonts w:hint="eastAsia" w:ascii="仿宋_GB2312" w:eastAsia="仿宋_GB2312"/>
                <w:sz w:val="24"/>
                <w:szCs w:val="24"/>
              </w:rPr>
              <w:t>明确年度节约能源资源目标。</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制定节约能源资源实施方案的，得4分；有</w:t>
            </w:r>
            <w:r>
              <w:rPr>
                <w:rFonts w:ascii="仿宋_GB2312" w:hAnsi="宋体" w:eastAsia="仿宋_GB2312" w:cs="宋体"/>
                <w:sz w:val="24"/>
              </w:rPr>
              <w:t>下属单位的，</w:t>
            </w:r>
            <w:r>
              <w:rPr>
                <w:rFonts w:hint="eastAsia" w:ascii="仿宋_GB2312" w:hAnsi="宋体" w:eastAsia="仿宋_GB2312" w:cs="宋体"/>
                <w:sz w:val="24"/>
              </w:rPr>
              <w:t>未明确年度节约能源资源目标的，扣2分。</w:t>
            </w:r>
          </w:p>
        </w:tc>
        <w:tc>
          <w:tcPr>
            <w:tcW w:w="709" w:type="dxa"/>
            <w:vAlign w:val="center"/>
          </w:tcPr>
          <w:p>
            <w:pPr>
              <w:jc w:val="center"/>
              <w:rPr>
                <w:rFonts w:ascii="仿宋_GB2312" w:eastAsia="仿宋_GB2312"/>
                <w:sz w:val="24"/>
                <w:szCs w:val="24"/>
              </w:rPr>
            </w:pPr>
            <w:r>
              <w:rPr>
                <w:rFonts w:ascii="仿宋_GB2312" w:eastAsia="仿宋_GB2312"/>
                <w:sz w:val="24"/>
                <w:szCs w:val="24"/>
              </w:rPr>
              <w:t>4</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8.制定能源资源消费统计、定额管理、节能、节水、生活垃圾分类、绿色消费以及用能设备设施节能操作规程等节约能源资源的管理制度。</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制定节能、节水、生活垃圾分类、绿色消费、节能监管系统以及设备设施操作规程等节约能源资源的管理制度，制定1项得1分，累计最高得4分。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9.通过规章制度或合同约定，对物业管理提出能源资源节约管理目标和服务要求。</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通过规章制度或合同约定，对物业管理提出节能、节水、生活垃圾分类管理目标和服务要求的，得2分。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10.按照《公共机构能源资源计量器具配备和管理要求》，实行能源资源分户、分区、分项计量，建立能源资源计量器具台账。</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1.实行能源资源分户、分区、分项计量的，得2分。</w:t>
            </w:r>
          </w:p>
          <w:p>
            <w:pPr>
              <w:pStyle w:val="11"/>
              <w:ind w:firstLine="0" w:firstLineChars="0"/>
              <w:rPr>
                <w:rFonts w:ascii="仿宋_GB2312" w:hAnsi="宋体" w:eastAsia="仿宋_GB2312" w:cs="宋体"/>
                <w:sz w:val="24"/>
              </w:rPr>
            </w:pPr>
            <w:r>
              <w:rPr>
                <w:rFonts w:hint="eastAsia" w:ascii="仿宋_GB2312" w:hAnsi="宋体" w:eastAsia="仿宋_GB2312" w:cs="宋体"/>
                <w:sz w:val="24"/>
              </w:rPr>
              <w:t>2.建立能源资源计量器具台账的，得2分。</w:t>
            </w:r>
          </w:p>
        </w:tc>
        <w:tc>
          <w:tcPr>
            <w:tcW w:w="709" w:type="dxa"/>
            <w:vAlign w:val="center"/>
          </w:tcPr>
          <w:p>
            <w:pPr>
              <w:jc w:val="center"/>
              <w:rPr>
                <w:rFonts w:ascii="仿宋_GB2312" w:eastAsia="仿宋_GB2312"/>
                <w:sz w:val="24"/>
                <w:szCs w:val="24"/>
              </w:rPr>
            </w:pPr>
            <w:r>
              <w:rPr>
                <w:rFonts w:ascii="仿宋_GB2312" w:eastAsia="仿宋_GB2312"/>
                <w:sz w:val="24"/>
                <w:szCs w:val="24"/>
              </w:rPr>
              <w:t>4</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11.按照《公共机构能源资源消费统计调查制度》要求，建立能源资源消费统计台账，</w:t>
            </w:r>
            <w:r>
              <w:rPr>
                <w:rFonts w:hint="eastAsia" w:ascii="仿宋_GB2312" w:eastAsia="仿宋_GB2312"/>
                <w:b/>
                <w:sz w:val="24"/>
                <w:szCs w:val="24"/>
              </w:rPr>
              <w:t>定期报送、分析和公示</w:t>
            </w:r>
            <w:r>
              <w:rPr>
                <w:rFonts w:hint="eastAsia" w:ascii="仿宋_GB2312" w:eastAsia="仿宋_GB2312"/>
                <w:sz w:val="24"/>
                <w:szCs w:val="24"/>
              </w:rPr>
              <w:t>能源资源消费状况。</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按照《公共机构能源资源消费统计调查制度》要求，建立能源资源消费统计台账，定期报送、分析和公示能源资源消费状况的，得3分。定期报送、分析、公示能源资源消费状况，每项1分。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91"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三</w:t>
            </w:r>
          </w:p>
        </w:tc>
        <w:tc>
          <w:tcPr>
            <w:tcW w:w="836" w:type="dxa"/>
            <w:vMerge w:val="restart"/>
            <w:vAlign w:val="center"/>
          </w:tcPr>
          <w:p>
            <w:pPr>
              <w:jc w:val="center"/>
              <w:rPr>
                <w:rFonts w:ascii="仿宋_GB2312" w:eastAsia="仿宋_GB2312"/>
                <w:b/>
                <w:sz w:val="24"/>
                <w:szCs w:val="24"/>
              </w:rPr>
            </w:pPr>
            <w:r>
              <w:rPr>
                <w:rFonts w:hint="eastAsia" w:ascii="仿宋_GB2312" w:eastAsia="仿宋_GB2312"/>
                <w:b/>
                <w:sz w:val="24"/>
                <w:szCs w:val="24"/>
              </w:rPr>
              <w:t>推行绿色办公25分</w:t>
            </w: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行为</w:t>
            </w:r>
          </w:p>
          <w:p>
            <w:pPr>
              <w:jc w:val="center"/>
              <w:rPr>
                <w:rFonts w:ascii="仿宋_GB2312" w:eastAsia="仿宋_GB2312"/>
                <w:b/>
                <w:sz w:val="24"/>
                <w:szCs w:val="24"/>
              </w:rPr>
            </w:pPr>
            <w:r>
              <w:rPr>
                <w:rFonts w:hint="eastAsia" w:ascii="仿宋_GB2312" w:eastAsia="仿宋_GB2312"/>
                <w:b/>
                <w:sz w:val="24"/>
                <w:szCs w:val="24"/>
              </w:rPr>
              <w:t>节约</w:t>
            </w:r>
          </w:p>
          <w:p>
            <w:pPr>
              <w:jc w:val="center"/>
              <w:rPr>
                <w:rFonts w:ascii="仿宋_GB2312" w:eastAsia="仿宋_GB2312"/>
                <w:b/>
                <w:sz w:val="24"/>
                <w:szCs w:val="24"/>
              </w:rPr>
            </w:pPr>
            <w:r>
              <w:rPr>
                <w:rFonts w:hint="eastAsia" w:ascii="仿宋_GB2312" w:eastAsia="仿宋_GB2312"/>
                <w:b/>
                <w:sz w:val="24"/>
                <w:szCs w:val="24"/>
              </w:rPr>
              <w:t>10分</w:t>
            </w:r>
          </w:p>
        </w:tc>
        <w:tc>
          <w:tcPr>
            <w:tcW w:w="4019" w:type="dxa"/>
            <w:vAlign w:val="center"/>
          </w:tcPr>
          <w:p>
            <w:pPr>
              <w:spacing w:line="300" w:lineRule="exact"/>
              <w:rPr>
                <w:rFonts w:ascii="仿宋_GB2312" w:eastAsia="仿宋_GB2312"/>
                <w:sz w:val="24"/>
                <w:szCs w:val="24"/>
              </w:rPr>
            </w:pPr>
            <w:r>
              <w:rPr>
                <w:rFonts w:hint="eastAsia" w:ascii="仿宋_GB2312" w:eastAsia="仿宋_GB2312" w:hAnsiTheme="minorEastAsia"/>
                <w:color w:val="000000" w:themeColor="text1"/>
                <w:sz w:val="24"/>
                <w:szCs w:val="24"/>
                <w14:textFill>
                  <w14:solidFill>
                    <w14:schemeClr w14:val="tx1"/>
                  </w14:solidFill>
                </w14:textFill>
              </w:rPr>
              <w:t>12.推进合同能源管理或能源托管模式应用。</w:t>
            </w:r>
          </w:p>
        </w:tc>
        <w:tc>
          <w:tcPr>
            <w:tcW w:w="4961" w:type="dxa"/>
            <w:vAlign w:val="center"/>
          </w:tcPr>
          <w:p>
            <w:pPr>
              <w:pStyle w:val="11"/>
              <w:ind w:left="250" w:hanging="249" w:hangingChars="104"/>
              <w:rPr>
                <w:rFonts w:ascii="仿宋_GB2312" w:hAnsi="宋体" w:eastAsia="仿宋_GB2312" w:cs="宋体"/>
                <w:sz w:val="24"/>
              </w:rPr>
            </w:pPr>
            <w:r>
              <w:rPr>
                <w:rFonts w:hint="eastAsia" w:ascii="仿宋_GB2312" w:eastAsia="仿宋_GB2312" w:hAnsiTheme="minorEastAsia"/>
                <w:color w:val="000000" w:themeColor="text1"/>
                <w:sz w:val="24"/>
                <w14:textFill>
                  <w14:solidFill>
                    <w14:schemeClr w14:val="tx1"/>
                  </w14:solidFill>
                </w14:textFill>
              </w:rPr>
              <w:t>在节约型机关创建活动中，积极推进合同能源管理或能源托管模式应用的，得2分。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spacing w:line="300" w:lineRule="exact"/>
              <w:rPr>
                <w:rFonts w:ascii="仿宋_GB2312" w:eastAsia="仿宋_GB2312"/>
                <w:sz w:val="24"/>
                <w:szCs w:val="24"/>
              </w:rPr>
            </w:pPr>
            <w:r>
              <w:rPr>
                <w:rFonts w:hint="eastAsia" w:ascii="仿宋_GB2312" w:hAnsi="仿宋" w:eastAsia="仿宋_GB2312"/>
                <w:sz w:val="24"/>
                <w:szCs w:val="24"/>
              </w:rPr>
              <w:t>13.使用再生纸、再生耗材等循环再生办公用品,</w:t>
            </w:r>
            <w:r>
              <w:rPr>
                <w:rFonts w:hint="eastAsia" w:ascii="仿宋_GB2312" w:eastAsia="仿宋_GB2312" w:hAnsiTheme="minorEastAsia"/>
                <w:color w:val="000000" w:themeColor="text1"/>
                <w:sz w:val="24"/>
                <w:szCs w:val="24"/>
                <w14:textFill>
                  <w14:solidFill>
                    <w14:schemeClr w14:val="tx1"/>
                  </w14:solidFill>
                </w14:textFill>
              </w:rPr>
              <w:t>推进无纸化办公。</w:t>
            </w:r>
          </w:p>
        </w:tc>
        <w:tc>
          <w:tcPr>
            <w:tcW w:w="4961" w:type="dxa"/>
            <w:vAlign w:val="center"/>
          </w:tcPr>
          <w:p>
            <w:pPr>
              <w:pStyle w:val="11"/>
              <w:ind w:left="250" w:hanging="249" w:hangingChars="104"/>
              <w:rPr>
                <w:rFonts w:ascii="仿宋_GB2312" w:eastAsia="仿宋_GB2312"/>
                <w:sz w:val="24"/>
              </w:rPr>
            </w:pPr>
            <w:r>
              <w:rPr>
                <w:rFonts w:hint="eastAsia" w:ascii="仿宋_GB2312" w:hAnsi="宋体" w:eastAsia="仿宋_GB2312" w:cs="宋体"/>
                <w:sz w:val="24"/>
              </w:rPr>
              <w:t>推进无纸化办公，使用再生纸、再生耗材等循环再生办公用品，</w:t>
            </w:r>
            <w:r>
              <w:rPr>
                <w:rFonts w:hint="eastAsia" w:ascii="仿宋_GB2312" w:eastAsia="仿宋_GB2312" w:hAnsiTheme="minorEastAsia"/>
                <w:color w:val="000000" w:themeColor="text1"/>
                <w:sz w:val="24"/>
                <w14:textFill>
                  <w14:solidFill>
                    <w14:schemeClr w14:val="tx1"/>
                  </w14:solidFill>
                </w14:textFill>
              </w:rPr>
              <w:t>复印打印设备有明显“节约用纸”、“双面打印”等标识的，</w:t>
            </w:r>
            <w:r>
              <w:rPr>
                <w:rFonts w:hint="eastAsia" w:ascii="仿宋_GB2312" w:hAnsi="宋体" w:eastAsia="仿宋_GB2312" w:cs="宋体"/>
                <w:sz w:val="24"/>
              </w:rPr>
              <w:t>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spacing w:line="300" w:lineRule="exact"/>
              <w:rPr>
                <w:rFonts w:ascii="仿宋_GB2312" w:eastAsia="仿宋_GB2312"/>
                <w:sz w:val="24"/>
                <w:szCs w:val="24"/>
              </w:rPr>
            </w:pPr>
            <w:r>
              <w:rPr>
                <w:rFonts w:hint="eastAsia" w:ascii="仿宋_GB2312" w:eastAsia="仿宋_GB2312"/>
                <w:color w:val="131313"/>
                <w:sz w:val="24"/>
                <w:szCs w:val="24"/>
              </w:rPr>
              <w:t>14.禁止使用一次性纸杯、塑料袋等一次性办公用品</w:t>
            </w:r>
            <w:r>
              <w:rPr>
                <w:rFonts w:hint="eastAsia" w:ascii="仿宋_GB2312" w:hAnsi="仿宋" w:eastAsia="仿宋_GB2312"/>
                <w:sz w:val="24"/>
                <w:szCs w:val="24"/>
              </w:rPr>
              <w:t>。</w:t>
            </w:r>
          </w:p>
        </w:tc>
        <w:tc>
          <w:tcPr>
            <w:tcW w:w="4961" w:type="dxa"/>
            <w:vAlign w:val="center"/>
          </w:tcPr>
          <w:p>
            <w:pPr>
              <w:pStyle w:val="11"/>
              <w:ind w:left="250" w:hanging="249" w:hangingChars="104"/>
              <w:rPr>
                <w:rFonts w:ascii="仿宋_GB2312" w:eastAsia="仿宋_GB2312"/>
                <w:sz w:val="24"/>
              </w:rPr>
            </w:pPr>
            <w:r>
              <w:rPr>
                <w:rFonts w:hint="eastAsia" w:ascii="仿宋_GB2312" w:eastAsia="仿宋_GB2312"/>
                <w:color w:val="131313"/>
                <w:sz w:val="24"/>
              </w:rPr>
              <w:t>禁止使用一次性纸杯、塑料袋等一次性办公用品，来客和会务统一使用瓷杯和玻璃杯的，得1分</w:t>
            </w:r>
            <w:r>
              <w:rPr>
                <w:rFonts w:hint="eastAsia" w:ascii="仿宋_GB2312" w:hAnsi="仿宋" w:eastAsia="仿宋_GB2312"/>
                <w:sz w:val="24"/>
              </w:rPr>
              <w:t>。</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hAnsi="仿宋" w:eastAsia="仿宋_GB2312"/>
                <w:sz w:val="24"/>
                <w:szCs w:val="24"/>
              </w:rPr>
              <w:t>15.电梯节能。</w:t>
            </w:r>
          </w:p>
        </w:tc>
        <w:tc>
          <w:tcPr>
            <w:tcW w:w="4961" w:type="dxa"/>
            <w:vAlign w:val="center"/>
          </w:tcPr>
          <w:p>
            <w:pPr>
              <w:rPr>
                <w:rFonts w:ascii="仿宋_GB2312" w:eastAsia="仿宋_GB2312"/>
                <w:sz w:val="24"/>
                <w:szCs w:val="24"/>
              </w:rPr>
            </w:pPr>
            <w:r>
              <w:rPr>
                <w:rFonts w:hint="eastAsia" w:ascii="仿宋_GB2312" w:hAnsi="仿宋" w:eastAsia="仿宋_GB2312"/>
                <w:sz w:val="24"/>
                <w:szCs w:val="24"/>
              </w:rPr>
              <w:t>禁止三层以下办公场所使用电梯，倡导多走楼梯，少乘电梯的，得1分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spacing w:line="32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16.利用自然光源节能。</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充分利用自然采光的，得1分。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spacing w:line="32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17.利用自然通风节能。</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充分利用自然通风的，得1分。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18.实现高效照明节能。</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实现高效照明光源使用率100%的，得1分。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19.空调温度节能。</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执行夏季室内空调温度设置不得低于26摄氏度的空调温度控制标准的，得1分。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hAnsi="宋体" w:eastAsia="仿宋_GB2312" w:cs="宋体"/>
                <w:sz w:val="24"/>
                <w:szCs w:val="24"/>
              </w:rPr>
              <w:t>20.采取有效节水管理措施节能。</w:t>
            </w:r>
          </w:p>
        </w:tc>
        <w:tc>
          <w:tcPr>
            <w:tcW w:w="4961" w:type="dxa"/>
            <w:vAlign w:val="center"/>
          </w:tcPr>
          <w:p>
            <w:pPr>
              <w:rPr>
                <w:rFonts w:ascii="仿宋_GB2312" w:eastAsia="仿宋_GB2312"/>
                <w:sz w:val="24"/>
                <w:szCs w:val="24"/>
              </w:rPr>
            </w:pPr>
            <w:r>
              <w:rPr>
                <w:rFonts w:hint="eastAsia" w:ascii="仿宋_GB2312" w:eastAsia="仿宋_GB2312"/>
                <w:sz w:val="24"/>
                <w:szCs w:val="24"/>
              </w:rPr>
              <w:t>100％使用节水型器具，</w:t>
            </w:r>
            <w:r>
              <w:rPr>
                <w:rFonts w:hint="eastAsia" w:ascii="仿宋_GB2312" w:eastAsia="仿宋_GB2312" w:hAnsiTheme="minorEastAsia"/>
                <w:color w:val="000000" w:themeColor="text1"/>
                <w:sz w:val="24"/>
                <w:szCs w:val="24"/>
                <w14:textFill>
                  <w14:solidFill>
                    <w14:schemeClr w14:val="tx1"/>
                  </w14:solidFill>
                </w14:textFill>
              </w:rPr>
              <w:t>采用感应式节水龙头等</w:t>
            </w:r>
            <w:r>
              <w:rPr>
                <w:rFonts w:hint="eastAsia" w:ascii="仿宋_GB2312" w:eastAsia="仿宋_GB2312"/>
                <w:sz w:val="24"/>
                <w:szCs w:val="24"/>
              </w:rPr>
              <w:t>节水管理措施，无明显跑冒滴漏现象的</w:t>
            </w:r>
            <w:r>
              <w:rPr>
                <w:rFonts w:hint="eastAsia" w:ascii="仿宋_GB2312" w:hAnsi="宋体" w:eastAsia="仿宋_GB2312" w:cs="宋体"/>
                <w:sz w:val="24"/>
                <w:szCs w:val="24"/>
              </w:rPr>
              <w:t>，得1分。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绿色</w:t>
            </w:r>
          </w:p>
          <w:p>
            <w:pPr>
              <w:jc w:val="center"/>
              <w:rPr>
                <w:rFonts w:ascii="仿宋_GB2312" w:eastAsia="仿宋_GB2312"/>
                <w:b/>
                <w:sz w:val="24"/>
                <w:szCs w:val="24"/>
              </w:rPr>
            </w:pPr>
            <w:r>
              <w:rPr>
                <w:rFonts w:hint="eastAsia" w:ascii="仿宋_GB2312" w:eastAsia="仿宋_GB2312"/>
                <w:b/>
                <w:sz w:val="24"/>
                <w:szCs w:val="24"/>
              </w:rPr>
              <w:t>出行</w:t>
            </w:r>
          </w:p>
          <w:p>
            <w:pPr>
              <w:jc w:val="center"/>
              <w:rPr>
                <w:rFonts w:ascii="仿宋_GB2312" w:eastAsia="仿宋_GB2312"/>
                <w:b/>
                <w:sz w:val="24"/>
                <w:szCs w:val="24"/>
              </w:rPr>
            </w:pPr>
            <w:r>
              <w:rPr>
                <w:rFonts w:hint="eastAsia" w:ascii="仿宋_GB2312" w:eastAsia="仿宋_GB2312"/>
                <w:b/>
                <w:sz w:val="24"/>
                <w:szCs w:val="24"/>
              </w:rPr>
              <w:t>8分</w:t>
            </w:r>
          </w:p>
        </w:tc>
        <w:tc>
          <w:tcPr>
            <w:tcW w:w="4019" w:type="dxa"/>
            <w:vAlign w:val="center"/>
          </w:tcPr>
          <w:p>
            <w:pPr>
              <w:rPr>
                <w:rFonts w:ascii="仿宋_GB2312" w:eastAsia="仿宋_GB2312"/>
                <w:sz w:val="24"/>
                <w:szCs w:val="24"/>
              </w:rPr>
            </w:pPr>
            <w:r>
              <w:rPr>
                <w:rFonts w:hint="eastAsia" w:ascii="仿宋_GB2312" w:eastAsia="仿宋_GB2312"/>
                <w:sz w:val="24"/>
                <w:szCs w:val="24"/>
              </w:rPr>
              <w:t>21.鼓励干部职工践行“135”等低碳出行方式。</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有</w:t>
            </w:r>
            <w:r>
              <w:rPr>
                <w:rFonts w:ascii="仿宋_GB2312" w:hAnsi="宋体" w:eastAsia="仿宋_GB2312" w:cs="宋体"/>
                <w:sz w:val="24"/>
              </w:rPr>
              <w:t>明显措施</w:t>
            </w:r>
            <w:r>
              <w:rPr>
                <w:rFonts w:hint="eastAsia" w:ascii="仿宋_GB2312" w:hAnsi="宋体" w:eastAsia="仿宋_GB2312" w:cs="宋体"/>
                <w:sz w:val="24"/>
              </w:rPr>
              <w:t>鼓励干部职工践行“135”等低碳出行方式，</w:t>
            </w:r>
            <w:r>
              <w:rPr>
                <w:rFonts w:hint="eastAsia" w:ascii="仿宋_GB2312" w:eastAsia="仿宋_GB2312" w:hAnsiTheme="minorEastAsia"/>
                <w:color w:val="000000" w:themeColor="text1"/>
                <w:sz w:val="24"/>
                <w14:textFill>
                  <w14:solidFill>
                    <w14:schemeClr w14:val="tx1"/>
                  </w14:solidFill>
                </w14:textFill>
              </w:rPr>
              <w:t>公共场所有明显“低碳出行”标识的，得2分。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22.设置新能源汽车专用停车位。</w:t>
            </w:r>
          </w:p>
        </w:tc>
        <w:tc>
          <w:tcPr>
            <w:tcW w:w="4961" w:type="dxa"/>
            <w:vAlign w:val="center"/>
          </w:tcPr>
          <w:p>
            <w:pPr>
              <w:rPr>
                <w:rFonts w:ascii="仿宋_GB2312" w:eastAsia="仿宋_GB2312"/>
                <w:sz w:val="24"/>
                <w:szCs w:val="24"/>
              </w:rPr>
            </w:pPr>
            <w:r>
              <w:rPr>
                <w:rFonts w:hint="eastAsia" w:ascii="仿宋_GB2312" w:eastAsia="仿宋_GB2312"/>
                <w:sz w:val="24"/>
                <w:szCs w:val="24"/>
              </w:rPr>
              <w:t>在党政机关集中办公区和有条件的党政机关建设新能源汽车专用停车位的，得1分。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23.新能源汽车充电桩建设。</w:t>
            </w:r>
          </w:p>
        </w:tc>
        <w:tc>
          <w:tcPr>
            <w:tcW w:w="4961" w:type="dxa"/>
            <w:vAlign w:val="center"/>
          </w:tcPr>
          <w:p>
            <w:pPr>
              <w:rPr>
                <w:rFonts w:ascii="仿宋_GB2312" w:eastAsia="仿宋_GB2312"/>
                <w:sz w:val="24"/>
                <w:szCs w:val="24"/>
              </w:rPr>
            </w:pPr>
            <w:r>
              <w:rPr>
                <w:rFonts w:hint="eastAsia" w:ascii="仿宋_GB2312" w:eastAsia="仿宋_GB2312"/>
                <w:sz w:val="24"/>
                <w:szCs w:val="24"/>
              </w:rPr>
              <w:t>完成上级下达的新能源汽车充电桩建设任务的，得2分。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24.公务用车单车油耗核算。</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实行公务用车单车油耗核算，</w:t>
            </w:r>
            <w:r>
              <w:rPr>
                <w:rFonts w:hint="eastAsia" w:ascii="仿宋_GB2312" w:eastAsia="仿宋_GB2312"/>
                <w:sz w:val="24"/>
                <w:szCs w:val="24"/>
              </w:rPr>
              <w:t>建立统计台账管理的，</w:t>
            </w:r>
            <w:r>
              <w:rPr>
                <w:rFonts w:hint="eastAsia" w:ascii="仿宋_GB2312" w:hAnsi="宋体" w:eastAsia="仿宋_GB2312" w:cs="宋体"/>
                <w:sz w:val="24"/>
                <w:szCs w:val="24"/>
              </w:rPr>
              <w:t>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spacing w:line="320" w:lineRule="exact"/>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z w:val="24"/>
                <w:szCs w:val="24"/>
                <w14:textFill>
                  <w14:solidFill>
                    <w14:schemeClr w14:val="tx1"/>
                  </w14:solidFill>
                </w14:textFill>
              </w:rPr>
              <w:t>25.公务用车出行记录。</w:t>
            </w:r>
          </w:p>
        </w:tc>
        <w:tc>
          <w:tcPr>
            <w:tcW w:w="4961" w:type="dxa"/>
            <w:vAlign w:val="center"/>
          </w:tcPr>
          <w:p>
            <w:pPr>
              <w:rPr>
                <w:rFonts w:ascii="仿宋_GB2312" w:eastAsia="仿宋_GB2312"/>
                <w:sz w:val="24"/>
                <w:szCs w:val="24"/>
              </w:rPr>
            </w:pPr>
            <w:r>
              <w:rPr>
                <w:rFonts w:hint="eastAsia" w:ascii="仿宋_GB2312" w:eastAsia="仿宋_GB2312" w:hAnsiTheme="minorEastAsia"/>
                <w:color w:val="000000" w:themeColor="text1"/>
                <w:sz w:val="24"/>
                <w:szCs w:val="24"/>
                <w14:textFill>
                  <w14:solidFill>
                    <w14:schemeClr w14:val="tx1"/>
                  </w14:solidFill>
                </w14:textFill>
              </w:rPr>
              <w:t>公务用车建立清晰的出行记录的，得1分。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绿色</w:t>
            </w:r>
          </w:p>
          <w:p>
            <w:pPr>
              <w:jc w:val="center"/>
              <w:rPr>
                <w:rFonts w:ascii="仿宋_GB2312" w:eastAsia="仿宋_GB2312"/>
                <w:b/>
                <w:sz w:val="24"/>
                <w:szCs w:val="24"/>
              </w:rPr>
            </w:pPr>
            <w:r>
              <w:rPr>
                <w:rFonts w:hint="eastAsia" w:ascii="仿宋_GB2312" w:eastAsia="仿宋_GB2312"/>
                <w:b/>
                <w:sz w:val="24"/>
                <w:szCs w:val="24"/>
              </w:rPr>
              <w:t>采购</w:t>
            </w:r>
          </w:p>
          <w:p>
            <w:pPr>
              <w:jc w:val="center"/>
              <w:rPr>
                <w:rFonts w:ascii="仿宋_GB2312" w:eastAsia="仿宋_GB2312"/>
                <w:b/>
                <w:sz w:val="24"/>
                <w:szCs w:val="24"/>
              </w:rPr>
            </w:pPr>
            <w:r>
              <w:rPr>
                <w:rFonts w:hint="eastAsia" w:ascii="仿宋_GB2312" w:eastAsia="仿宋_GB2312"/>
                <w:b/>
                <w:sz w:val="24"/>
                <w:szCs w:val="24"/>
              </w:rPr>
              <w:t>4分</w:t>
            </w:r>
          </w:p>
        </w:tc>
        <w:tc>
          <w:tcPr>
            <w:tcW w:w="4019" w:type="dxa"/>
            <w:vAlign w:val="center"/>
          </w:tcPr>
          <w:p>
            <w:pPr>
              <w:rPr>
                <w:rFonts w:ascii="仿宋_GB2312" w:eastAsia="仿宋_GB2312"/>
                <w:sz w:val="24"/>
                <w:szCs w:val="24"/>
              </w:rPr>
            </w:pPr>
            <w:r>
              <w:rPr>
                <w:rFonts w:hint="eastAsia" w:ascii="仿宋_GB2312" w:eastAsia="仿宋_GB2312"/>
                <w:sz w:val="24"/>
                <w:szCs w:val="24"/>
              </w:rPr>
              <w:t>26.按照《海南省绿色产品政府采购实施意见（试行）》要求，强制绿色采购。</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带头采购更多节能、节水、环保、再生等绿色产品的，得2分。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hAnsi="宋体" w:eastAsia="仿宋_GB2312" w:cs="宋体"/>
                <w:sz w:val="24"/>
                <w:szCs w:val="24"/>
              </w:rPr>
              <w:t>27.公务用车采购。</w:t>
            </w:r>
          </w:p>
        </w:tc>
        <w:tc>
          <w:tcPr>
            <w:tcW w:w="4961" w:type="dxa"/>
            <w:vAlign w:val="center"/>
          </w:tcPr>
          <w:p>
            <w:pPr>
              <w:rPr>
                <w:rFonts w:ascii="仿宋_GB2312" w:eastAsia="仿宋_GB2312"/>
                <w:sz w:val="24"/>
                <w:szCs w:val="24"/>
              </w:rPr>
            </w:pPr>
            <w:r>
              <w:rPr>
                <w:rFonts w:hint="eastAsia" w:ascii="仿宋_GB2312" w:eastAsia="仿宋_GB2312"/>
                <w:sz w:val="24"/>
                <w:szCs w:val="24"/>
              </w:rPr>
              <w:t>除特殊情况外，</w:t>
            </w:r>
            <w:r>
              <w:rPr>
                <w:rFonts w:hint="eastAsia" w:ascii="仿宋_GB2312" w:hAnsi="楷体" w:eastAsia="仿宋_GB2312"/>
                <w:sz w:val="24"/>
                <w:szCs w:val="24"/>
              </w:rPr>
              <w:t>党政机关</w:t>
            </w:r>
            <w:r>
              <w:rPr>
                <w:rFonts w:hint="eastAsia" w:ascii="仿宋_GB2312" w:eastAsia="仿宋_GB2312"/>
                <w:sz w:val="24"/>
                <w:szCs w:val="24"/>
              </w:rPr>
              <w:t>新增和更换的公务用车</w:t>
            </w:r>
            <w:r>
              <w:rPr>
                <w:rFonts w:hint="eastAsia" w:ascii="仿宋_GB2312" w:hAnsi="楷体" w:eastAsia="仿宋_GB2312"/>
                <w:sz w:val="24"/>
                <w:szCs w:val="24"/>
              </w:rPr>
              <w:t>强制采购国产清洁能源汽车的，得2分</w:t>
            </w:r>
            <w:r>
              <w:rPr>
                <w:rFonts w:hint="eastAsia" w:ascii="仿宋_GB2312" w:hAnsi="仿宋" w:eastAsia="仿宋_GB2312" w:cs="仿宋_GB2312"/>
                <w:sz w:val="24"/>
                <w:szCs w:val="24"/>
              </w:rPr>
              <w:t>。</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绿色</w:t>
            </w:r>
          </w:p>
          <w:p>
            <w:pPr>
              <w:jc w:val="center"/>
              <w:rPr>
                <w:rFonts w:ascii="仿宋_GB2312" w:eastAsia="仿宋_GB2312"/>
                <w:b/>
                <w:sz w:val="24"/>
                <w:szCs w:val="24"/>
              </w:rPr>
            </w:pPr>
            <w:r>
              <w:rPr>
                <w:rFonts w:ascii="仿宋_GB2312" w:eastAsia="仿宋_GB2312"/>
                <w:b/>
                <w:sz w:val="24"/>
                <w:szCs w:val="24"/>
              </w:rPr>
              <w:t>食堂</w:t>
            </w:r>
          </w:p>
          <w:p>
            <w:pPr>
              <w:jc w:val="center"/>
              <w:rPr>
                <w:rFonts w:ascii="仿宋_GB2312" w:eastAsia="仿宋_GB2312"/>
                <w:b/>
                <w:sz w:val="24"/>
                <w:szCs w:val="24"/>
              </w:rPr>
            </w:pPr>
            <w:r>
              <w:rPr>
                <w:rFonts w:hint="eastAsia" w:ascii="仿宋_GB2312" w:eastAsia="仿宋_GB2312"/>
                <w:b/>
                <w:sz w:val="24"/>
                <w:szCs w:val="24"/>
              </w:rPr>
              <w:t>3分</w:t>
            </w:r>
          </w:p>
        </w:tc>
        <w:tc>
          <w:tcPr>
            <w:tcW w:w="4019" w:type="dxa"/>
            <w:vAlign w:val="center"/>
          </w:tcPr>
          <w:p>
            <w:pPr>
              <w:pStyle w:val="5"/>
              <w:spacing w:before="0" w:beforeAutospacing="0" w:after="0" w:afterAutospacing="0" w:line="360" w:lineRule="atLeast"/>
              <w:jc w:val="both"/>
              <w:rPr>
                <w:rFonts w:ascii="仿宋_GB2312" w:eastAsia="仿宋_GB2312"/>
              </w:rPr>
            </w:pPr>
            <w:r>
              <w:rPr>
                <w:rFonts w:hint="eastAsia" w:ascii="仿宋_GB2312" w:eastAsia="仿宋_GB2312"/>
              </w:rPr>
              <w:t>28.反对食品浪费、节约粮食。</w:t>
            </w:r>
          </w:p>
        </w:tc>
        <w:tc>
          <w:tcPr>
            <w:tcW w:w="4961" w:type="dxa"/>
            <w:vAlign w:val="center"/>
          </w:tcPr>
          <w:p>
            <w:pPr>
              <w:rPr>
                <w:rFonts w:ascii="仿宋_GB2312" w:eastAsia="仿宋_GB2312"/>
                <w:sz w:val="24"/>
                <w:szCs w:val="24"/>
              </w:rPr>
            </w:pPr>
            <w:r>
              <w:rPr>
                <w:rFonts w:hint="eastAsia" w:ascii="仿宋_GB2312" w:eastAsia="仿宋_GB2312" w:hAnsiTheme="minorEastAsia"/>
                <w:color w:val="000000" w:themeColor="text1"/>
                <w:sz w:val="24"/>
                <w:szCs w:val="24"/>
                <w14:textFill>
                  <w14:solidFill>
                    <w14:schemeClr w14:val="tx1"/>
                  </w14:solidFill>
                </w14:textFill>
              </w:rPr>
              <w:t>食堂有“光盘行动”等明显标识的，得1分。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pStyle w:val="5"/>
              <w:spacing w:before="0" w:beforeAutospacing="0" w:after="0" w:afterAutospacing="0" w:line="360" w:lineRule="atLeast"/>
              <w:jc w:val="both"/>
              <w:rPr>
                <w:rFonts w:ascii="仿宋_GB2312" w:eastAsia="仿宋_GB2312"/>
              </w:rPr>
            </w:pPr>
            <w:r>
              <w:rPr>
                <w:rFonts w:hint="eastAsia" w:ascii="仿宋_GB2312" w:eastAsia="仿宋_GB2312"/>
              </w:rPr>
              <w:t>29.推广节气、节水、净化油烟、污水处理等厨房设备。</w:t>
            </w:r>
          </w:p>
        </w:tc>
        <w:tc>
          <w:tcPr>
            <w:tcW w:w="4961" w:type="dxa"/>
            <w:vAlign w:val="center"/>
          </w:tcPr>
          <w:p>
            <w:pPr>
              <w:rPr>
                <w:rFonts w:ascii="仿宋_GB2312" w:eastAsia="仿宋_GB2312"/>
                <w:sz w:val="24"/>
                <w:szCs w:val="24"/>
              </w:rPr>
            </w:pPr>
            <w:r>
              <w:rPr>
                <w:rFonts w:hint="eastAsia" w:ascii="仿宋_GB2312" w:eastAsia="仿宋_GB2312"/>
                <w:sz w:val="24"/>
                <w:szCs w:val="24"/>
              </w:rPr>
              <w:t>有</w:t>
            </w:r>
            <w:r>
              <w:rPr>
                <w:rFonts w:ascii="仿宋_GB2312" w:eastAsia="仿宋_GB2312"/>
                <w:sz w:val="24"/>
                <w:szCs w:val="24"/>
              </w:rPr>
              <w:t>食堂的机关要</w:t>
            </w:r>
            <w:r>
              <w:rPr>
                <w:rFonts w:hint="eastAsia" w:ascii="仿宋_GB2312" w:eastAsia="仿宋_GB2312"/>
                <w:sz w:val="24"/>
                <w:szCs w:val="24"/>
              </w:rPr>
              <w:t>推广应用一级能效燃气灶具，节水型洗菜器具，安装高效油烟净化处理器，安装污水处理设备的，每项0.5分，共2分。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91" w:type="dxa"/>
            <w:vMerge w:val="restart"/>
            <w:vAlign w:val="center"/>
          </w:tcPr>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r>
              <w:rPr>
                <w:rFonts w:hint="eastAsia" w:ascii="仿宋_GB2312" w:eastAsia="仿宋_GB2312"/>
                <w:b/>
                <w:sz w:val="24"/>
                <w:szCs w:val="24"/>
              </w:rPr>
              <w:t>四</w:t>
            </w:r>
          </w:p>
        </w:tc>
        <w:tc>
          <w:tcPr>
            <w:tcW w:w="836" w:type="dxa"/>
            <w:vMerge w:val="restart"/>
            <w:vAlign w:val="center"/>
          </w:tcPr>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r>
              <w:rPr>
                <w:rFonts w:hint="eastAsia" w:ascii="仿宋_GB2312" w:eastAsia="仿宋_GB2312"/>
                <w:b/>
                <w:sz w:val="24"/>
                <w:szCs w:val="24"/>
              </w:rPr>
              <w:t>实行生活垃圾分类28分</w:t>
            </w: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源头</w:t>
            </w:r>
          </w:p>
          <w:p>
            <w:pPr>
              <w:jc w:val="center"/>
              <w:rPr>
                <w:rFonts w:ascii="仿宋_GB2312" w:eastAsia="仿宋_GB2312"/>
                <w:b/>
                <w:sz w:val="24"/>
                <w:szCs w:val="24"/>
              </w:rPr>
            </w:pPr>
            <w:r>
              <w:rPr>
                <w:rFonts w:hint="eastAsia" w:ascii="仿宋_GB2312" w:eastAsia="仿宋_GB2312"/>
                <w:b/>
                <w:sz w:val="24"/>
                <w:szCs w:val="24"/>
              </w:rPr>
              <w:t>减量</w:t>
            </w:r>
          </w:p>
          <w:p>
            <w:pPr>
              <w:jc w:val="center"/>
              <w:rPr>
                <w:rFonts w:ascii="仿宋_GB2312" w:eastAsia="仿宋_GB2312"/>
                <w:b/>
                <w:sz w:val="24"/>
                <w:szCs w:val="24"/>
              </w:rPr>
            </w:pPr>
            <w:r>
              <w:rPr>
                <w:rFonts w:hint="eastAsia" w:ascii="仿宋_GB2312" w:eastAsia="仿宋_GB2312"/>
                <w:b/>
                <w:sz w:val="24"/>
                <w:szCs w:val="24"/>
              </w:rPr>
              <w:t>9分</w:t>
            </w:r>
          </w:p>
        </w:tc>
        <w:tc>
          <w:tcPr>
            <w:tcW w:w="4019" w:type="dxa"/>
            <w:vAlign w:val="center"/>
          </w:tcPr>
          <w:p>
            <w:pPr>
              <w:rPr>
                <w:rFonts w:ascii="仿宋_GB2312" w:eastAsia="仿宋_GB2312"/>
                <w:sz w:val="24"/>
                <w:szCs w:val="24"/>
              </w:rPr>
            </w:pPr>
            <w:r>
              <w:rPr>
                <w:rFonts w:hint="eastAsia" w:ascii="仿宋_GB2312" w:eastAsia="仿宋_GB2312"/>
                <w:sz w:val="24"/>
                <w:szCs w:val="24"/>
              </w:rPr>
              <w:t>30.采取源头减量化措施。</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开展节约</w:t>
            </w:r>
            <w:r>
              <w:rPr>
                <w:rFonts w:ascii="仿宋_GB2312" w:hAnsi="宋体" w:eastAsia="仿宋_GB2312" w:cs="宋体"/>
                <w:sz w:val="24"/>
              </w:rPr>
              <w:t>粮食</w:t>
            </w:r>
            <w:r>
              <w:rPr>
                <w:rFonts w:hint="eastAsia" w:ascii="仿宋_GB2312" w:hAnsi="宋体" w:eastAsia="仿宋_GB2312" w:cs="宋体"/>
                <w:sz w:val="24"/>
              </w:rPr>
              <w:t>或旧物再利用等生活垃圾源头减量化措施、活动的，得</w:t>
            </w:r>
            <w:r>
              <w:rPr>
                <w:rFonts w:hint="eastAsia" w:ascii="仿宋_GB2312" w:hAnsi="宋体" w:eastAsia="仿宋_GB2312" w:cs="Times New Roman"/>
                <w:sz w:val="24"/>
              </w:rPr>
              <w:t>2</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31.使用循环再生办公用品。</w:t>
            </w:r>
          </w:p>
        </w:tc>
        <w:tc>
          <w:tcPr>
            <w:tcW w:w="4961" w:type="dxa"/>
            <w:vAlign w:val="center"/>
          </w:tcPr>
          <w:p>
            <w:pPr>
              <w:rPr>
                <w:rFonts w:ascii="仿宋_GB2312" w:eastAsia="仿宋_GB2312"/>
                <w:sz w:val="24"/>
                <w:szCs w:val="24"/>
              </w:rPr>
            </w:pPr>
            <w:r>
              <w:rPr>
                <w:rFonts w:hint="eastAsia" w:ascii="仿宋_GB2312" w:eastAsia="仿宋_GB2312"/>
                <w:sz w:val="24"/>
                <w:szCs w:val="24"/>
              </w:rPr>
              <w:t>使用再生纸、再生墨盒等循环再生办公用品的，得2分。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32.限制使用一次性办公用品。</w:t>
            </w:r>
          </w:p>
        </w:tc>
        <w:tc>
          <w:tcPr>
            <w:tcW w:w="4961" w:type="dxa"/>
            <w:vAlign w:val="center"/>
          </w:tcPr>
          <w:p>
            <w:pPr>
              <w:rPr>
                <w:rFonts w:ascii="仿宋_GB2312" w:eastAsia="仿宋_GB2312"/>
                <w:sz w:val="24"/>
                <w:szCs w:val="24"/>
              </w:rPr>
            </w:pPr>
            <w:r>
              <w:rPr>
                <w:rFonts w:hint="eastAsia" w:ascii="仿宋_GB2312" w:eastAsia="仿宋_GB2312"/>
                <w:sz w:val="24"/>
                <w:szCs w:val="24"/>
              </w:rPr>
              <w:t>限制使用一次性签字笔、纸杯等的，得2分。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33.禁止使用不可降解一次性塑料制品。</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禁止使用不可降解塑料袋、塑料杯等制品的，得</w:t>
            </w:r>
            <w:r>
              <w:rPr>
                <w:rFonts w:hint="eastAsia" w:ascii="仿宋_GB2312" w:hAnsi="宋体" w:eastAsia="仿宋_GB2312" w:cs="Times New Roman"/>
                <w:sz w:val="24"/>
              </w:rPr>
              <w:t>3</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分类</w:t>
            </w:r>
          </w:p>
          <w:p>
            <w:pPr>
              <w:jc w:val="center"/>
              <w:rPr>
                <w:rFonts w:ascii="仿宋_GB2312" w:eastAsia="仿宋_GB2312"/>
                <w:b/>
                <w:sz w:val="24"/>
                <w:szCs w:val="24"/>
              </w:rPr>
            </w:pPr>
            <w:r>
              <w:rPr>
                <w:rFonts w:hint="eastAsia" w:ascii="仿宋_GB2312" w:eastAsia="仿宋_GB2312"/>
                <w:b/>
                <w:sz w:val="24"/>
                <w:szCs w:val="24"/>
              </w:rPr>
              <w:t>投放</w:t>
            </w:r>
          </w:p>
          <w:p>
            <w:pPr>
              <w:jc w:val="center"/>
              <w:rPr>
                <w:rFonts w:ascii="仿宋_GB2312" w:eastAsia="仿宋_GB2312"/>
                <w:b/>
                <w:sz w:val="24"/>
                <w:szCs w:val="24"/>
              </w:rPr>
            </w:pPr>
            <w:r>
              <w:rPr>
                <w:rFonts w:hint="eastAsia" w:ascii="仿宋_GB2312" w:eastAsia="仿宋_GB2312"/>
                <w:b/>
                <w:sz w:val="24"/>
                <w:szCs w:val="24"/>
              </w:rPr>
              <w:t>9分</w:t>
            </w:r>
          </w:p>
        </w:tc>
        <w:tc>
          <w:tcPr>
            <w:tcW w:w="4019" w:type="dxa"/>
            <w:vAlign w:val="center"/>
          </w:tcPr>
          <w:p>
            <w:pPr>
              <w:rPr>
                <w:rFonts w:ascii="仿宋_GB2312" w:eastAsia="仿宋_GB2312"/>
                <w:sz w:val="24"/>
                <w:szCs w:val="24"/>
              </w:rPr>
            </w:pPr>
            <w:r>
              <w:rPr>
                <w:rFonts w:hint="eastAsia" w:ascii="仿宋_GB2312" w:hAnsi="宋体" w:eastAsia="仿宋_GB2312" w:cs="宋体"/>
                <w:sz w:val="24"/>
                <w:szCs w:val="24"/>
              </w:rPr>
              <w:t>34.按生活垃圾分类标准合理配置垃圾分类容器设施。</w:t>
            </w:r>
          </w:p>
        </w:tc>
        <w:tc>
          <w:tcPr>
            <w:tcW w:w="4961" w:type="dxa"/>
            <w:vAlign w:val="center"/>
          </w:tcPr>
          <w:p>
            <w:pPr>
              <w:pStyle w:val="11"/>
              <w:ind w:firstLine="0" w:firstLineChars="0"/>
              <w:rPr>
                <w:rFonts w:ascii="仿宋_GB2312" w:hAnsi="宋体" w:eastAsia="仿宋_GB2312" w:cs="宋体"/>
                <w:sz w:val="24"/>
              </w:rPr>
            </w:pPr>
            <w:r>
              <w:rPr>
                <w:rFonts w:hint="eastAsia" w:ascii="仿宋_GB2312" w:eastAsia="仿宋_GB2312"/>
                <w:sz w:val="24"/>
              </w:rPr>
              <w:t>办公区或公共区按海南省生活垃圾分类标准合理配置垃圾分类容器设施的</w:t>
            </w:r>
            <w:r>
              <w:rPr>
                <w:rFonts w:hint="eastAsia" w:ascii="仿宋_GB2312" w:hAnsi="宋体" w:eastAsia="仿宋_GB2312" w:cs="宋体"/>
                <w:sz w:val="24"/>
              </w:rPr>
              <w:t>，得</w:t>
            </w:r>
            <w:r>
              <w:rPr>
                <w:rFonts w:hint="eastAsia" w:ascii="仿宋_GB2312" w:hAnsi="宋体" w:eastAsia="仿宋_GB2312" w:cs="Times New Roman"/>
                <w:sz w:val="24"/>
              </w:rPr>
              <w:t>3</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ascii="仿宋_GB2312" w:eastAsia="仿宋_GB2312"/>
                <w:sz w:val="24"/>
                <w:szCs w:val="24"/>
              </w:rPr>
              <w:t>3</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35.垃圾集中投放点张贴垃圾分类投放指南。</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垃圾集中投放点张贴垃圾分类投放指南的，得</w:t>
            </w:r>
            <w:r>
              <w:rPr>
                <w:rFonts w:hint="eastAsia" w:ascii="仿宋_GB2312" w:hAnsi="宋体" w:eastAsia="仿宋_GB2312" w:cs="Times New Roman"/>
                <w:sz w:val="24"/>
                <w:szCs w:val="24"/>
              </w:rPr>
              <w:t>2</w:t>
            </w:r>
            <w:r>
              <w:rPr>
                <w:rFonts w:hint="eastAsia" w:ascii="仿宋_GB2312" w:hAnsi="宋体" w:eastAsia="仿宋_GB2312" w:cs="宋体"/>
                <w:sz w:val="24"/>
                <w:szCs w:val="24"/>
              </w:rPr>
              <w:t>分。在垃圾集中投放点未张贴垃圾分类投放指南的，每发现一处扣1分，扣完为止。</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36.分类投放生活垃圾。</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分类投放生活垃圾的，得</w:t>
            </w:r>
            <w:r>
              <w:rPr>
                <w:rFonts w:hint="eastAsia" w:ascii="仿宋_GB2312" w:hAnsi="宋体" w:eastAsia="仿宋_GB2312" w:cs="Times New Roman"/>
                <w:sz w:val="24"/>
              </w:rPr>
              <w:t>4</w:t>
            </w:r>
            <w:r>
              <w:rPr>
                <w:rFonts w:hint="eastAsia" w:ascii="仿宋_GB2312" w:hAnsi="宋体" w:eastAsia="仿宋_GB2312" w:cs="宋体"/>
                <w:sz w:val="24"/>
              </w:rPr>
              <w:t>分。每发现一起不</w:t>
            </w:r>
            <w:r>
              <w:rPr>
                <w:rFonts w:ascii="仿宋_GB2312" w:hAnsi="宋体" w:eastAsia="仿宋_GB2312" w:cs="宋体"/>
                <w:sz w:val="24"/>
              </w:rPr>
              <w:t>按照规定投放的</w:t>
            </w:r>
            <w:r>
              <w:rPr>
                <w:rFonts w:hint="eastAsia" w:ascii="仿宋_GB2312" w:hAnsi="宋体" w:eastAsia="仿宋_GB2312" w:cs="宋体"/>
                <w:sz w:val="24"/>
              </w:rPr>
              <w:t>扣1分，扣完为止。</w:t>
            </w:r>
          </w:p>
        </w:tc>
        <w:tc>
          <w:tcPr>
            <w:tcW w:w="709" w:type="dxa"/>
            <w:vAlign w:val="center"/>
          </w:tcPr>
          <w:p>
            <w:pPr>
              <w:jc w:val="center"/>
              <w:rPr>
                <w:rFonts w:ascii="仿宋_GB2312" w:eastAsia="仿宋_GB2312"/>
                <w:sz w:val="24"/>
                <w:szCs w:val="24"/>
              </w:rPr>
            </w:pPr>
            <w:r>
              <w:rPr>
                <w:rFonts w:ascii="仿宋_GB2312" w:eastAsia="仿宋_GB2312"/>
                <w:sz w:val="24"/>
                <w:szCs w:val="24"/>
              </w:rPr>
              <w:t>4</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分类</w:t>
            </w:r>
          </w:p>
          <w:p>
            <w:pPr>
              <w:jc w:val="center"/>
              <w:rPr>
                <w:rFonts w:ascii="仿宋_GB2312" w:eastAsia="仿宋_GB2312"/>
                <w:b/>
                <w:sz w:val="24"/>
                <w:szCs w:val="24"/>
              </w:rPr>
            </w:pPr>
            <w:r>
              <w:rPr>
                <w:rFonts w:ascii="仿宋_GB2312" w:eastAsia="仿宋_GB2312"/>
                <w:b/>
                <w:sz w:val="24"/>
                <w:szCs w:val="24"/>
              </w:rPr>
              <w:t>收运</w:t>
            </w:r>
          </w:p>
          <w:p>
            <w:pPr>
              <w:jc w:val="center"/>
              <w:rPr>
                <w:rFonts w:ascii="仿宋_GB2312" w:eastAsia="仿宋_GB2312"/>
                <w:b/>
                <w:sz w:val="24"/>
                <w:szCs w:val="24"/>
              </w:rPr>
            </w:pPr>
            <w:r>
              <w:rPr>
                <w:rFonts w:hint="eastAsia" w:ascii="仿宋_GB2312" w:eastAsia="仿宋_GB2312"/>
                <w:b/>
                <w:sz w:val="24"/>
                <w:szCs w:val="24"/>
              </w:rPr>
              <w:t>10分</w:t>
            </w:r>
          </w:p>
        </w:tc>
        <w:tc>
          <w:tcPr>
            <w:tcW w:w="4019" w:type="dxa"/>
            <w:vAlign w:val="center"/>
          </w:tcPr>
          <w:p>
            <w:pPr>
              <w:rPr>
                <w:rFonts w:ascii="仿宋_GB2312" w:eastAsia="仿宋_GB2312"/>
                <w:sz w:val="24"/>
                <w:szCs w:val="24"/>
              </w:rPr>
            </w:pPr>
            <w:r>
              <w:rPr>
                <w:rFonts w:hint="eastAsia" w:ascii="仿宋_GB2312" w:eastAsia="仿宋_GB2312"/>
                <w:sz w:val="24"/>
                <w:szCs w:val="24"/>
              </w:rPr>
              <w:t>37.建立垃圾分类清运合帐，定期公示垃圾清运量。</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建立垃圾分类清运台帐,定期公示垃圾清运量的，得</w:t>
            </w:r>
            <w:r>
              <w:rPr>
                <w:rFonts w:hint="eastAsia" w:ascii="仿宋_GB2312" w:hAnsi="宋体" w:eastAsia="仿宋_GB2312" w:cs="Times New Roman"/>
                <w:sz w:val="24"/>
              </w:rPr>
              <w:t>2</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38.有害垃圾存放、收运。</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有害垃圾单独存放，与具备处理资质的企业签订收运处置协议的，得</w:t>
            </w:r>
            <w:r>
              <w:rPr>
                <w:rFonts w:hint="eastAsia" w:ascii="仿宋_GB2312" w:hAnsi="宋体" w:eastAsia="仿宋_GB2312" w:cs="Times New Roman"/>
                <w:sz w:val="24"/>
              </w:rPr>
              <w:t>2</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39.可回收物回收、收运。</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可回收物统一回收，与具备回收资质的企业签订收运处置协议的，得</w:t>
            </w:r>
            <w:r>
              <w:rPr>
                <w:rFonts w:hint="eastAsia" w:ascii="仿宋_GB2312" w:hAnsi="宋体" w:eastAsia="仿宋_GB2312" w:cs="Times New Roman"/>
                <w:sz w:val="24"/>
              </w:rPr>
              <w:t>2</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40.餐厨垃圾处置。</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餐厨垃圾按国家及属地要求规范收运处置的，得</w:t>
            </w:r>
            <w:r>
              <w:rPr>
                <w:rFonts w:hint="eastAsia" w:ascii="仿宋_GB2312" w:hAnsi="宋体" w:eastAsia="仿宋_GB2312" w:cs="Times New Roman"/>
                <w:sz w:val="24"/>
              </w:rPr>
              <w:t>2</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691" w:type="dxa"/>
            <w:vMerge w:val="continue"/>
            <w:vAlign w:val="center"/>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41.鼓励安装应用餐厨垃圾就地处理设备，厨余垃圾就地消化。</w:t>
            </w:r>
          </w:p>
        </w:tc>
        <w:tc>
          <w:tcPr>
            <w:tcW w:w="4961" w:type="dxa"/>
            <w:vAlign w:val="center"/>
          </w:tcPr>
          <w:p>
            <w:pPr>
              <w:rPr>
                <w:rFonts w:ascii="仿宋_GB2312" w:eastAsia="仿宋_GB2312"/>
                <w:sz w:val="24"/>
                <w:szCs w:val="24"/>
              </w:rPr>
            </w:pPr>
            <w:r>
              <w:rPr>
                <w:rFonts w:hint="eastAsia" w:ascii="仿宋_GB2312" w:eastAsia="仿宋_GB2312"/>
                <w:sz w:val="24"/>
                <w:szCs w:val="24"/>
              </w:rPr>
              <w:t>有</w:t>
            </w:r>
            <w:r>
              <w:rPr>
                <w:rFonts w:ascii="仿宋_GB2312" w:eastAsia="仿宋_GB2312"/>
                <w:sz w:val="24"/>
                <w:szCs w:val="24"/>
              </w:rPr>
              <w:t>食堂的单位</w:t>
            </w:r>
            <w:r>
              <w:rPr>
                <w:rFonts w:hint="eastAsia" w:ascii="仿宋_GB2312" w:eastAsia="仿宋_GB2312"/>
                <w:sz w:val="24"/>
                <w:szCs w:val="24"/>
              </w:rPr>
              <w:t>安装应用餐厨垃圾就地处理设备，厨余垃圾就地消化的，得2分。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691" w:type="dxa"/>
            <w:vMerge w:val="restart"/>
            <w:vAlign w:val="center"/>
          </w:tcPr>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r>
              <w:rPr>
                <w:rFonts w:hint="eastAsia" w:ascii="仿宋_GB2312" w:eastAsia="仿宋_GB2312"/>
                <w:b/>
                <w:sz w:val="24"/>
                <w:szCs w:val="24"/>
              </w:rPr>
              <w:t>五</w:t>
            </w:r>
          </w:p>
        </w:tc>
        <w:tc>
          <w:tcPr>
            <w:tcW w:w="836" w:type="dxa"/>
            <w:vMerge w:val="restart"/>
            <w:vAlign w:val="center"/>
          </w:tcPr>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p>
          <w:p>
            <w:pPr>
              <w:jc w:val="center"/>
              <w:rPr>
                <w:rFonts w:ascii="仿宋_GB2312" w:eastAsia="仿宋_GB2312"/>
                <w:b/>
                <w:sz w:val="24"/>
                <w:szCs w:val="24"/>
              </w:rPr>
            </w:pPr>
            <w:r>
              <w:rPr>
                <w:rFonts w:hint="eastAsia" w:ascii="仿宋_GB2312" w:eastAsia="仿宋_GB2312"/>
                <w:b/>
                <w:sz w:val="24"/>
                <w:szCs w:val="24"/>
              </w:rPr>
              <w:t>开展宣传教育13分</w:t>
            </w: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宣传</w:t>
            </w:r>
          </w:p>
          <w:p>
            <w:pPr>
              <w:jc w:val="center"/>
              <w:rPr>
                <w:rFonts w:ascii="仿宋_GB2312" w:eastAsia="仿宋_GB2312"/>
                <w:b/>
                <w:sz w:val="24"/>
                <w:szCs w:val="24"/>
              </w:rPr>
            </w:pPr>
            <w:r>
              <w:rPr>
                <w:rFonts w:hint="eastAsia" w:ascii="仿宋_GB2312" w:eastAsia="仿宋_GB2312"/>
                <w:b/>
                <w:sz w:val="24"/>
                <w:szCs w:val="24"/>
              </w:rPr>
              <w:t>实践</w:t>
            </w:r>
          </w:p>
          <w:p>
            <w:pPr>
              <w:jc w:val="center"/>
              <w:rPr>
                <w:rFonts w:ascii="仿宋_GB2312" w:eastAsia="仿宋_GB2312"/>
                <w:b/>
                <w:sz w:val="24"/>
                <w:szCs w:val="24"/>
              </w:rPr>
            </w:pPr>
            <w:r>
              <w:rPr>
                <w:rFonts w:hint="eastAsia" w:ascii="仿宋_GB2312" w:eastAsia="仿宋_GB2312"/>
                <w:b/>
                <w:sz w:val="24"/>
                <w:szCs w:val="24"/>
              </w:rPr>
              <w:t>9分</w:t>
            </w:r>
          </w:p>
        </w:tc>
        <w:tc>
          <w:tcPr>
            <w:tcW w:w="4019" w:type="dxa"/>
            <w:vAlign w:val="center"/>
          </w:tcPr>
          <w:p>
            <w:pPr>
              <w:rPr>
                <w:rFonts w:ascii="仿宋_GB2312" w:eastAsia="仿宋_GB2312"/>
                <w:sz w:val="24"/>
                <w:szCs w:val="24"/>
              </w:rPr>
            </w:pPr>
            <w:r>
              <w:rPr>
                <w:rFonts w:hint="eastAsia" w:ascii="仿宋_GB2312" w:eastAsia="仿宋_GB2312"/>
                <w:sz w:val="24"/>
                <w:szCs w:val="24"/>
              </w:rPr>
              <w:t>42.开展各类节能宣传实践活动。</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结合全国节能宣传周、全国低碳日、世界水日、中国水周活动，组织开展形式多样的宣传实践活动，开展1项得1分，累计最高得</w:t>
            </w:r>
            <w:r>
              <w:rPr>
                <w:rFonts w:hint="eastAsia" w:ascii="仿宋_GB2312" w:hAnsi="宋体" w:eastAsia="仿宋_GB2312" w:cs="Times New Roman"/>
                <w:sz w:val="24"/>
              </w:rPr>
              <w:t>4</w:t>
            </w:r>
            <w:r>
              <w:rPr>
                <w:rFonts w:hint="eastAsia" w:ascii="仿宋_GB2312" w:hAnsi="宋体" w:eastAsia="仿宋_GB2312" w:cs="宋体"/>
                <w:sz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4</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691" w:type="dxa"/>
            <w:vMerge w:val="continue"/>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43.张贴节电、随手关灯、少使用电、空调温度设定提醒标志。</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张贴设备节电、随手关灯、节约用水、减少使用电梯、空调温度设定、垃圾分类投放等提醒标识，有1类标识得1分，累计最高得3分。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691" w:type="dxa"/>
            <w:vMerge w:val="continue"/>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continue"/>
            <w:vAlign w:val="center"/>
          </w:tcPr>
          <w:p>
            <w:pPr>
              <w:jc w:val="center"/>
              <w:rPr>
                <w:rFonts w:ascii="仿宋_GB2312" w:eastAsia="仿宋_GB2312"/>
                <w:b/>
                <w:sz w:val="24"/>
                <w:szCs w:val="24"/>
              </w:rPr>
            </w:pPr>
          </w:p>
        </w:tc>
        <w:tc>
          <w:tcPr>
            <w:tcW w:w="4019" w:type="dxa"/>
            <w:vAlign w:val="center"/>
          </w:tcPr>
          <w:p>
            <w:pPr>
              <w:rPr>
                <w:rFonts w:ascii="仿宋_GB2312" w:eastAsia="仿宋_GB2312"/>
                <w:sz w:val="24"/>
                <w:szCs w:val="24"/>
              </w:rPr>
            </w:pPr>
            <w:r>
              <w:rPr>
                <w:rFonts w:hint="eastAsia" w:ascii="仿宋_GB2312" w:eastAsia="仿宋_GB2312"/>
                <w:sz w:val="24"/>
                <w:szCs w:val="24"/>
              </w:rPr>
              <w:t>44.在新闻媒体或主管部门宣传报道节约能源资源经验做法。</w:t>
            </w:r>
          </w:p>
        </w:tc>
        <w:tc>
          <w:tcPr>
            <w:tcW w:w="4961" w:type="dxa"/>
            <w:vAlign w:val="center"/>
          </w:tcPr>
          <w:p>
            <w:pPr>
              <w:rPr>
                <w:rFonts w:ascii="仿宋_GB2312" w:eastAsia="仿宋_GB2312"/>
                <w:sz w:val="24"/>
                <w:szCs w:val="24"/>
              </w:rPr>
            </w:pPr>
            <w:r>
              <w:rPr>
                <w:rFonts w:hint="eastAsia" w:ascii="仿宋_GB2312" w:hAnsi="宋体" w:eastAsia="仿宋_GB2312" w:cs="宋体"/>
                <w:sz w:val="24"/>
                <w:szCs w:val="24"/>
              </w:rPr>
              <w:t>在新闻媒体或主管部门宣传平台报道本单位节约能源资源经验做法的，得</w:t>
            </w:r>
            <w:r>
              <w:rPr>
                <w:rFonts w:hint="eastAsia" w:ascii="仿宋_GB2312" w:hAnsi="宋体" w:eastAsia="仿宋_GB2312" w:cs="Times New Roman"/>
                <w:sz w:val="24"/>
                <w:szCs w:val="24"/>
              </w:rPr>
              <w:t>2</w:t>
            </w:r>
            <w:r>
              <w:rPr>
                <w:rFonts w:hint="eastAsia" w:ascii="仿宋_GB2312" w:hAnsi="宋体" w:eastAsia="仿宋_GB2312" w:cs="宋体"/>
                <w:sz w:val="24"/>
                <w:szCs w:val="24"/>
              </w:rPr>
              <w:t>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691" w:type="dxa"/>
            <w:vMerge w:val="continue"/>
          </w:tcPr>
          <w:p>
            <w:pPr>
              <w:jc w:val="center"/>
              <w:rPr>
                <w:rFonts w:ascii="仿宋_GB2312" w:eastAsia="仿宋_GB2312"/>
                <w:b/>
                <w:sz w:val="24"/>
                <w:szCs w:val="24"/>
              </w:rPr>
            </w:pPr>
          </w:p>
        </w:tc>
        <w:tc>
          <w:tcPr>
            <w:tcW w:w="836" w:type="dxa"/>
            <w:vMerge w:val="continue"/>
            <w:vAlign w:val="center"/>
          </w:tcPr>
          <w:p>
            <w:pPr>
              <w:jc w:val="center"/>
              <w:rPr>
                <w:rFonts w:ascii="仿宋_GB2312" w:eastAsia="仿宋_GB2312"/>
                <w:b/>
                <w:sz w:val="24"/>
                <w:szCs w:val="24"/>
              </w:rPr>
            </w:pPr>
          </w:p>
        </w:tc>
        <w:tc>
          <w:tcPr>
            <w:tcW w:w="82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教育</w:t>
            </w:r>
          </w:p>
          <w:p>
            <w:pPr>
              <w:jc w:val="center"/>
              <w:rPr>
                <w:rFonts w:ascii="仿宋_GB2312" w:eastAsia="仿宋_GB2312"/>
                <w:b/>
                <w:sz w:val="24"/>
                <w:szCs w:val="24"/>
              </w:rPr>
            </w:pPr>
            <w:r>
              <w:rPr>
                <w:rFonts w:hint="eastAsia" w:ascii="仿宋_GB2312" w:eastAsia="仿宋_GB2312"/>
                <w:b/>
                <w:sz w:val="24"/>
                <w:szCs w:val="24"/>
              </w:rPr>
              <w:t>培训</w:t>
            </w:r>
          </w:p>
          <w:p>
            <w:pPr>
              <w:jc w:val="center"/>
              <w:rPr>
                <w:rFonts w:ascii="仿宋_GB2312" w:eastAsia="仿宋_GB2312"/>
                <w:b/>
                <w:sz w:val="24"/>
                <w:szCs w:val="24"/>
              </w:rPr>
            </w:pPr>
            <w:r>
              <w:rPr>
                <w:rFonts w:hint="eastAsia" w:ascii="仿宋_GB2312" w:eastAsia="仿宋_GB2312"/>
                <w:b/>
                <w:sz w:val="24"/>
                <w:szCs w:val="24"/>
              </w:rPr>
              <w:t>4分</w:t>
            </w:r>
          </w:p>
        </w:tc>
        <w:tc>
          <w:tcPr>
            <w:tcW w:w="4019" w:type="dxa"/>
            <w:vAlign w:val="center"/>
          </w:tcPr>
          <w:p>
            <w:pPr>
              <w:rPr>
                <w:rFonts w:ascii="仿宋_GB2312" w:eastAsia="仿宋_GB2312"/>
                <w:sz w:val="24"/>
                <w:szCs w:val="24"/>
              </w:rPr>
            </w:pPr>
            <w:r>
              <w:rPr>
                <w:rFonts w:ascii="仿宋_GB2312" w:eastAsia="仿宋_GB2312"/>
                <w:sz w:val="24"/>
                <w:szCs w:val="24"/>
              </w:rPr>
              <w:t>45.</w:t>
            </w:r>
            <w:r>
              <w:rPr>
                <w:rFonts w:hint="eastAsia" w:ascii="仿宋_GB2312" w:eastAsia="仿宋_GB2312"/>
                <w:sz w:val="24"/>
                <w:szCs w:val="24"/>
              </w:rPr>
              <w:t>将节能、节水、垃圾分类等内容纳入干部职工培训体系。</w:t>
            </w:r>
          </w:p>
        </w:tc>
        <w:tc>
          <w:tcPr>
            <w:tcW w:w="4961" w:type="dxa"/>
            <w:vAlign w:val="center"/>
          </w:tcPr>
          <w:p>
            <w:pPr>
              <w:pStyle w:val="11"/>
              <w:ind w:firstLine="0" w:firstLineChars="0"/>
              <w:rPr>
                <w:rFonts w:ascii="仿宋_GB2312" w:hAnsi="宋体" w:eastAsia="仿宋_GB2312" w:cs="宋体"/>
                <w:sz w:val="24"/>
              </w:rPr>
            </w:pPr>
            <w:r>
              <w:rPr>
                <w:rFonts w:hint="eastAsia" w:ascii="仿宋_GB2312" w:hAnsi="宋体" w:eastAsia="仿宋_GB2312" w:cs="宋体"/>
                <w:sz w:val="24"/>
              </w:rPr>
              <w:t>将绿色发展、节能节水、垃圾分类等内容纳入干部职工培训体系的，得2分。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91" w:type="dxa"/>
            <w:vMerge w:val="continue"/>
          </w:tcPr>
          <w:p>
            <w:pPr>
              <w:rPr>
                <w:rFonts w:ascii="仿宋_GB2312" w:eastAsia="仿宋_GB2312"/>
                <w:sz w:val="24"/>
                <w:szCs w:val="24"/>
              </w:rPr>
            </w:pPr>
          </w:p>
        </w:tc>
        <w:tc>
          <w:tcPr>
            <w:tcW w:w="836" w:type="dxa"/>
            <w:vMerge w:val="continue"/>
          </w:tcPr>
          <w:p>
            <w:pPr>
              <w:rPr>
                <w:rFonts w:ascii="仿宋_GB2312" w:eastAsia="仿宋_GB2312"/>
                <w:sz w:val="24"/>
                <w:szCs w:val="24"/>
              </w:rPr>
            </w:pPr>
          </w:p>
        </w:tc>
        <w:tc>
          <w:tcPr>
            <w:tcW w:w="828" w:type="dxa"/>
            <w:vMerge w:val="continue"/>
          </w:tcPr>
          <w:p>
            <w:pPr>
              <w:rPr>
                <w:rFonts w:ascii="仿宋_GB2312" w:eastAsia="仿宋_GB2312"/>
                <w:sz w:val="24"/>
                <w:szCs w:val="24"/>
              </w:rPr>
            </w:pPr>
          </w:p>
        </w:tc>
        <w:tc>
          <w:tcPr>
            <w:tcW w:w="4019" w:type="dxa"/>
            <w:vAlign w:val="center"/>
          </w:tcPr>
          <w:p>
            <w:pPr>
              <w:rPr>
                <w:rFonts w:ascii="仿宋_GB2312" w:eastAsia="仿宋_GB2312"/>
                <w:sz w:val="24"/>
                <w:szCs w:val="24"/>
              </w:rPr>
            </w:pPr>
            <w:r>
              <w:rPr>
                <w:rFonts w:hint="eastAsia" w:ascii="仿宋_GB2312" w:hAnsi="宋体" w:eastAsia="仿宋_GB2312" w:cs="宋体"/>
                <w:sz w:val="24"/>
                <w:szCs w:val="24"/>
              </w:rPr>
              <w:t>46.举办节能低碳等生态文明建设知识讲座、能源管理与运行岗位培训等教育培训活动。</w:t>
            </w:r>
          </w:p>
        </w:tc>
        <w:tc>
          <w:tcPr>
            <w:tcW w:w="4961" w:type="dxa"/>
            <w:vAlign w:val="center"/>
          </w:tcPr>
          <w:p>
            <w:pPr>
              <w:rPr>
                <w:rFonts w:ascii="仿宋_GB2312" w:eastAsia="仿宋_GB2312"/>
                <w:sz w:val="24"/>
                <w:szCs w:val="24"/>
              </w:rPr>
            </w:pPr>
            <w:r>
              <w:rPr>
                <w:rFonts w:hint="eastAsia" w:ascii="仿宋_GB2312" w:eastAsia="仿宋_GB2312"/>
                <w:sz w:val="24"/>
                <w:szCs w:val="24"/>
              </w:rPr>
              <w:t>每年至少举办一次面向干部职工的节能低碳等生态文明建设知识讲座或岗位培训的</w:t>
            </w:r>
            <w:r>
              <w:rPr>
                <w:rFonts w:hint="eastAsia" w:ascii="仿宋_GB2312" w:hAnsi="宋体" w:eastAsia="仿宋_GB2312" w:cs="宋体"/>
                <w:sz w:val="24"/>
                <w:szCs w:val="24"/>
              </w:rPr>
              <w:t>，得2分。</w:t>
            </w:r>
          </w:p>
        </w:tc>
        <w:tc>
          <w:tcPr>
            <w:tcW w:w="709"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851" w:type="dxa"/>
          </w:tcPr>
          <w:p>
            <w:pPr>
              <w:jc w:val="center"/>
              <w:rPr>
                <w:rFonts w:ascii="仿宋_GB2312" w:eastAsia="仿宋_GB2312"/>
                <w:sz w:val="24"/>
                <w:szCs w:val="24"/>
              </w:rPr>
            </w:pPr>
          </w:p>
        </w:tc>
        <w:tc>
          <w:tcPr>
            <w:tcW w:w="850" w:type="dxa"/>
            <w:vAlign w:val="center"/>
          </w:tcPr>
          <w:p>
            <w:pPr>
              <w:jc w:val="center"/>
              <w:rPr>
                <w:rFonts w:ascii="仿宋_GB2312" w:eastAsia="仿宋_GB2312"/>
                <w:b/>
                <w:sz w:val="32"/>
                <w:szCs w:val="32"/>
              </w:rPr>
            </w:pPr>
            <w:r>
              <w:rPr>
                <w:rFonts w:hint="eastAsia" w:ascii="仿宋_GB2312" w:eastAsia="仿宋_GB2312"/>
                <w:b/>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691" w:type="dxa"/>
            <w:vAlign w:val="center"/>
          </w:tcPr>
          <w:p>
            <w:pPr>
              <w:jc w:val="center"/>
              <w:rPr>
                <w:rFonts w:ascii="仿宋_GB2312" w:eastAsia="仿宋_GB2312"/>
                <w:b/>
                <w:sz w:val="24"/>
                <w:szCs w:val="24"/>
              </w:rPr>
            </w:pPr>
            <w:r>
              <w:rPr>
                <w:rFonts w:hint="eastAsia" w:ascii="仿宋_GB2312" w:eastAsia="仿宋_GB2312"/>
                <w:b/>
                <w:sz w:val="24"/>
                <w:szCs w:val="24"/>
              </w:rPr>
              <w:t>备注</w:t>
            </w:r>
          </w:p>
        </w:tc>
        <w:tc>
          <w:tcPr>
            <w:tcW w:w="13054" w:type="dxa"/>
            <w:gridSpan w:val="7"/>
            <w:vAlign w:val="center"/>
          </w:tcPr>
          <w:p>
            <w:pPr>
              <w:spacing w:line="460" w:lineRule="exact"/>
              <w:ind w:firstLine="480" w:firstLineChars="200"/>
              <w:rPr>
                <w:rFonts w:ascii="仿宋_GB2312" w:eastAsia="仿宋_GB2312"/>
                <w:sz w:val="24"/>
                <w:szCs w:val="24"/>
              </w:rPr>
            </w:pPr>
            <w:r>
              <w:rPr>
                <w:rFonts w:hint="eastAsia" w:ascii="仿宋_GB2312" w:eastAsia="仿宋_GB2312"/>
                <w:sz w:val="24"/>
                <w:szCs w:val="24"/>
              </w:rPr>
              <w:t>1、节约型机关评价采取定量与定性评价相结合的方式，实行百分制。总分累计得分在80分(含)以上的机关，评定为节约型机关。</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2、节约</w:t>
            </w:r>
            <w:r>
              <w:rPr>
                <w:rFonts w:ascii="仿宋_GB2312" w:eastAsia="仿宋_GB2312"/>
                <w:sz w:val="24"/>
                <w:szCs w:val="24"/>
              </w:rPr>
              <w:t>能源资源目标管理</w:t>
            </w:r>
            <w:r>
              <w:rPr>
                <w:rFonts w:hint="eastAsia" w:ascii="仿宋_GB2312" w:eastAsia="仿宋_GB2312"/>
                <w:sz w:val="24"/>
                <w:szCs w:val="24"/>
              </w:rPr>
              <w:t>项目中</w:t>
            </w:r>
            <w:r>
              <w:rPr>
                <w:rFonts w:ascii="仿宋_GB2312" w:eastAsia="仿宋_GB2312"/>
                <w:sz w:val="24"/>
                <w:szCs w:val="24"/>
              </w:rPr>
              <w:t>三项指标</w:t>
            </w:r>
            <w:r>
              <w:rPr>
                <w:rFonts w:hint="eastAsia" w:ascii="仿宋_GB2312" w:eastAsia="仿宋_GB2312"/>
                <w:sz w:val="24"/>
                <w:szCs w:val="24"/>
              </w:rPr>
              <w:t>属于</w:t>
            </w:r>
            <w:r>
              <w:rPr>
                <w:rFonts w:ascii="仿宋_GB2312" w:eastAsia="仿宋_GB2312"/>
                <w:sz w:val="24"/>
                <w:szCs w:val="24"/>
              </w:rPr>
              <w:t>必须完成项</w:t>
            </w:r>
            <w:r>
              <w:rPr>
                <w:rFonts w:hint="eastAsia" w:ascii="仿宋_GB2312" w:eastAsia="仿宋_GB2312"/>
                <w:sz w:val="24"/>
                <w:szCs w:val="24"/>
              </w:rPr>
              <w:t>。如</w:t>
            </w:r>
            <w:r>
              <w:rPr>
                <w:rFonts w:ascii="仿宋_GB2312" w:eastAsia="仿宋_GB2312"/>
                <w:sz w:val="24"/>
                <w:szCs w:val="24"/>
              </w:rPr>
              <w:t>有一项</w:t>
            </w:r>
            <w:r>
              <w:rPr>
                <w:rFonts w:hint="eastAsia" w:ascii="仿宋_GB2312" w:eastAsia="仿宋_GB2312"/>
                <w:sz w:val="24"/>
                <w:szCs w:val="24"/>
              </w:rPr>
              <w:t>节能目标</w:t>
            </w:r>
            <w:r>
              <w:rPr>
                <w:rFonts w:ascii="仿宋_GB2312" w:eastAsia="仿宋_GB2312"/>
                <w:sz w:val="24"/>
                <w:szCs w:val="24"/>
              </w:rPr>
              <w:t>未完成，</w:t>
            </w:r>
            <w:r>
              <w:rPr>
                <w:rFonts w:hint="eastAsia" w:ascii="仿宋_GB2312" w:eastAsia="仿宋_GB2312"/>
                <w:sz w:val="24"/>
                <w:szCs w:val="24"/>
              </w:rPr>
              <w:t>则</w:t>
            </w:r>
            <w:r>
              <w:rPr>
                <w:rFonts w:ascii="仿宋_GB2312" w:eastAsia="仿宋_GB2312"/>
                <w:sz w:val="24"/>
                <w:szCs w:val="24"/>
              </w:rPr>
              <w:t>不予评定为节约型机关。</w:t>
            </w:r>
          </w:p>
          <w:p>
            <w:pPr>
              <w:spacing w:line="460" w:lineRule="exact"/>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、对于</w:t>
            </w:r>
            <w:r>
              <w:rPr>
                <w:rFonts w:ascii="仿宋_GB2312" w:eastAsia="仿宋_GB2312"/>
                <w:sz w:val="24"/>
                <w:szCs w:val="24"/>
              </w:rPr>
              <w:t>独立办公</w:t>
            </w:r>
            <w:r>
              <w:rPr>
                <w:rFonts w:hint="eastAsia" w:ascii="仿宋_GB2312" w:eastAsia="仿宋_GB2312"/>
                <w:sz w:val="24"/>
                <w:szCs w:val="24"/>
              </w:rPr>
              <w:t>类型</w:t>
            </w:r>
            <w:r>
              <w:rPr>
                <w:rFonts w:ascii="仿宋_GB2312" w:eastAsia="仿宋_GB2312"/>
                <w:sz w:val="24"/>
                <w:szCs w:val="24"/>
              </w:rPr>
              <w:t>的公共机构</w:t>
            </w:r>
            <w:r>
              <w:rPr>
                <w:rFonts w:hint="eastAsia" w:ascii="仿宋_GB2312" w:eastAsia="仿宋_GB2312"/>
                <w:sz w:val="24"/>
                <w:szCs w:val="24"/>
              </w:rPr>
              <w:t>须</w:t>
            </w:r>
            <w:r>
              <w:rPr>
                <w:rFonts w:ascii="仿宋_GB2312" w:eastAsia="仿宋_GB2312"/>
                <w:sz w:val="24"/>
                <w:szCs w:val="24"/>
              </w:rPr>
              <w:t>逐项进行评价打分，满分为</w:t>
            </w:r>
            <w:r>
              <w:rPr>
                <w:rFonts w:hint="eastAsia" w:ascii="仿宋_GB2312" w:eastAsia="仿宋_GB2312"/>
                <w:sz w:val="24"/>
                <w:szCs w:val="24"/>
              </w:rPr>
              <w:t>100分</w:t>
            </w:r>
            <w:r>
              <w:rPr>
                <w:rFonts w:ascii="仿宋_GB2312" w:eastAsia="仿宋_GB2312"/>
                <w:sz w:val="24"/>
                <w:szCs w:val="24"/>
              </w:rPr>
              <w:t>。</w:t>
            </w:r>
          </w:p>
          <w:p>
            <w:pPr>
              <w:spacing w:line="460" w:lineRule="exact"/>
              <w:ind w:firstLine="480" w:firstLineChars="20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对于集中办公</w:t>
            </w:r>
            <w:r>
              <w:rPr>
                <w:rFonts w:hint="eastAsia" w:ascii="仿宋_GB2312" w:eastAsia="仿宋_GB2312"/>
                <w:sz w:val="24"/>
                <w:szCs w:val="24"/>
              </w:rPr>
              <w:t>类型</w:t>
            </w:r>
            <w:r>
              <w:rPr>
                <w:rFonts w:ascii="仿宋_GB2312" w:eastAsia="仿宋_GB2312"/>
                <w:sz w:val="24"/>
                <w:szCs w:val="24"/>
              </w:rPr>
              <w:t>的公共机构仅</w:t>
            </w:r>
            <w:r>
              <w:rPr>
                <w:rFonts w:hint="eastAsia" w:ascii="仿宋_GB2312" w:eastAsia="仿宋_GB2312"/>
                <w:sz w:val="24"/>
                <w:szCs w:val="24"/>
              </w:rPr>
              <w:t>对</w:t>
            </w:r>
            <w:r>
              <w:rPr>
                <w:rFonts w:ascii="仿宋_GB2312" w:eastAsia="仿宋_GB2312"/>
                <w:sz w:val="24"/>
                <w:szCs w:val="24"/>
              </w:rPr>
              <w:t>备注</w:t>
            </w:r>
            <w:r>
              <w:rPr>
                <w:rFonts w:hint="eastAsia" w:ascii="仿宋_GB2312" w:eastAsia="仿宋_GB2312"/>
                <w:sz w:val="24"/>
                <w:szCs w:val="24"/>
              </w:rPr>
              <w:t>＊项目</w:t>
            </w:r>
            <w:r>
              <w:rPr>
                <w:rFonts w:ascii="仿宋_GB2312" w:eastAsia="仿宋_GB2312"/>
                <w:sz w:val="24"/>
                <w:szCs w:val="24"/>
              </w:rPr>
              <w:t>进行评价打分，其得分=备注</w:t>
            </w:r>
            <w:r>
              <w:rPr>
                <w:rFonts w:hint="eastAsia" w:ascii="仿宋_GB2312" w:eastAsia="仿宋_GB2312"/>
                <w:b/>
                <w:sz w:val="32"/>
                <w:szCs w:val="32"/>
              </w:rPr>
              <w:t>＊</w:t>
            </w:r>
            <w:r>
              <w:rPr>
                <w:rFonts w:ascii="仿宋_GB2312" w:eastAsia="仿宋_GB2312"/>
                <w:sz w:val="24"/>
                <w:szCs w:val="24"/>
              </w:rPr>
              <w:t>项</w:t>
            </w:r>
            <w:r>
              <w:rPr>
                <w:rFonts w:hint="eastAsia" w:ascii="仿宋_GB2312" w:eastAsia="仿宋_GB2312"/>
                <w:sz w:val="24"/>
                <w:szCs w:val="24"/>
              </w:rPr>
              <w:t>累计</w:t>
            </w:r>
            <w:r>
              <w:rPr>
                <w:rFonts w:ascii="仿宋_GB2312" w:eastAsia="仿宋_GB2312"/>
                <w:sz w:val="24"/>
                <w:szCs w:val="24"/>
              </w:rPr>
              <w:t>得分</w:t>
            </w:r>
            <w:r>
              <w:rPr>
                <w:rFonts w:hint="eastAsia" w:ascii="仿宋_GB2312" w:eastAsia="仿宋_GB2312"/>
                <w:sz w:val="24"/>
                <w:szCs w:val="24"/>
              </w:rPr>
              <w:t>/</w:t>
            </w:r>
            <w:r>
              <w:rPr>
                <w:rFonts w:ascii="仿宋_GB2312" w:eastAsia="仿宋_GB2312"/>
                <w:sz w:val="24"/>
                <w:szCs w:val="24"/>
              </w:rPr>
              <w:t>62</w:t>
            </w:r>
            <w:r>
              <w:rPr>
                <w:rFonts w:hint="eastAsia" w:ascii="仿宋_GB2312" w:eastAsia="仿宋_GB2312"/>
                <w:sz w:val="24"/>
                <w:szCs w:val="24"/>
              </w:rPr>
              <w:t>×100。</w:t>
            </w:r>
          </w:p>
        </w:tc>
      </w:tr>
    </w:tbl>
    <w:p>
      <w:pPr>
        <w:rPr>
          <w:rFonts w:ascii="仿宋_GB2312" w:eastAsia="仿宋_GB2312"/>
          <w:sz w:val="24"/>
          <w:szCs w:val="24"/>
        </w:rPr>
      </w:pPr>
      <w:bookmarkStart w:id="0" w:name="_GoBack"/>
      <w:bookmarkEnd w:id="0"/>
    </w:p>
    <w:sectPr>
      <w:footerReference r:id="rId3" w:type="default"/>
      <w:pgSz w:w="16838" w:h="11906" w:orient="landscape"/>
      <w:pgMar w:top="1928" w:right="1474" w:bottom="1701"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8232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823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61.6pt;mso-position-horizontal:outside;mso-position-horizontal-relative:margin;z-index:251658240;mso-width-relative:page;mso-height-relative:page;" filled="f" stroked="f" coordsize="21600,21600" o:gfxdata="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SEP/2AAAAAoBAAAPAAAA&#10;AAAAAAEAIAAAACIAAABkcnMvZG93bnJldi54bWxQSwECFAAUAAAACACHTuJAZpilYhUCAAAIBAAA&#10;DgAAAAAAAAABACAAAAAnAQAAZHJzL2Uyb0RvYy54bWxQSwUGAAAAAAYABgBZAQAArg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6"/>
    <w:rsid w:val="00013075"/>
    <w:rsid w:val="0001707E"/>
    <w:rsid w:val="000238E6"/>
    <w:rsid w:val="00051F45"/>
    <w:rsid w:val="000802CC"/>
    <w:rsid w:val="0008168A"/>
    <w:rsid w:val="000F1813"/>
    <w:rsid w:val="00101370"/>
    <w:rsid w:val="00107A9D"/>
    <w:rsid w:val="00113A4E"/>
    <w:rsid w:val="00121D35"/>
    <w:rsid w:val="00133EA5"/>
    <w:rsid w:val="00137F09"/>
    <w:rsid w:val="00145882"/>
    <w:rsid w:val="00152BEF"/>
    <w:rsid w:val="00165182"/>
    <w:rsid w:val="00171BC0"/>
    <w:rsid w:val="001907BD"/>
    <w:rsid w:val="00193237"/>
    <w:rsid w:val="001A1EAC"/>
    <w:rsid w:val="001C2B59"/>
    <w:rsid w:val="001E2C2F"/>
    <w:rsid w:val="00203589"/>
    <w:rsid w:val="0023133F"/>
    <w:rsid w:val="0023375A"/>
    <w:rsid w:val="00240781"/>
    <w:rsid w:val="0025006E"/>
    <w:rsid w:val="00252239"/>
    <w:rsid w:val="00255D74"/>
    <w:rsid w:val="002761A1"/>
    <w:rsid w:val="002804C6"/>
    <w:rsid w:val="00296F0F"/>
    <w:rsid w:val="002E0ACD"/>
    <w:rsid w:val="002E1D26"/>
    <w:rsid w:val="003071CD"/>
    <w:rsid w:val="00311BCD"/>
    <w:rsid w:val="003410C9"/>
    <w:rsid w:val="00366FA5"/>
    <w:rsid w:val="00387D59"/>
    <w:rsid w:val="00390538"/>
    <w:rsid w:val="003B1118"/>
    <w:rsid w:val="003D252D"/>
    <w:rsid w:val="003E0C78"/>
    <w:rsid w:val="00404345"/>
    <w:rsid w:val="00404565"/>
    <w:rsid w:val="0041008D"/>
    <w:rsid w:val="00417548"/>
    <w:rsid w:val="004228A1"/>
    <w:rsid w:val="004244F7"/>
    <w:rsid w:val="00425F56"/>
    <w:rsid w:val="00427607"/>
    <w:rsid w:val="004417C1"/>
    <w:rsid w:val="00441FD2"/>
    <w:rsid w:val="00454BA1"/>
    <w:rsid w:val="0046609D"/>
    <w:rsid w:val="00493E03"/>
    <w:rsid w:val="004A0917"/>
    <w:rsid w:val="004C07F7"/>
    <w:rsid w:val="004C60FE"/>
    <w:rsid w:val="004E274F"/>
    <w:rsid w:val="004F2315"/>
    <w:rsid w:val="00517ED3"/>
    <w:rsid w:val="0052302E"/>
    <w:rsid w:val="00536829"/>
    <w:rsid w:val="00542CC0"/>
    <w:rsid w:val="0054367C"/>
    <w:rsid w:val="00547F46"/>
    <w:rsid w:val="005709E7"/>
    <w:rsid w:val="00570D30"/>
    <w:rsid w:val="005728B8"/>
    <w:rsid w:val="0058193A"/>
    <w:rsid w:val="00590D1E"/>
    <w:rsid w:val="005917A2"/>
    <w:rsid w:val="005A4AB7"/>
    <w:rsid w:val="005B2B41"/>
    <w:rsid w:val="005B57B6"/>
    <w:rsid w:val="005C419E"/>
    <w:rsid w:val="005E0901"/>
    <w:rsid w:val="00637F90"/>
    <w:rsid w:val="00644910"/>
    <w:rsid w:val="00646C87"/>
    <w:rsid w:val="00654CBE"/>
    <w:rsid w:val="006570E5"/>
    <w:rsid w:val="00692349"/>
    <w:rsid w:val="00696C7F"/>
    <w:rsid w:val="006A3B39"/>
    <w:rsid w:val="006B45C0"/>
    <w:rsid w:val="006D7922"/>
    <w:rsid w:val="006E4B1C"/>
    <w:rsid w:val="006F59F9"/>
    <w:rsid w:val="00712916"/>
    <w:rsid w:val="007340F5"/>
    <w:rsid w:val="00734310"/>
    <w:rsid w:val="0074315B"/>
    <w:rsid w:val="00744799"/>
    <w:rsid w:val="00750A83"/>
    <w:rsid w:val="00787356"/>
    <w:rsid w:val="007905F5"/>
    <w:rsid w:val="007B0472"/>
    <w:rsid w:val="007B384D"/>
    <w:rsid w:val="007D64C8"/>
    <w:rsid w:val="008207A3"/>
    <w:rsid w:val="00823B5E"/>
    <w:rsid w:val="0085549E"/>
    <w:rsid w:val="008753AE"/>
    <w:rsid w:val="0088333A"/>
    <w:rsid w:val="008D181B"/>
    <w:rsid w:val="008D57D6"/>
    <w:rsid w:val="008D5A46"/>
    <w:rsid w:val="008E4338"/>
    <w:rsid w:val="008F5BF7"/>
    <w:rsid w:val="009152DF"/>
    <w:rsid w:val="00926D17"/>
    <w:rsid w:val="009521A1"/>
    <w:rsid w:val="009549FF"/>
    <w:rsid w:val="00955ED5"/>
    <w:rsid w:val="00957D57"/>
    <w:rsid w:val="00961562"/>
    <w:rsid w:val="00972A0E"/>
    <w:rsid w:val="009B6A1B"/>
    <w:rsid w:val="009B7555"/>
    <w:rsid w:val="009E1E44"/>
    <w:rsid w:val="009F76CE"/>
    <w:rsid w:val="00A20037"/>
    <w:rsid w:val="00A27599"/>
    <w:rsid w:val="00A46A07"/>
    <w:rsid w:val="00A46B7B"/>
    <w:rsid w:val="00A65CCF"/>
    <w:rsid w:val="00A70C5C"/>
    <w:rsid w:val="00A8143A"/>
    <w:rsid w:val="00A83E76"/>
    <w:rsid w:val="00AA0A8B"/>
    <w:rsid w:val="00AA448D"/>
    <w:rsid w:val="00AC10D4"/>
    <w:rsid w:val="00AD6E5D"/>
    <w:rsid w:val="00AE0E96"/>
    <w:rsid w:val="00AE2E26"/>
    <w:rsid w:val="00AF49B6"/>
    <w:rsid w:val="00AF6894"/>
    <w:rsid w:val="00B00E91"/>
    <w:rsid w:val="00B017C3"/>
    <w:rsid w:val="00B20B2F"/>
    <w:rsid w:val="00B60FD7"/>
    <w:rsid w:val="00B81E59"/>
    <w:rsid w:val="00B942EF"/>
    <w:rsid w:val="00BA2931"/>
    <w:rsid w:val="00BA6C6F"/>
    <w:rsid w:val="00BD3A94"/>
    <w:rsid w:val="00BE483B"/>
    <w:rsid w:val="00BE68FB"/>
    <w:rsid w:val="00C103EF"/>
    <w:rsid w:val="00C53747"/>
    <w:rsid w:val="00C64064"/>
    <w:rsid w:val="00C77494"/>
    <w:rsid w:val="00C91EC8"/>
    <w:rsid w:val="00CB232F"/>
    <w:rsid w:val="00CC2ADA"/>
    <w:rsid w:val="00CC59DB"/>
    <w:rsid w:val="00CE088F"/>
    <w:rsid w:val="00D33BA6"/>
    <w:rsid w:val="00D66AC5"/>
    <w:rsid w:val="00D875FF"/>
    <w:rsid w:val="00DC0227"/>
    <w:rsid w:val="00DD2F16"/>
    <w:rsid w:val="00DF4504"/>
    <w:rsid w:val="00DF6764"/>
    <w:rsid w:val="00DF682B"/>
    <w:rsid w:val="00DF6FC3"/>
    <w:rsid w:val="00E05AD2"/>
    <w:rsid w:val="00E34A3B"/>
    <w:rsid w:val="00E63519"/>
    <w:rsid w:val="00E975FF"/>
    <w:rsid w:val="00EB18EF"/>
    <w:rsid w:val="00EB6608"/>
    <w:rsid w:val="00EB666D"/>
    <w:rsid w:val="00EC407E"/>
    <w:rsid w:val="00F01D5E"/>
    <w:rsid w:val="00F05850"/>
    <w:rsid w:val="00F07650"/>
    <w:rsid w:val="00F11F6E"/>
    <w:rsid w:val="00F152AD"/>
    <w:rsid w:val="00F22B0E"/>
    <w:rsid w:val="00F34F3A"/>
    <w:rsid w:val="00F461E8"/>
    <w:rsid w:val="00F657DE"/>
    <w:rsid w:val="00F8269A"/>
    <w:rsid w:val="00F87749"/>
    <w:rsid w:val="00F924E7"/>
    <w:rsid w:val="00F961A1"/>
    <w:rsid w:val="00FB22AF"/>
    <w:rsid w:val="00FB3434"/>
    <w:rsid w:val="00FC7968"/>
    <w:rsid w:val="00FD7633"/>
    <w:rsid w:val="00FF61D0"/>
    <w:rsid w:val="07157D11"/>
    <w:rsid w:val="0C13676D"/>
    <w:rsid w:val="5D9E43C5"/>
    <w:rsid w:val="63DB7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sz w:val="18"/>
      <w:szCs w:val="18"/>
    </w:rPr>
  </w:style>
  <w:style w:type="character" w:customStyle="1" w:styleId="10">
    <w:name w:val="页脚 Char"/>
    <w:basedOn w:val="8"/>
    <w:link w:val="3"/>
    <w:uiPriority w:val="99"/>
    <w:rPr>
      <w:sz w:val="18"/>
      <w:szCs w:val="18"/>
    </w:rPr>
  </w:style>
  <w:style w:type="paragraph" w:customStyle="1" w:styleId="11">
    <w:name w:val="列出段落1"/>
    <w:basedOn w:val="1"/>
    <w:qFormat/>
    <w:uiPriority w:val="0"/>
    <w:pPr>
      <w:ind w:firstLine="420" w:firstLineChars="200"/>
    </w:pPr>
    <w:rPr>
      <w:szCs w:val="24"/>
    </w:rPr>
  </w:style>
  <w:style w:type="character" w:customStyle="1" w:styleId="12">
    <w:name w:val="批注框文本 Char"/>
    <w:basedOn w:val="8"/>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52A97-0765-4D38-A07B-522BF1136B5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548</Words>
  <Characters>3130</Characters>
  <Lines>26</Lines>
  <Paragraphs>7</Paragraphs>
  <TotalTime>56</TotalTime>
  <ScaleCrop>false</ScaleCrop>
  <LinksUpToDate>false</LinksUpToDate>
  <CharactersWithSpaces>3671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2020-04-01T01:17:00Z</dcterms:created>
  <dc:creator>曹理</dc:creator>
  <cp:lastModifiedBy>未定义</cp:lastModifiedBy>
  <cp:lastPrinted>2020-04-26T09:44:00Z</cp:lastPrinted>
  <dcterms:modified xsi:type="dcterms:W3CDTF">2020-06-05T09:56:26Z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