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  <w:t>农村五保供养待遇申请流程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52"/>
          <w:szCs w:val="5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本人（或委托人）提出申请（申请人条件：无劳动能力、无生活来源又无法定</w:t>
      </w:r>
      <w:bookmarkStart w:id="0" w:name="OLE_LINK1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赡养、抚养、扶养</w:t>
      </w:r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义务人，或者其法定赡养、抚养、扶养义务人无赡养、抚养、扶养能力的老年、残疾或者未满16周岁的村民），填写《屯昌县特困人员供养申请审批表》，并提供个人身份证、户口簿、残疾证、社保卡复印件等相关证件材料附申请表中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填写海南省社会救助家庭诚信承诺书和经济状况核对授权书；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填写海南省特困人员救助供养生活自理能力评估表；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填写屯昌县特困人员救助供养申请书；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填写屯昌县特困人员救助供养民主评议表；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填写屯昌县特困人员救助供养审核公示表；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村（居）委会进行调查、民主评议、公示。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镇政府调查核实并提出审核意见后，报送民政局。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县民政局入户调查，核实和审批公示后，发放特困人员供养证。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每月发放供养金。</w:t>
      </w:r>
    </w:p>
    <w:p>
      <w:pPr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A7F9"/>
    <w:multiLevelType w:val="singleLevel"/>
    <w:tmpl w:val="5FA3A7F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75217"/>
    <w:rsid w:val="79B11F48"/>
    <w:rsid w:val="7DE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2020-10-27T10:07:00Z</dcterms:created>
  <dc:creator>Administrator</dc:creator>
  <cp:lastModifiedBy>CHENYI</cp:lastModifiedBy>
  <dcterms:modified xsi:type="dcterms:W3CDTF">2020-11-05T08:03:35Z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